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版本号：JN-XAYTZC-025070220250728002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2025年食堂项目外包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JN-XAYTZC-0250702</w:t>
      </w:r>
      <w:r>
        <w:br/>
      </w:r>
      <w:r>
        <w:br/>
      </w:r>
      <w:r>
        <w:br/>
      </w:r>
    </w:p>
    <w:p>
      <w:pPr>
        <w:pStyle w:val="null3"/>
        <w:jc w:val="center"/>
        <w:outlineLvl w:val="2"/>
      </w:pPr>
      <w:r>
        <w:rPr>
          <w:rFonts w:ascii="仿宋_GB2312" w:hAnsi="仿宋_GB2312" w:cs="仿宋_GB2312" w:eastAsia="仿宋_GB2312"/>
          <w:sz w:val="28"/>
          <w:b/>
        </w:rPr>
        <w:t>西安市雁塔区小寨路社区卫生服务中心</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西安市雁塔区小寨路社区卫生服务中心</w:t>
      </w:r>
      <w:r>
        <w:rPr>
          <w:rFonts w:ascii="仿宋_GB2312" w:hAnsi="仿宋_GB2312" w:cs="仿宋_GB2312" w:eastAsia="仿宋_GB2312"/>
        </w:rPr>
        <w:t>委托，拟对</w:t>
      </w:r>
      <w:r>
        <w:rPr>
          <w:rFonts w:ascii="仿宋_GB2312" w:hAnsi="仿宋_GB2312" w:cs="仿宋_GB2312" w:eastAsia="仿宋_GB2312"/>
        </w:rPr>
        <w:t>2025年食堂项目外包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JN-XAYTZC-0250702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2025年食堂项目外包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为保障职工人员保质保量及时用餐，严格按照相关管理标准，选择符合规范管理规定的供应商提供食堂餐厅劳务服务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采购包1（2025年食堂项目外包）：属于专门面向中小企业采购。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3、具有履行合同所必需的设备和专业技术能力：具有履行合同所必需的设备和专业技术能力的书面声明</w:t>
      </w:r>
    </w:p>
    <w:p>
      <w:pPr>
        <w:pStyle w:val="null3"/>
      </w:pPr>
      <w:r>
        <w:rPr>
          <w:rFonts w:ascii="仿宋_GB2312" w:hAnsi="仿宋_GB2312" w:cs="仿宋_GB2312" w:eastAsia="仿宋_GB2312"/>
        </w:rPr>
        <w:t>4、税收缴纳证明：提供2025年1月1日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5、社会保障资金缴纳证明：社会保障资金缴纳证明：提供2025年1月1日至今任意一月的社会保障资金缴存单据或社保机构开具的社会保险参保缴费情况证明，依法不需要缴纳社会保障资金的应提供相关证明材料；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西安市雁塔区小寨路社区卫生服务中心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雁塔区丁白路96号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小寨路社区卫生服务中心经办岗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029-81879963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陕西省西安市经济技术开发区风城九路中登文景时代B座18层1810室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向天军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029-81312560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西安市雁塔区小寨路社区卫生服务中心</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西安市雁塔区小寨路社区卫生服务中心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西安市雁塔区小寨路社区卫生服务中心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陕西杰诺招标有限公司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复合国家相关规定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联系人：向天军</w:t>
      </w:r>
    </w:p>
    <w:p>
      <w:pPr>
        <w:pStyle w:val="null3"/>
      </w:pPr>
      <w:r>
        <w:rPr>
          <w:rFonts w:ascii="仿宋_GB2312" w:hAnsi="仿宋_GB2312" w:cs="仿宋_GB2312" w:eastAsia="仿宋_GB2312"/>
        </w:rPr>
        <w:t>联系电话：029-81312560</w:t>
      </w:r>
    </w:p>
    <w:p>
      <w:pPr>
        <w:pStyle w:val="null3"/>
      </w:pPr>
      <w:r>
        <w:rPr>
          <w:rFonts w:ascii="仿宋_GB2312" w:hAnsi="仿宋_GB2312" w:cs="仿宋_GB2312" w:eastAsia="仿宋_GB2312"/>
        </w:rPr>
        <w:t>地址：陕西省西安市经济技术开发区风城九路中登文景时代B座18层1810室</w:t>
      </w:r>
    </w:p>
    <w:p>
      <w:pPr>
        <w:pStyle w:val="null3"/>
      </w:pPr>
      <w:r>
        <w:rPr>
          <w:rFonts w:ascii="仿宋_GB2312" w:hAnsi="仿宋_GB2312" w:cs="仿宋_GB2312" w:eastAsia="仿宋_GB2312"/>
        </w:rPr>
        <w:t>邮编：71002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为保障职工人员150人保质保量及时用餐，严格按照相关管理标准，选择符合规范管理规定的供应商提供食堂餐厅劳务服务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2025年食堂项目外包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标的名称：2025年食堂项目外包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为保障职工人员</w:t>
            </w:r>
            <w:r>
              <w:rPr>
                <w:rFonts w:ascii="仿宋_GB2312" w:hAnsi="仿宋_GB2312" w:cs="仿宋_GB2312" w:eastAsia="仿宋_GB2312"/>
              </w:rPr>
              <w:t>150</w:t>
            </w:r>
            <w:r>
              <w:rPr>
                <w:rFonts w:ascii="仿宋_GB2312" w:hAnsi="仿宋_GB2312" w:cs="仿宋_GB2312" w:eastAsia="仿宋_GB2312"/>
              </w:rPr>
              <w:t>人保质保量及时用餐，严格按照相关管理标准，选择符合规范管理规定的供应商提供食堂餐厅劳务服务。</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w:t>
            </w:r>
            <w:r>
              <w:rPr>
                <w:rFonts w:ascii="仿宋_GB2312" w:hAnsi="仿宋_GB2312" w:cs="仿宋_GB2312" w:eastAsia="仿宋_GB2312"/>
              </w:rPr>
              <w:t>、供应商负责中心的餐食提供，餐品凸显当地饮食特色。</w:t>
            </w:r>
          </w:p>
          <w:p>
            <w:pPr>
              <w:pStyle w:val="null3"/>
            </w:pPr>
            <w:r>
              <w:rPr>
                <w:rFonts w:ascii="仿宋_GB2312" w:hAnsi="仿宋_GB2312" w:cs="仿宋_GB2312" w:eastAsia="仿宋_GB2312"/>
              </w:rPr>
              <w:t>2</w:t>
            </w:r>
            <w:r>
              <w:rPr>
                <w:rFonts w:ascii="仿宋_GB2312" w:hAnsi="仿宋_GB2312" w:cs="仿宋_GB2312" w:eastAsia="仿宋_GB2312"/>
              </w:rPr>
              <w:t>、供应商必须保证正常工作日期间膳食供应。双休日及法定节假日如需供餐，供应商必须无条件供餐。</w:t>
            </w:r>
          </w:p>
          <w:p>
            <w:pPr>
              <w:pStyle w:val="null3"/>
            </w:pPr>
            <w:r>
              <w:rPr>
                <w:rFonts w:ascii="仿宋_GB2312" w:hAnsi="仿宋_GB2312" w:cs="仿宋_GB2312" w:eastAsia="仿宋_GB2312"/>
              </w:rPr>
              <w:t>3</w:t>
            </w:r>
            <w:r>
              <w:rPr>
                <w:rFonts w:ascii="仿宋_GB2312" w:hAnsi="仿宋_GB2312" w:cs="仿宋_GB2312" w:eastAsia="仿宋_GB2312"/>
              </w:rPr>
              <w:t>、供应商可根据自己的经营方式提供供餐方案，但菜品及价格需报经采购人审定同意后方可执行且不得随意更改。</w:t>
            </w:r>
          </w:p>
          <w:p>
            <w:pPr>
              <w:pStyle w:val="null3"/>
            </w:pPr>
            <w:r>
              <w:rPr>
                <w:rFonts w:ascii="仿宋_GB2312" w:hAnsi="仿宋_GB2312" w:cs="仿宋_GB2312" w:eastAsia="仿宋_GB2312"/>
              </w:rPr>
              <w:t>二、人员配置及要求：</w:t>
            </w:r>
          </w:p>
          <w:p>
            <w:pPr>
              <w:pStyle w:val="null3"/>
            </w:pPr>
            <w:r>
              <w:rPr>
                <w:rFonts w:ascii="仿宋_GB2312" w:hAnsi="仿宋_GB2312" w:cs="仿宋_GB2312" w:eastAsia="仿宋_GB2312"/>
              </w:rPr>
              <w:t>1</w:t>
            </w:r>
            <w:r>
              <w:rPr>
                <w:rFonts w:ascii="仿宋_GB2312" w:hAnsi="仿宋_GB2312" w:cs="仿宋_GB2312" w:eastAsia="仿宋_GB2312"/>
              </w:rPr>
              <w:t>、供应商应对厨房工作人员足额配置，保证食堂员工不低于</w:t>
            </w:r>
            <w:r>
              <w:rPr>
                <w:rFonts w:ascii="仿宋_GB2312" w:hAnsi="仿宋_GB2312" w:cs="仿宋_GB2312" w:eastAsia="仿宋_GB2312"/>
              </w:rPr>
              <w:t>4</w:t>
            </w:r>
            <w:r>
              <w:rPr>
                <w:rFonts w:ascii="仿宋_GB2312" w:hAnsi="仿宋_GB2312" w:cs="仿宋_GB2312" w:eastAsia="仿宋_GB2312"/>
              </w:rPr>
              <w:t>人（厨师长、炒锅厨师、面案厨师、配菜师、杂工等），以保证食堂正常运行。</w:t>
            </w:r>
          </w:p>
          <w:p>
            <w:pPr>
              <w:pStyle w:val="null3"/>
            </w:pPr>
            <w:r>
              <w:rPr>
                <w:rFonts w:ascii="仿宋_GB2312" w:hAnsi="仿宋_GB2312" w:cs="仿宋_GB2312" w:eastAsia="仿宋_GB2312"/>
              </w:rPr>
              <w:t>2</w:t>
            </w:r>
            <w:r>
              <w:rPr>
                <w:rFonts w:ascii="仿宋_GB2312" w:hAnsi="仿宋_GB2312" w:cs="仿宋_GB2312" w:eastAsia="仿宋_GB2312"/>
              </w:rPr>
              <w:t>、供应商所有员工由供应商自行招聘、使用和管理，与采购人没有劳动、劳务关系。供应商应招聘具有较高政治素质和烹饪技术的员工。合同期间，供应商及其工作人员一切安全责任及损失由供应商自行负责，采购人概不承担。</w:t>
            </w:r>
          </w:p>
          <w:p>
            <w:pPr>
              <w:pStyle w:val="null3"/>
            </w:pPr>
            <w:r>
              <w:rPr>
                <w:rFonts w:ascii="仿宋_GB2312" w:hAnsi="仿宋_GB2312" w:cs="仿宋_GB2312" w:eastAsia="仿宋_GB2312"/>
              </w:rPr>
              <w:t>3</w:t>
            </w:r>
            <w:r>
              <w:rPr>
                <w:rFonts w:ascii="仿宋_GB2312" w:hAnsi="仿宋_GB2312" w:cs="仿宋_GB2312" w:eastAsia="仿宋_GB2312"/>
              </w:rPr>
              <w:t>、所有员工上岗前必须通过卫生部门指定的医院或防疫站的体检，领取饮食行业健康证。无健康合格证者，不得在食堂工作。运营期间，所有员工须定期体检，费用由供应商承担。</w:t>
            </w:r>
          </w:p>
          <w:p>
            <w:pPr>
              <w:pStyle w:val="null3"/>
            </w:pPr>
            <w:r>
              <w:rPr>
                <w:rFonts w:ascii="仿宋_GB2312" w:hAnsi="仿宋_GB2312" w:cs="仿宋_GB2312" w:eastAsia="仿宋_GB2312"/>
              </w:rPr>
              <w:t>4</w:t>
            </w:r>
            <w:r>
              <w:rPr>
                <w:rFonts w:ascii="仿宋_GB2312" w:hAnsi="仿宋_GB2312" w:cs="仿宋_GB2312" w:eastAsia="仿宋_GB2312"/>
              </w:rPr>
              <w:t>、供应商以优质的服务为宗旨，通过提高工作效率，增加菜式品种，提高饭菜质量，物美价廉、薄利多销、保本微利，改善服务态度吸引职工就餐。</w:t>
            </w:r>
          </w:p>
          <w:p>
            <w:pPr>
              <w:pStyle w:val="null3"/>
            </w:pPr>
            <w:r>
              <w:rPr>
                <w:rFonts w:ascii="仿宋_GB2312" w:hAnsi="仿宋_GB2312" w:cs="仿宋_GB2312" w:eastAsia="仿宋_GB2312"/>
              </w:rPr>
              <w:t>三、设备设施要求：</w:t>
            </w:r>
          </w:p>
          <w:p>
            <w:pPr>
              <w:pStyle w:val="null3"/>
            </w:pPr>
            <w:r>
              <w:rPr>
                <w:rFonts w:ascii="仿宋_GB2312" w:hAnsi="仿宋_GB2312" w:cs="仿宋_GB2312" w:eastAsia="仿宋_GB2312"/>
              </w:rPr>
              <w:t>1</w:t>
            </w:r>
            <w:r>
              <w:rPr>
                <w:rFonts w:ascii="仿宋_GB2312" w:hAnsi="仿宋_GB2312" w:cs="仿宋_GB2312" w:eastAsia="仿宋_GB2312"/>
              </w:rPr>
              <w:t>、采购人提供现有厨房、餐厅、全套厨房设备。合同签订后，供应商进场前，双方对食堂所有物品进行清点登记造册，在交接清单上确认签字后移交成交供应商使用。合同终止，供应商应按交接清单上核定的物品返还采购人（自然损耗除外）。</w:t>
            </w:r>
          </w:p>
          <w:p>
            <w:pPr>
              <w:pStyle w:val="null3"/>
            </w:pPr>
            <w:r>
              <w:rPr>
                <w:rFonts w:ascii="仿宋_GB2312" w:hAnsi="仿宋_GB2312" w:cs="仿宋_GB2312" w:eastAsia="仿宋_GB2312"/>
              </w:rPr>
              <w:t>2</w:t>
            </w:r>
            <w:r>
              <w:rPr>
                <w:rFonts w:ascii="仿宋_GB2312" w:hAnsi="仿宋_GB2312" w:cs="仿宋_GB2312" w:eastAsia="仿宋_GB2312"/>
              </w:rPr>
              <w:t>、供应商必须接受采购人对环境与食品安全的监督检查，严格遵守和执行采购人制定的各项规章制度，做好食堂的饮食卫生和环境卫生，严禁供应腐烂变质食品，如出现食物中毒或其他安全事故，责任和经济赔偿均由供应商承担。</w:t>
            </w:r>
          </w:p>
          <w:p>
            <w:pPr>
              <w:pStyle w:val="null3"/>
            </w:pPr>
            <w:r>
              <w:rPr>
                <w:rFonts w:ascii="仿宋_GB2312" w:hAnsi="仿宋_GB2312" w:cs="仿宋_GB2312" w:eastAsia="仿宋_GB2312"/>
              </w:rPr>
              <w:t>3</w:t>
            </w:r>
            <w:r>
              <w:rPr>
                <w:rFonts w:ascii="仿宋_GB2312" w:hAnsi="仿宋_GB2312" w:cs="仿宋_GB2312" w:eastAsia="仿宋_GB2312"/>
              </w:rPr>
              <w:t>、供应商对中心食堂现有的设备设施、炊事工具等应合理使用、妥善保管，承包期满后如数交回，若损坏或者丢失按价赔偿。</w:t>
            </w:r>
          </w:p>
          <w:p>
            <w:pPr>
              <w:pStyle w:val="null3"/>
            </w:pPr>
            <w:r>
              <w:rPr>
                <w:rFonts w:ascii="仿宋_GB2312" w:hAnsi="仿宋_GB2312" w:cs="仿宋_GB2312" w:eastAsia="仿宋_GB2312"/>
              </w:rPr>
              <w:t>4</w:t>
            </w:r>
            <w:r>
              <w:rPr>
                <w:rFonts w:ascii="仿宋_GB2312" w:hAnsi="仿宋_GB2312" w:cs="仿宋_GB2312" w:eastAsia="仿宋_GB2312"/>
              </w:rPr>
              <w:t>、供应商要节约水、电、天然气的使用，杜绝长明灯、长流水现象。要做好防火、防盗、消防和安全用电、用气等工作，确保职工就餐和自身的安全。</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w:t>
            </w:r>
            <w:r>
              <w:rPr>
                <w:rFonts w:ascii="仿宋_GB2312" w:hAnsi="仿宋_GB2312" w:cs="仿宋_GB2312" w:eastAsia="仿宋_GB2312"/>
              </w:rPr>
              <w:t>、按《食品卫生法》及采购人要求做好餐厅的服务，提供安全、卫生、可口、周到的就餐服务。</w:t>
            </w:r>
          </w:p>
          <w:p>
            <w:pPr>
              <w:pStyle w:val="null3"/>
            </w:pPr>
            <w:r>
              <w:rPr>
                <w:rFonts w:ascii="仿宋_GB2312" w:hAnsi="仿宋_GB2312" w:cs="仿宋_GB2312" w:eastAsia="仿宋_GB2312"/>
              </w:rPr>
              <w:t>2</w:t>
            </w:r>
            <w:r>
              <w:rPr>
                <w:rFonts w:ascii="仿宋_GB2312" w:hAnsi="仿宋_GB2312" w:cs="仿宋_GB2312" w:eastAsia="仿宋_GB2312"/>
              </w:rPr>
              <w:t>、后厨工作人员应牢固树立食品卫生安全意识，拒绝加工过期、霉变及“三无”食材，不将闲杂人等带入后厨操作间，带病不上岗，保持个人卫生清洁。</w:t>
            </w:r>
          </w:p>
          <w:p>
            <w:pPr>
              <w:pStyle w:val="null3"/>
            </w:pPr>
            <w:r>
              <w:rPr>
                <w:rFonts w:ascii="仿宋_GB2312" w:hAnsi="仿宋_GB2312" w:cs="仿宋_GB2312" w:eastAsia="仿宋_GB2312"/>
              </w:rPr>
              <w:t>3</w:t>
            </w:r>
            <w:r>
              <w:rPr>
                <w:rFonts w:ascii="仿宋_GB2312" w:hAnsi="仿宋_GB2312" w:cs="仿宋_GB2312" w:eastAsia="仿宋_GB2312"/>
              </w:rPr>
              <w:t>、后厨工作人员按采购人管理要求进行食材仓储管理，做到生熟分储、蔬菜与肉类分储等，并在各储藏柜标示食材名称、入库时间、储藏时效。</w:t>
            </w:r>
          </w:p>
          <w:p>
            <w:pPr>
              <w:pStyle w:val="null3"/>
            </w:pPr>
            <w:r>
              <w:rPr>
                <w:rFonts w:ascii="仿宋_GB2312" w:hAnsi="仿宋_GB2312" w:cs="仿宋_GB2312" w:eastAsia="仿宋_GB2312"/>
              </w:rPr>
              <w:t>4</w:t>
            </w:r>
            <w:r>
              <w:rPr>
                <w:rFonts w:ascii="仿宋_GB2312" w:hAnsi="仿宋_GB2312" w:cs="仿宋_GB2312" w:eastAsia="仿宋_GB2312"/>
              </w:rPr>
              <w:t>、食品加工制作过程干净卫生，加工食材清洗彻底，加工时生熟分案。</w:t>
            </w:r>
          </w:p>
          <w:p>
            <w:pPr>
              <w:pStyle w:val="null3"/>
            </w:pPr>
            <w:r>
              <w:rPr>
                <w:rFonts w:ascii="仿宋_GB2312" w:hAnsi="仿宋_GB2312" w:cs="仿宋_GB2312" w:eastAsia="仿宋_GB2312"/>
              </w:rPr>
              <w:t>5</w:t>
            </w:r>
            <w:r>
              <w:rPr>
                <w:rFonts w:ascii="仿宋_GB2312" w:hAnsi="仿宋_GB2312" w:cs="仿宋_GB2312" w:eastAsia="仿宋_GB2312"/>
              </w:rPr>
              <w:t>、供应商应当严格执行安全法律法规，建立、健全劳动安全各项规章制度，并对员工进行岗前安全教育和技能等培训，使其符合上岗的要求，具备相应的职业技能和业务素质。</w:t>
            </w:r>
          </w:p>
          <w:p>
            <w:pPr>
              <w:pStyle w:val="null3"/>
            </w:pPr>
            <w:r>
              <w:rPr>
                <w:rFonts w:ascii="仿宋_GB2312" w:hAnsi="仿宋_GB2312" w:cs="仿宋_GB2312" w:eastAsia="仿宋_GB2312"/>
              </w:rPr>
              <w:t>6</w:t>
            </w:r>
            <w:r>
              <w:rPr>
                <w:rFonts w:ascii="仿宋_GB2312" w:hAnsi="仿宋_GB2312" w:cs="仿宋_GB2312" w:eastAsia="仿宋_GB2312"/>
              </w:rPr>
              <w:t>、负责加工食品的质量与安全卫生，符合《中华人民共和国食品安全法》等法律法规规定，严格按照省市餐饮行业相关的标准要求执行。</w:t>
            </w:r>
          </w:p>
          <w:p>
            <w:pPr>
              <w:pStyle w:val="null3"/>
            </w:pPr>
            <w:r>
              <w:rPr>
                <w:rFonts w:ascii="仿宋_GB2312" w:hAnsi="仿宋_GB2312" w:cs="仿宋_GB2312" w:eastAsia="仿宋_GB2312"/>
              </w:rPr>
              <w:t>7</w:t>
            </w:r>
            <w:r>
              <w:rPr>
                <w:rFonts w:ascii="仿宋_GB2312" w:hAnsi="仿宋_GB2312" w:cs="仿宋_GB2312" w:eastAsia="仿宋_GB2312"/>
              </w:rPr>
              <w:t>、按时供餐，如因客观因素不能准时开餐，供应商应提前通知采购人，并留有充分时间做出补救。</w:t>
            </w:r>
          </w:p>
          <w:p>
            <w:pPr>
              <w:pStyle w:val="null3"/>
            </w:pPr>
            <w:r>
              <w:rPr>
                <w:rFonts w:ascii="仿宋_GB2312" w:hAnsi="仿宋_GB2312" w:cs="仿宋_GB2312" w:eastAsia="仿宋_GB2312"/>
              </w:rPr>
              <w:t>8</w:t>
            </w:r>
            <w:r>
              <w:rPr>
                <w:rFonts w:ascii="仿宋_GB2312" w:hAnsi="仿宋_GB2312" w:cs="仿宋_GB2312" w:eastAsia="仿宋_GB2312"/>
              </w:rPr>
              <w:t>、采购人</w:t>
            </w:r>
            <w:r>
              <w:rPr>
                <w:rFonts w:ascii="仿宋_GB2312" w:hAnsi="仿宋_GB2312" w:cs="仿宋_GB2312" w:eastAsia="仿宋_GB2312"/>
              </w:rPr>
              <w:t>建立健全</w:t>
            </w:r>
            <w:r>
              <w:rPr>
                <w:rFonts w:ascii="仿宋_GB2312" w:hAnsi="仿宋_GB2312" w:cs="仿宋_GB2312" w:eastAsia="仿宋_GB2312"/>
              </w:rPr>
              <w:t>餐厅每月考核内容</w:t>
            </w:r>
            <w:r>
              <w:rPr>
                <w:rFonts w:ascii="仿宋_GB2312" w:hAnsi="仿宋_GB2312" w:cs="仿宋_GB2312" w:eastAsia="仿宋_GB2312"/>
              </w:rPr>
              <w:t>，并监督和检查</w:t>
            </w:r>
            <w:r>
              <w:rPr>
                <w:rFonts w:ascii="仿宋_GB2312" w:hAnsi="仿宋_GB2312" w:cs="仿宋_GB2312" w:eastAsia="仿宋_GB2312"/>
              </w:rPr>
              <w:t>供应商</w:t>
            </w:r>
            <w:r>
              <w:rPr>
                <w:rFonts w:ascii="仿宋_GB2312" w:hAnsi="仿宋_GB2312" w:cs="仿宋_GB2312" w:eastAsia="仿宋_GB2312"/>
              </w:rPr>
              <w:t>遵守执行。</w:t>
            </w:r>
          </w:p>
          <w:p>
            <w:pPr>
              <w:pStyle w:val="null3"/>
            </w:pPr>
            <w:r>
              <w:rPr>
                <w:rFonts w:ascii="仿宋_GB2312" w:hAnsi="仿宋_GB2312" w:cs="仿宋_GB2312" w:eastAsia="仿宋_GB2312"/>
              </w:rPr>
              <w:t>9</w:t>
            </w:r>
            <w:r>
              <w:rPr>
                <w:rFonts w:ascii="仿宋_GB2312" w:hAnsi="仿宋_GB2312" w:cs="仿宋_GB2312" w:eastAsia="仿宋_GB2312"/>
              </w:rPr>
              <w:t>、供应商</w:t>
            </w:r>
            <w:r>
              <w:rPr>
                <w:rFonts w:ascii="仿宋_GB2312" w:hAnsi="仿宋_GB2312" w:cs="仿宋_GB2312" w:eastAsia="仿宋_GB2312"/>
              </w:rPr>
              <w:t>须严格执行国家和地方环境与食品安全的标准及相关规定，严格遵守和执行</w:t>
            </w:r>
            <w:r>
              <w:rPr>
                <w:rFonts w:ascii="仿宋_GB2312" w:hAnsi="仿宋_GB2312" w:cs="仿宋_GB2312" w:eastAsia="仿宋_GB2312"/>
              </w:rPr>
              <w:t>采购人</w:t>
            </w:r>
            <w:r>
              <w:rPr>
                <w:rFonts w:ascii="仿宋_GB2312" w:hAnsi="仿宋_GB2312" w:cs="仿宋_GB2312" w:eastAsia="仿宋_GB2312"/>
              </w:rPr>
              <w:t>针对职工食堂制定的各项规章制度，须满足</w:t>
            </w:r>
            <w:r>
              <w:rPr>
                <w:rFonts w:ascii="仿宋_GB2312" w:hAnsi="仿宋_GB2312" w:cs="仿宋_GB2312" w:eastAsia="仿宋_GB2312"/>
              </w:rPr>
              <w:t>工作人员</w:t>
            </w:r>
            <w:r>
              <w:rPr>
                <w:rFonts w:ascii="仿宋_GB2312" w:hAnsi="仿宋_GB2312" w:cs="仿宋_GB2312" w:eastAsia="仿宋_GB2312"/>
              </w:rPr>
              <w:t>的用餐需求，不得对外营业。</w:t>
            </w:r>
          </w:p>
          <w:p>
            <w:pPr>
              <w:pStyle w:val="null3"/>
            </w:pPr>
            <w:r>
              <w:rPr>
                <w:rFonts w:ascii="仿宋_GB2312" w:hAnsi="仿宋_GB2312" w:cs="仿宋_GB2312" w:eastAsia="仿宋_GB2312"/>
              </w:rPr>
              <w:t>10</w:t>
            </w:r>
            <w:r>
              <w:rPr>
                <w:rFonts w:ascii="仿宋_GB2312" w:hAnsi="仿宋_GB2312" w:cs="仿宋_GB2312" w:eastAsia="仿宋_GB2312"/>
              </w:rPr>
              <w:t>、供应商</w:t>
            </w:r>
            <w:r>
              <w:rPr>
                <w:rFonts w:ascii="仿宋_GB2312" w:hAnsi="仿宋_GB2312" w:cs="仿宋_GB2312" w:eastAsia="仿宋_GB2312"/>
              </w:rPr>
              <w:t>须接受</w:t>
            </w:r>
            <w:r>
              <w:rPr>
                <w:rFonts w:ascii="仿宋_GB2312" w:hAnsi="仿宋_GB2312" w:cs="仿宋_GB2312" w:eastAsia="仿宋_GB2312"/>
              </w:rPr>
              <w:t>采购人</w:t>
            </w:r>
            <w:r>
              <w:rPr>
                <w:rFonts w:ascii="仿宋_GB2312" w:hAnsi="仿宋_GB2312" w:cs="仿宋_GB2312" w:eastAsia="仿宋_GB2312"/>
              </w:rPr>
              <w:t>的监督检查，服从管理，接受干部职工的监督，树立为干部职工服务的思想，服务热情，礼貌待人。</w:t>
            </w:r>
          </w:p>
          <w:p>
            <w:pPr>
              <w:pStyle w:val="null3"/>
            </w:pPr>
            <w:r>
              <w:rPr>
                <w:rFonts w:ascii="仿宋_GB2312" w:hAnsi="仿宋_GB2312" w:cs="仿宋_GB2312" w:eastAsia="仿宋_GB2312"/>
              </w:rPr>
              <w:t>11</w:t>
            </w:r>
            <w:r>
              <w:rPr>
                <w:rFonts w:ascii="仿宋_GB2312" w:hAnsi="仿宋_GB2312" w:cs="仿宋_GB2312" w:eastAsia="仿宋_GB2312"/>
              </w:rPr>
              <w:t>、食堂的所有原材料由供应商代理验收确保原材料来源安全。</w:t>
            </w:r>
          </w:p>
          <w:p>
            <w:pPr>
              <w:pStyle w:val="null3"/>
            </w:pPr>
            <w:r>
              <w:rPr>
                <w:rFonts w:ascii="仿宋_GB2312" w:hAnsi="仿宋_GB2312" w:cs="仿宋_GB2312" w:eastAsia="仿宋_GB2312"/>
              </w:rPr>
              <w:t>五、餐饮标准：</w:t>
            </w:r>
          </w:p>
          <w:p>
            <w:pPr>
              <w:pStyle w:val="null3"/>
            </w:pPr>
            <w:r>
              <w:rPr>
                <w:rFonts w:ascii="仿宋_GB2312" w:hAnsi="仿宋_GB2312" w:cs="仿宋_GB2312" w:eastAsia="仿宋_GB2312"/>
              </w:rPr>
              <w:t>餐饮服务包括职工工作日用餐（早、中两顿餐），餐饮菜品配置如下：</w:t>
            </w:r>
          </w:p>
          <w:p>
            <w:pPr>
              <w:pStyle w:val="null3"/>
            </w:pPr>
            <w:r>
              <w:rPr>
                <w:rFonts w:ascii="仿宋_GB2312" w:hAnsi="仿宋_GB2312" w:cs="仿宋_GB2312" w:eastAsia="仿宋_GB2312"/>
              </w:rPr>
              <w:t>1</w:t>
            </w:r>
            <w:r>
              <w:rPr>
                <w:rFonts w:ascii="仿宋_GB2312" w:hAnsi="仿宋_GB2312" w:cs="仿宋_GB2312" w:eastAsia="仿宋_GB2312"/>
              </w:rPr>
              <w:t>、早餐：</w:t>
            </w:r>
            <w:r>
              <w:rPr>
                <w:rFonts w:ascii="仿宋_GB2312" w:hAnsi="仿宋_GB2312" w:cs="仿宋_GB2312" w:eastAsia="仿宋_GB2312"/>
              </w:rPr>
              <w:t>3</w:t>
            </w:r>
            <w:r>
              <w:rPr>
                <w:rFonts w:ascii="仿宋_GB2312" w:hAnsi="仿宋_GB2312" w:cs="仿宋_GB2312" w:eastAsia="仿宋_GB2312"/>
              </w:rPr>
              <w:t>种小菜</w:t>
            </w:r>
            <w:r>
              <w:rPr>
                <w:rFonts w:ascii="仿宋_GB2312" w:hAnsi="仿宋_GB2312" w:cs="仿宋_GB2312" w:eastAsia="仿宋_GB2312"/>
              </w:rPr>
              <w:t>(1</w:t>
            </w:r>
            <w:r>
              <w:rPr>
                <w:rFonts w:ascii="仿宋_GB2312" w:hAnsi="仿宋_GB2312" w:cs="仿宋_GB2312" w:eastAsia="仿宋_GB2312"/>
              </w:rPr>
              <w:t>热</w:t>
            </w:r>
            <w:r>
              <w:rPr>
                <w:rFonts w:ascii="仿宋_GB2312" w:hAnsi="仿宋_GB2312" w:cs="仿宋_GB2312" w:eastAsia="仿宋_GB2312"/>
              </w:rPr>
              <w:t>+2</w:t>
            </w:r>
            <w:r>
              <w:rPr>
                <w:rFonts w:ascii="仿宋_GB2312" w:hAnsi="仿宋_GB2312" w:cs="仿宋_GB2312" w:eastAsia="仿宋_GB2312"/>
              </w:rPr>
              <w:t>凉</w:t>
            </w:r>
            <w:r>
              <w:rPr>
                <w:rFonts w:ascii="仿宋_GB2312" w:hAnsi="仿宋_GB2312" w:cs="仿宋_GB2312" w:eastAsia="仿宋_GB2312"/>
              </w:rPr>
              <w:t>) +2</w:t>
            </w:r>
            <w:r>
              <w:rPr>
                <w:rFonts w:ascii="仿宋_GB2312" w:hAnsi="仿宋_GB2312" w:cs="仿宋_GB2312" w:eastAsia="仿宋_GB2312"/>
              </w:rPr>
              <w:t>种主食</w:t>
            </w:r>
            <w:r>
              <w:rPr>
                <w:rFonts w:ascii="仿宋_GB2312" w:hAnsi="仿宋_GB2312" w:cs="仿宋_GB2312" w:eastAsia="仿宋_GB2312"/>
              </w:rPr>
              <w:t>+2</w:t>
            </w:r>
            <w:r>
              <w:rPr>
                <w:rFonts w:ascii="仿宋_GB2312" w:hAnsi="仿宋_GB2312" w:cs="仿宋_GB2312" w:eastAsia="仿宋_GB2312"/>
              </w:rPr>
              <w:t>种汤粥</w:t>
            </w:r>
            <w:r>
              <w:rPr>
                <w:rFonts w:ascii="仿宋_GB2312" w:hAnsi="仿宋_GB2312" w:cs="仿宋_GB2312" w:eastAsia="仿宋_GB2312"/>
              </w:rPr>
              <w:t>+1</w:t>
            </w:r>
            <w:r>
              <w:rPr>
                <w:rFonts w:ascii="仿宋_GB2312" w:hAnsi="仿宋_GB2312" w:cs="仿宋_GB2312" w:eastAsia="仿宋_GB2312"/>
              </w:rPr>
              <w:t>乳制品</w:t>
            </w:r>
            <w:r>
              <w:rPr>
                <w:rFonts w:ascii="仿宋_GB2312" w:hAnsi="仿宋_GB2312" w:cs="仿宋_GB2312" w:eastAsia="仿宋_GB2312"/>
              </w:rPr>
              <w:t>+1</w:t>
            </w:r>
            <w:r>
              <w:rPr>
                <w:rFonts w:ascii="仿宋_GB2312" w:hAnsi="仿宋_GB2312" w:cs="仿宋_GB2312" w:eastAsia="仿宋_GB2312"/>
              </w:rPr>
              <w:t>蛋类。</w:t>
            </w:r>
          </w:p>
          <w:p>
            <w:pPr>
              <w:pStyle w:val="null3"/>
            </w:pPr>
            <w:r>
              <w:rPr>
                <w:rFonts w:ascii="仿宋_GB2312" w:hAnsi="仿宋_GB2312" w:cs="仿宋_GB2312" w:eastAsia="仿宋_GB2312"/>
              </w:rPr>
              <w:t>2</w:t>
            </w:r>
            <w:r>
              <w:rPr>
                <w:rFonts w:ascii="仿宋_GB2312" w:hAnsi="仿宋_GB2312" w:cs="仿宋_GB2312" w:eastAsia="仿宋_GB2312"/>
              </w:rPr>
              <w:t>、午餐：</w:t>
            </w:r>
            <w:r>
              <w:rPr>
                <w:rFonts w:ascii="仿宋_GB2312" w:hAnsi="仿宋_GB2312" w:cs="仿宋_GB2312" w:eastAsia="仿宋_GB2312"/>
              </w:rPr>
              <w:t>2</w:t>
            </w:r>
            <w:r>
              <w:rPr>
                <w:rFonts w:ascii="仿宋_GB2312" w:hAnsi="仿宋_GB2312" w:cs="仿宋_GB2312" w:eastAsia="仿宋_GB2312"/>
              </w:rPr>
              <w:t>种荤菜</w:t>
            </w:r>
            <w:r>
              <w:rPr>
                <w:rFonts w:ascii="仿宋_GB2312" w:hAnsi="仿宋_GB2312" w:cs="仿宋_GB2312" w:eastAsia="仿宋_GB2312"/>
              </w:rPr>
              <w:t>+2</w:t>
            </w:r>
            <w:r>
              <w:rPr>
                <w:rFonts w:ascii="仿宋_GB2312" w:hAnsi="仿宋_GB2312" w:cs="仿宋_GB2312" w:eastAsia="仿宋_GB2312"/>
              </w:rPr>
              <w:t>种素菜</w:t>
            </w:r>
            <w:r>
              <w:rPr>
                <w:rFonts w:ascii="仿宋_GB2312" w:hAnsi="仿宋_GB2312" w:cs="仿宋_GB2312" w:eastAsia="仿宋_GB2312"/>
              </w:rPr>
              <w:t>+2</w:t>
            </w:r>
            <w:r>
              <w:rPr>
                <w:rFonts w:ascii="仿宋_GB2312" w:hAnsi="仿宋_GB2312" w:cs="仿宋_GB2312" w:eastAsia="仿宋_GB2312"/>
              </w:rPr>
              <w:t>种主食</w:t>
            </w:r>
            <w:r>
              <w:rPr>
                <w:rFonts w:ascii="仿宋_GB2312" w:hAnsi="仿宋_GB2312" w:cs="仿宋_GB2312" w:eastAsia="仿宋_GB2312"/>
              </w:rPr>
              <w:t>+1</w:t>
            </w:r>
            <w:r>
              <w:rPr>
                <w:rFonts w:ascii="仿宋_GB2312" w:hAnsi="仿宋_GB2312" w:cs="仿宋_GB2312" w:eastAsia="仿宋_GB2312"/>
              </w:rPr>
              <w:t>种汤粥</w:t>
            </w:r>
            <w:r>
              <w:rPr>
                <w:rFonts w:ascii="仿宋_GB2312" w:hAnsi="仿宋_GB2312" w:cs="仿宋_GB2312" w:eastAsia="仿宋_GB2312"/>
              </w:rPr>
              <w:t>+1</w:t>
            </w:r>
            <w:r>
              <w:rPr>
                <w:rFonts w:ascii="仿宋_GB2312" w:hAnsi="仿宋_GB2312" w:cs="仿宋_GB2312" w:eastAsia="仿宋_GB2312"/>
              </w:rPr>
              <w:t>种水果</w:t>
            </w:r>
            <w:r>
              <w:rPr>
                <w:rFonts w:ascii="仿宋_GB2312" w:hAnsi="仿宋_GB2312" w:cs="仿宋_GB2312" w:eastAsia="仿宋_GB2312"/>
              </w:rPr>
              <w:t>+1</w:t>
            </w:r>
            <w:r>
              <w:rPr>
                <w:rFonts w:ascii="仿宋_GB2312" w:hAnsi="仿宋_GB2312" w:cs="仿宋_GB2312" w:eastAsia="仿宋_GB2312"/>
              </w:rPr>
              <w:t>种杂粮。</w:t>
            </w:r>
          </w:p>
          <w:p>
            <w:pPr>
              <w:pStyle w:val="null3"/>
            </w:pPr>
            <w:r>
              <w:rPr>
                <w:rFonts w:ascii="仿宋_GB2312" w:hAnsi="仿宋_GB2312" w:cs="仿宋_GB2312" w:eastAsia="仿宋_GB2312"/>
              </w:rPr>
              <w:t>法定节假日、双休日用餐（中、晚两顿），特殊情况除外。餐饮菜品配置如下：</w:t>
            </w:r>
          </w:p>
          <w:p>
            <w:pPr>
              <w:pStyle w:val="null3"/>
            </w:pPr>
            <w:r>
              <w:rPr>
                <w:rFonts w:ascii="仿宋_GB2312" w:hAnsi="仿宋_GB2312" w:cs="仿宋_GB2312" w:eastAsia="仿宋_GB2312"/>
              </w:rPr>
              <w:t>午餐：</w:t>
            </w:r>
            <w:r>
              <w:rPr>
                <w:rFonts w:ascii="仿宋_GB2312" w:hAnsi="仿宋_GB2312" w:cs="仿宋_GB2312" w:eastAsia="仿宋_GB2312"/>
              </w:rPr>
              <w:t>1</w:t>
            </w:r>
            <w:r>
              <w:rPr>
                <w:rFonts w:ascii="仿宋_GB2312" w:hAnsi="仿宋_GB2312" w:cs="仿宋_GB2312" w:eastAsia="仿宋_GB2312"/>
              </w:rPr>
              <w:t>荤</w:t>
            </w:r>
            <w:r>
              <w:rPr>
                <w:rFonts w:ascii="仿宋_GB2312" w:hAnsi="仿宋_GB2312" w:cs="仿宋_GB2312" w:eastAsia="仿宋_GB2312"/>
              </w:rPr>
              <w:t>+1</w:t>
            </w:r>
            <w:r>
              <w:rPr>
                <w:rFonts w:ascii="仿宋_GB2312" w:hAnsi="仿宋_GB2312" w:cs="仿宋_GB2312" w:eastAsia="仿宋_GB2312"/>
              </w:rPr>
              <w:t>素</w:t>
            </w:r>
            <w:r>
              <w:rPr>
                <w:rFonts w:ascii="仿宋_GB2312" w:hAnsi="仿宋_GB2312" w:cs="仿宋_GB2312" w:eastAsia="仿宋_GB2312"/>
              </w:rPr>
              <w:t>+2</w:t>
            </w:r>
            <w:r>
              <w:rPr>
                <w:rFonts w:ascii="仿宋_GB2312" w:hAnsi="仿宋_GB2312" w:cs="仿宋_GB2312" w:eastAsia="仿宋_GB2312"/>
              </w:rPr>
              <w:t>主食</w:t>
            </w:r>
            <w:r>
              <w:rPr>
                <w:rFonts w:ascii="仿宋_GB2312" w:hAnsi="仿宋_GB2312" w:cs="仿宋_GB2312" w:eastAsia="仿宋_GB2312"/>
              </w:rPr>
              <w:t>+1</w:t>
            </w:r>
            <w:r>
              <w:rPr>
                <w:rFonts w:ascii="仿宋_GB2312" w:hAnsi="仿宋_GB2312" w:cs="仿宋_GB2312" w:eastAsia="仿宋_GB2312"/>
              </w:rPr>
              <w:t>汤</w:t>
            </w:r>
          </w:p>
          <w:p>
            <w:pPr>
              <w:pStyle w:val="null3"/>
              <w:jc w:val="both"/>
            </w:pPr>
            <w:r>
              <w:rPr>
                <w:rFonts w:ascii="仿宋_GB2312" w:hAnsi="仿宋_GB2312" w:cs="仿宋_GB2312" w:eastAsia="仿宋_GB2312"/>
                <w:sz w:val="21"/>
              </w:rPr>
              <w:t>晚餐：</w:t>
            </w:r>
            <w:r>
              <w:rPr>
                <w:rFonts w:ascii="仿宋_GB2312" w:hAnsi="仿宋_GB2312" w:cs="仿宋_GB2312" w:eastAsia="仿宋_GB2312"/>
                <w:sz w:val="21"/>
              </w:rPr>
              <w:t>1</w:t>
            </w:r>
            <w:r>
              <w:rPr>
                <w:rFonts w:ascii="仿宋_GB2312" w:hAnsi="仿宋_GB2312" w:cs="仿宋_GB2312" w:eastAsia="仿宋_GB2312"/>
                <w:sz w:val="21"/>
              </w:rPr>
              <w:t>荤</w:t>
            </w:r>
            <w:r>
              <w:rPr>
                <w:rFonts w:ascii="仿宋_GB2312" w:hAnsi="仿宋_GB2312" w:cs="仿宋_GB2312" w:eastAsia="仿宋_GB2312"/>
                <w:sz w:val="21"/>
              </w:rPr>
              <w:t>+1</w:t>
            </w:r>
            <w:r>
              <w:rPr>
                <w:rFonts w:ascii="仿宋_GB2312" w:hAnsi="仿宋_GB2312" w:cs="仿宋_GB2312" w:eastAsia="仿宋_GB2312"/>
                <w:sz w:val="21"/>
              </w:rPr>
              <w:t>素</w:t>
            </w:r>
            <w:r>
              <w:rPr>
                <w:rFonts w:ascii="仿宋_GB2312" w:hAnsi="仿宋_GB2312" w:cs="仿宋_GB2312" w:eastAsia="仿宋_GB2312"/>
                <w:sz w:val="21"/>
              </w:rPr>
              <w:t>+2</w:t>
            </w:r>
            <w:r>
              <w:rPr>
                <w:rFonts w:ascii="仿宋_GB2312" w:hAnsi="仿宋_GB2312" w:cs="仿宋_GB2312" w:eastAsia="仿宋_GB2312"/>
                <w:sz w:val="21"/>
              </w:rPr>
              <w:t>主食或</w:t>
            </w:r>
            <w:r>
              <w:rPr>
                <w:rFonts w:ascii="仿宋_GB2312" w:hAnsi="仿宋_GB2312" w:cs="仿宋_GB2312" w:eastAsia="仿宋_GB2312"/>
                <w:sz w:val="21"/>
              </w:rPr>
              <w:t>1</w:t>
            </w:r>
            <w:r>
              <w:rPr>
                <w:rFonts w:ascii="仿宋_GB2312" w:hAnsi="仿宋_GB2312" w:cs="仿宋_GB2312" w:eastAsia="仿宋_GB2312"/>
                <w:sz w:val="21"/>
              </w:rPr>
              <w:t>主食</w:t>
            </w:r>
            <w:r>
              <w:rPr>
                <w:rFonts w:ascii="仿宋_GB2312" w:hAnsi="仿宋_GB2312" w:cs="仿宋_GB2312" w:eastAsia="仿宋_GB2312"/>
                <w:sz w:val="21"/>
              </w:rPr>
              <w:t>+1</w:t>
            </w:r>
            <w:r>
              <w:rPr>
                <w:rFonts w:ascii="仿宋_GB2312" w:hAnsi="仿宋_GB2312" w:cs="仿宋_GB2312" w:eastAsia="仿宋_GB2312"/>
                <w:sz w:val="21"/>
              </w:rPr>
              <w:t>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（一）由甲方组织验收 （二）验收依据： 1、竞争性磋商文件、响应文件、澄清表（函）； 2、本合同及附件文本； 3、国家相应的标准、规范。 （三）双方拟定的其他条款。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合同签订后，采购人按月支付合同价款）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由甲、乙双方当事人协商解决，协商不成的依法向甲方所在地人民法院起诉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 2.本项目合同包1采购标的所属行业为：餐饮业； 3.本项目为固定总价合同。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服务内容及服务邀请应答表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社会保障资金缴纳证明：提供2025年1月1日至今任意一月的社会保障资金缴存单据或社保机构开具的社会保险参保缴费情况证明，依法不需要缴纳社会保障资金的应提供相关证明材料；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供应商根据磋商文件内容及要求做出具体响应内容、列出具体 服务方案 ，服务方案细致具体可操作性强贴近项 目情况得 ［10-15分］，供应商根据磋商文件内容及要求做出部分响应，具有服务方案，但可操作性不强未贴近项目得［5-10分)，供应 商对磋商文件内容做出部分响应，服务方案不具备可操作性得 ［1-5分)。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具有可行完善的突发事件处理预案措施，措施细致可操作性强 得［10-15分］，提供突发事件处理预案措施，措施没有注重细 节可行性不强得［5-10分）；提供突发事件处理预案措施，措 施宽泛未贴合实际得［1-5分）。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具备完整、规范的食品安全管理方案，所提供方案完整、详细、 合理、清晰、可行，且有针对性得（10-15]分。提供的方案基 本完整，合理可行，但未注重细节没有针对性得（5-10]分；方 案不完善，提供内容不全或内容简单有欠缺，未贴合实际得 （0-5]分；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供应商应提供拟投入人员岗前培训计划，培训计划包括但不限 于制度培训、礼仪培训等，按响应程度计（0-5分）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服务方案-5</w:t>
            </w:r>
          </w:p>
        </w:tc>
        <w:tc>
          <w:tcPr>
            <w:tcW w:type="dxa" w:w="2492"/>
          </w:tcPr>
          <w:p>
            <w:pPr>
              <w:pStyle w:val="null3"/>
            </w:pPr>
            <w:r>
              <w:rPr>
                <w:rFonts w:ascii="仿宋_GB2312" w:hAnsi="仿宋_GB2312" w:cs="仿宋_GB2312" w:eastAsia="仿宋_GB2312"/>
              </w:rPr>
              <w:t>供应商应提供针对本项目的卫生保洁计划，卫生保洁范围应涵 盖食堂及周边区域，确保食堂环境卫生，按响应程度计（0-5分）。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从供应商提供的人员配备进行评审，根据项目人员配置投入情况，从结构、专业配套、工作经历等方面赋分，按响应程度计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项目管理方案完善合理、可行详细，按响应程度计（0-5分）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服务承诺和建议-1</w:t>
            </w:r>
          </w:p>
        </w:tc>
        <w:tc>
          <w:tcPr>
            <w:tcW w:type="dxa" w:w="2492"/>
          </w:tcPr>
          <w:p>
            <w:pPr>
              <w:pStyle w:val="null3"/>
            </w:pPr>
            <w:r>
              <w:rPr>
                <w:rFonts w:ascii="仿宋_GB2312" w:hAnsi="仿宋_GB2312" w:cs="仿宋_GB2312" w:eastAsia="仿宋_GB2312"/>
              </w:rPr>
              <w:t>为更好的服务于本项目，供应商对项目提出合理化建议，提出 的合理化建议切实针对本项目，有前瞻性具有很好借鉴意义得 ［3-7分］；提出的合理化建议可行但并不具备借鉴意义得［2-3 分）；提出的合理化建议有明显漏洞得［1-2分）由磋商小组自 主赋分。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服务承诺和建议-2</w:t>
            </w:r>
          </w:p>
        </w:tc>
        <w:tc>
          <w:tcPr>
            <w:tcW w:type="dxa" w:w="2492"/>
          </w:tcPr>
          <w:p>
            <w:pPr>
              <w:pStyle w:val="null3"/>
            </w:pPr>
            <w:r>
              <w:rPr>
                <w:rFonts w:ascii="仿宋_GB2312" w:hAnsi="仿宋_GB2312" w:cs="仿宋_GB2312" w:eastAsia="仿宋_GB2312"/>
              </w:rPr>
              <w:t>1.为更好的服务于本项目及采购人，供应商对项目提出相应的 服务承诺，服务承诺分两部分：1.供应商对人员健康以及食品 安全进行承诺，按响应程度计（0-4 分）； 2.供应商对服务质量及菜品种类样式多样化进行承诺，按响应 程度计（0-4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供应商须提供承担过的类似项目业绩，每个业绩得2分，最高得 10分。（注：每份业绩须提供合同首页、标的内容页、签字盖章页）。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