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1282A">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1080" w:firstLineChars="200"/>
        <w:jc w:val="both"/>
        <w:textAlignment w:val="auto"/>
        <w:outlineLvl w:val="9"/>
        <w:rPr>
          <w:rFonts w:ascii="Times New Roman" w:hAnsi="Times New Roman" w:eastAsia="Times New Roman" w:cs="Times New Roman"/>
          <w:b w:val="0"/>
          <w:bCs w:val="0"/>
          <w:color w:val="000000"/>
          <w:spacing w:val="0"/>
          <w:w w:val="100"/>
          <w:position w:val="0"/>
          <w:lang w:val="en-US" w:eastAsia="en-US" w:bidi="en-US"/>
        </w:rPr>
      </w:pPr>
    </w:p>
    <w:p w14:paraId="4E0C3DB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ascii="Times New Roman" w:hAnsi="Times New Roman" w:eastAsia="Times New Roman" w:cs="Times New Roman"/>
          <w:b w:val="0"/>
          <w:bCs w:val="0"/>
          <w:color w:val="000000"/>
          <w:spacing w:val="0"/>
          <w:w w:val="100"/>
          <w:position w:val="0"/>
          <w:lang w:val="en-US" w:eastAsia="en-US" w:bidi="en-US"/>
        </w:rPr>
      </w:pPr>
      <w:bookmarkStart w:id="1" w:name="_GoBack"/>
      <w:bookmarkEnd w:id="1"/>
    </w:p>
    <w:p w14:paraId="4BA38F4C">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000000"/>
          <w:spacing w:val="0"/>
          <w:w w:val="100"/>
          <w:position w:val="0"/>
          <w:lang w:val="zh-TW" w:eastAsia="zh-CN" w:bidi="zh-TW"/>
        </w:rPr>
      </w:pPr>
      <w:r>
        <w:rPr>
          <w:rFonts w:hint="eastAsia" w:cs="宋体"/>
          <w:b w:val="0"/>
          <w:bCs w:val="0"/>
          <w:color w:val="000000"/>
          <w:spacing w:val="0"/>
          <w:w w:val="100"/>
          <w:position w:val="0"/>
          <w:lang w:val="zh-TW" w:eastAsia="zh-CN" w:bidi="zh-TW"/>
        </w:rPr>
        <w:t>2025年食堂项目外包</w:t>
      </w:r>
    </w:p>
    <w:p w14:paraId="6561F535">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1080" w:firstLineChars="200"/>
        <w:jc w:val="center"/>
        <w:textAlignment w:val="auto"/>
        <w:outlineLvl w:val="9"/>
        <w:rPr>
          <w:rFonts w:ascii="Times New Roman" w:hAnsi="Times New Roman" w:eastAsia="Times New Roman" w:cs="Times New Roman"/>
          <w:b w:val="0"/>
          <w:bCs w:val="0"/>
          <w:color w:val="000000"/>
          <w:spacing w:val="0"/>
          <w:w w:val="100"/>
          <w:position w:val="0"/>
          <w:lang w:val="en-US" w:eastAsia="en-US" w:bidi="en-US"/>
        </w:rPr>
      </w:pPr>
    </w:p>
    <w:p w14:paraId="32A78ECB">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right="0"/>
        <w:jc w:val="center"/>
        <w:textAlignment w:val="auto"/>
        <w:outlineLvl w:val="9"/>
        <w:rPr>
          <w:rFonts w:ascii="Times New Roman" w:hAnsi="Times New Roman" w:eastAsia="Times New Roman" w:cs="Times New Roman"/>
          <w:b w:val="0"/>
          <w:bCs w:val="0"/>
          <w:color w:val="000000"/>
          <w:spacing w:val="0"/>
          <w:w w:val="100"/>
          <w:position w:val="0"/>
          <w:lang w:val="en-US" w:eastAsia="en-US" w:bidi="en-US"/>
        </w:rPr>
      </w:pPr>
      <w:r>
        <w:rPr>
          <w:rFonts w:hint="eastAsia" w:eastAsia="宋体"/>
          <w:b w:val="0"/>
          <w:bCs w:val="0"/>
          <w:color w:val="000000"/>
          <w:spacing w:val="0"/>
          <w:w w:val="100"/>
          <w:position w:val="0"/>
          <w:sz w:val="76"/>
          <w:szCs w:val="76"/>
          <w:lang w:val="en-US" w:eastAsia="zh-CN"/>
        </w:rPr>
        <w:t>服务</w:t>
      </w:r>
      <w:r>
        <w:rPr>
          <w:b w:val="0"/>
          <w:bCs w:val="0"/>
          <w:color w:val="000000"/>
          <w:spacing w:val="0"/>
          <w:w w:val="100"/>
          <w:position w:val="0"/>
          <w:sz w:val="76"/>
          <w:szCs w:val="76"/>
        </w:rPr>
        <w:t>合同</w:t>
      </w:r>
    </w:p>
    <w:p w14:paraId="2711FA7C">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000000"/>
          <w:spacing w:val="0"/>
          <w:w w:val="100"/>
          <w:position w:val="0"/>
          <w:lang w:val="zh-TW" w:eastAsia="zh-CN" w:bidi="zh-TW"/>
        </w:rPr>
      </w:pPr>
      <w:r>
        <w:rPr>
          <w:rFonts w:hint="eastAsia" w:cs="宋体"/>
          <w:b w:val="0"/>
          <w:bCs w:val="0"/>
          <w:color w:val="000000"/>
          <w:spacing w:val="0"/>
          <w:w w:val="100"/>
          <w:position w:val="0"/>
          <w:lang w:val="zh-TW" w:eastAsia="zh-CN" w:bidi="zh-TW"/>
        </w:rPr>
        <w:t>（</w:t>
      </w:r>
      <w:r>
        <w:rPr>
          <w:rFonts w:hint="eastAsia" w:cs="宋体"/>
          <w:b w:val="0"/>
          <w:bCs w:val="0"/>
          <w:color w:val="000000"/>
          <w:spacing w:val="0"/>
          <w:w w:val="100"/>
          <w:position w:val="0"/>
          <w:lang w:val="en-US" w:eastAsia="zh-CN" w:bidi="zh-TW"/>
        </w:rPr>
        <w:t>参考</w:t>
      </w:r>
      <w:r>
        <w:rPr>
          <w:rFonts w:hint="eastAsia" w:cs="宋体"/>
          <w:b w:val="0"/>
          <w:bCs w:val="0"/>
          <w:color w:val="000000"/>
          <w:spacing w:val="0"/>
          <w:w w:val="100"/>
          <w:position w:val="0"/>
          <w:lang w:val="zh-TW" w:eastAsia="zh-CN" w:bidi="zh-TW"/>
        </w:rPr>
        <w:t>）</w:t>
      </w:r>
    </w:p>
    <w:p w14:paraId="4255D660">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b w:val="0"/>
          <w:bCs w:val="0"/>
          <w:color w:val="000000"/>
          <w:spacing w:val="0"/>
          <w:w w:val="100"/>
          <w:position w:val="0"/>
          <w:sz w:val="30"/>
          <w:szCs w:val="30"/>
        </w:rPr>
      </w:pPr>
    </w:p>
    <w:p w14:paraId="61DFA46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000000"/>
          <w:spacing w:val="0"/>
          <w:w w:val="100"/>
          <w:position w:val="0"/>
          <w:sz w:val="30"/>
          <w:szCs w:val="30"/>
        </w:rPr>
      </w:pPr>
    </w:p>
    <w:p w14:paraId="3CD457FD">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000000"/>
          <w:spacing w:val="0"/>
          <w:w w:val="100"/>
          <w:position w:val="0"/>
          <w:sz w:val="30"/>
          <w:szCs w:val="30"/>
        </w:rPr>
      </w:pPr>
    </w:p>
    <w:p w14:paraId="40885E6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000000"/>
          <w:spacing w:val="0"/>
          <w:w w:val="100"/>
          <w:position w:val="0"/>
          <w:sz w:val="30"/>
          <w:szCs w:val="30"/>
        </w:rPr>
      </w:pPr>
    </w:p>
    <w:p w14:paraId="6033AC17">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000000"/>
          <w:spacing w:val="0"/>
          <w:w w:val="100"/>
          <w:position w:val="0"/>
          <w:sz w:val="30"/>
          <w:szCs w:val="30"/>
        </w:rPr>
      </w:pPr>
    </w:p>
    <w:p w14:paraId="0D92251C">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1800" w:firstLineChars="600"/>
        <w:jc w:val="both"/>
        <w:textAlignment w:val="auto"/>
        <w:outlineLvl w:val="9"/>
        <w:rPr>
          <w:rFonts w:ascii="Times New Roman" w:hAnsi="Times New Roman" w:eastAsia="Times New Roman" w:cs="Times New Roman"/>
          <w:b w:val="0"/>
          <w:bCs w:val="0"/>
          <w:color w:val="000000"/>
          <w:spacing w:val="0"/>
          <w:w w:val="100"/>
          <w:position w:val="0"/>
          <w:sz w:val="30"/>
          <w:szCs w:val="30"/>
          <w:lang w:val="en-US" w:eastAsia="en-US" w:bidi="en-US"/>
        </w:rPr>
      </w:pPr>
      <w:r>
        <w:rPr>
          <w:b w:val="0"/>
          <w:bCs w:val="0"/>
          <w:color w:val="000000"/>
          <w:spacing w:val="0"/>
          <w:w w:val="100"/>
          <w:position w:val="0"/>
          <w:sz w:val="30"/>
          <w:szCs w:val="30"/>
        </w:rPr>
        <w:t>甲方：</w:t>
      </w:r>
      <w:r>
        <w:rPr>
          <w:rFonts w:hint="eastAsia"/>
          <w:b w:val="0"/>
          <w:bCs w:val="0"/>
          <w:color w:val="000000"/>
          <w:spacing w:val="0"/>
          <w:w w:val="100"/>
          <w:position w:val="0"/>
          <w:sz w:val="30"/>
          <w:szCs w:val="30"/>
        </w:rPr>
        <w:t>西安市雁塔区小寨路社区卫生服务中心</w:t>
      </w:r>
    </w:p>
    <w:p w14:paraId="48C92FA2">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1800" w:firstLineChars="600"/>
        <w:jc w:val="both"/>
        <w:textAlignment w:val="auto"/>
        <w:outlineLvl w:val="9"/>
        <w:rPr>
          <w:rFonts w:ascii="Times New Roman" w:hAnsi="Times New Roman" w:eastAsia="Times New Roman" w:cs="Times New Roman"/>
          <w:b w:val="0"/>
          <w:bCs w:val="0"/>
          <w:color w:val="000000"/>
          <w:spacing w:val="0"/>
          <w:w w:val="100"/>
          <w:position w:val="0"/>
          <w:sz w:val="30"/>
          <w:szCs w:val="30"/>
          <w:lang w:val="en-US" w:eastAsia="en-US" w:bidi="en-US"/>
        </w:rPr>
      </w:pPr>
      <w:r>
        <w:rPr>
          <w:b w:val="0"/>
          <w:bCs w:val="0"/>
          <w:color w:val="000000"/>
          <w:spacing w:val="0"/>
          <w:w w:val="100"/>
          <w:position w:val="0"/>
          <w:sz w:val="30"/>
          <w:szCs w:val="30"/>
        </w:rPr>
        <w:t>乙方：</w:t>
      </w:r>
    </w:p>
    <w:p w14:paraId="2FEE2140">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1800" w:firstLineChars="600"/>
        <w:jc w:val="both"/>
        <w:textAlignment w:val="auto"/>
        <w:outlineLvl w:val="9"/>
        <w:rPr>
          <w:rFonts w:hint="eastAsia" w:eastAsia="宋体"/>
          <w:b w:val="0"/>
          <w:bCs w:val="0"/>
          <w:color w:val="000000"/>
          <w:spacing w:val="0"/>
          <w:w w:val="100"/>
          <w:position w:val="0"/>
          <w:sz w:val="30"/>
          <w:szCs w:val="30"/>
          <w:lang w:eastAsia="zh-CN"/>
        </w:rPr>
      </w:pPr>
    </w:p>
    <w:p w14:paraId="60675A6B">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color w:val="000000"/>
          <w:spacing w:val="0"/>
          <w:w w:val="100"/>
          <w:position w:val="0"/>
          <w:sz w:val="30"/>
          <w:szCs w:val="30"/>
        </w:rPr>
      </w:pPr>
    </w:p>
    <w:p w14:paraId="56573C3E">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color w:val="000000"/>
          <w:spacing w:val="0"/>
          <w:w w:val="100"/>
          <w:position w:val="0"/>
          <w:sz w:val="30"/>
          <w:szCs w:val="30"/>
        </w:rPr>
      </w:pPr>
    </w:p>
    <w:p w14:paraId="271EB284">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eastAsia="宋体"/>
          <w:b w:val="0"/>
          <w:bCs w:val="0"/>
          <w:color w:val="000000"/>
          <w:spacing w:val="0"/>
          <w:w w:val="100"/>
          <w:position w:val="0"/>
          <w:sz w:val="30"/>
          <w:szCs w:val="30"/>
          <w:lang w:eastAsia="zh-CN"/>
        </w:rPr>
      </w:pPr>
      <w:bookmarkStart w:id="0" w:name="_Toc10282"/>
      <w:r>
        <w:rPr>
          <w:rFonts w:ascii="Times New Roman" w:hAnsi="Times New Roman" w:eastAsia="Times New Roman" w:cs="Times New Roman"/>
          <w:b w:val="0"/>
          <w:bCs w:val="0"/>
          <w:color w:val="000000"/>
          <w:spacing w:val="0"/>
          <w:w w:val="100"/>
          <w:position w:val="0"/>
          <w:sz w:val="30"/>
          <w:szCs w:val="30"/>
          <w:lang w:val="en-US" w:eastAsia="en-US" w:bidi="en-US"/>
        </w:rPr>
        <w:t>202</w:t>
      </w:r>
      <w:r>
        <w:rPr>
          <w:rFonts w:hint="eastAsia" w:ascii="Times New Roman" w:hAnsi="Times New Roman" w:eastAsia="宋体" w:cs="Times New Roman"/>
          <w:b w:val="0"/>
          <w:bCs w:val="0"/>
          <w:color w:val="000000"/>
          <w:spacing w:val="0"/>
          <w:w w:val="100"/>
          <w:position w:val="0"/>
          <w:sz w:val="30"/>
          <w:szCs w:val="30"/>
          <w:lang w:val="en-US" w:eastAsia="zh-CN" w:bidi="en-US"/>
        </w:rPr>
        <w:t>5</w:t>
      </w:r>
      <w:r>
        <w:rPr>
          <w:b w:val="0"/>
          <w:bCs w:val="0"/>
          <w:color w:val="000000"/>
          <w:spacing w:val="0"/>
          <w:w w:val="100"/>
          <w:position w:val="0"/>
          <w:sz w:val="30"/>
          <w:szCs w:val="30"/>
        </w:rPr>
        <w:t>年</w:t>
      </w:r>
      <w:r>
        <w:rPr>
          <w:rFonts w:hint="eastAsia"/>
          <w:b w:val="0"/>
          <w:bCs w:val="0"/>
          <w:color w:val="000000"/>
          <w:spacing w:val="0"/>
          <w:w w:val="100"/>
          <w:position w:val="0"/>
          <w:sz w:val="30"/>
          <w:szCs w:val="30"/>
          <w:lang w:val="en-US" w:eastAsia="zh-CN"/>
        </w:rPr>
        <w:t xml:space="preserve">   </w:t>
      </w:r>
      <w:r>
        <w:rPr>
          <w:b w:val="0"/>
          <w:bCs w:val="0"/>
          <w:color w:val="000000"/>
          <w:spacing w:val="0"/>
          <w:w w:val="100"/>
          <w:position w:val="0"/>
          <w:sz w:val="30"/>
          <w:szCs w:val="30"/>
        </w:rPr>
        <w:t>月</w:t>
      </w:r>
    </w:p>
    <w:bookmarkEnd w:id="0"/>
    <w:p w14:paraId="1F070125">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p>
    <w:p w14:paraId="38928F4A">
      <w:pPr>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br w:type="page"/>
      </w:r>
    </w:p>
    <w:p w14:paraId="3CB000D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甲方：西安市雁塔区小寨路社区卫生服务中心</w:t>
      </w:r>
    </w:p>
    <w:p w14:paraId="29F2EEA3">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乙方：</w:t>
      </w:r>
    </w:p>
    <w:p w14:paraId="6DD722F9">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就甲方所需</w:t>
      </w:r>
      <w:r>
        <w:rPr>
          <w:rFonts w:hint="eastAsia" w:ascii="宋体" w:hAnsi="宋体" w:eastAsia="宋体" w:cs="宋体"/>
          <w:b w:val="0"/>
          <w:bCs w:val="0"/>
          <w:color w:val="000000"/>
          <w:spacing w:val="0"/>
          <w:w w:val="100"/>
          <w:position w:val="0"/>
          <w:sz w:val="24"/>
          <w:szCs w:val="24"/>
          <w:lang w:val="en-US" w:eastAsia="zh-CN"/>
        </w:rPr>
        <w:t>服务</w:t>
      </w:r>
      <w:r>
        <w:rPr>
          <w:rFonts w:hint="eastAsia" w:ascii="宋体" w:hAnsi="宋体" w:eastAsia="宋体" w:cs="宋体"/>
          <w:b w:val="0"/>
          <w:bCs w:val="0"/>
          <w:color w:val="000000"/>
          <w:spacing w:val="0"/>
          <w:w w:val="100"/>
          <w:position w:val="0"/>
          <w:sz w:val="24"/>
          <w:szCs w:val="24"/>
        </w:rPr>
        <w:t>，在西安市</w:t>
      </w:r>
      <w:r>
        <w:rPr>
          <w:rFonts w:hint="eastAsia" w:ascii="宋体" w:hAnsi="宋体" w:eastAsia="宋体" w:cs="宋体"/>
          <w:b w:val="0"/>
          <w:bCs w:val="0"/>
          <w:color w:val="000000"/>
          <w:spacing w:val="0"/>
          <w:w w:val="100"/>
          <w:position w:val="0"/>
          <w:sz w:val="24"/>
          <w:szCs w:val="24"/>
          <w:lang w:eastAsia="zh-CN"/>
        </w:rPr>
        <w:t>雁塔区</w:t>
      </w:r>
      <w:r>
        <w:rPr>
          <w:rFonts w:hint="eastAsia" w:ascii="宋体" w:hAnsi="宋体" w:eastAsia="宋体" w:cs="宋体"/>
          <w:b w:val="0"/>
          <w:bCs w:val="0"/>
          <w:color w:val="000000"/>
          <w:spacing w:val="0"/>
          <w:w w:val="100"/>
          <w:position w:val="0"/>
          <w:sz w:val="24"/>
          <w:szCs w:val="24"/>
        </w:rPr>
        <w:t>财政局的监督管理下，按照政府</w:t>
      </w:r>
      <w:r>
        <w:rPr>
          <w:rFonts w:hint="eastAsia" w:ascii="宋体" w:hAnsi="宋体" w:eastAsia="宋体" w:cs="宋体"/>
          <w:b w:val="0"/>
          <w:bCs w:val="0"/>
          <w:color w:val="000000"/>
          <w:spacing w:val="0"/>
          <w:w w:val="100"/>
          <w:position w:val="0"/>
          <w:sz w:val="24"/>
          <w:szCs w:val="24"/>
          <w:lang w:eastAsia="zh-CN"/>
        </w:rPr>
        <w:t>采购</w:t>
      </w:r>
      <w:r>
        <w:rPr>
          <w:rFonts w:hint="eastAsia" w:ascii="宋体" w:hAnsi="宋体" w:eastAsia="宋体" w:cs="宋体"/>
          <w:b w:val="0"/>
          <w:bCs w:val="0"/>
          <w:color w:val="000000"/>
          <w:spacing w:val="0"/>
          <w:w w:val="100"/>
          <w:position w:val="0"/>
          <w:sz w:val="24"/>
          <w:szCs w:val="24"/>
        </w:rPr>
        <w:t>程序组织</w:t>
      </w:r>
      <w:r>
        <w:rPr>
          <w:rFonts w:hint="eastAsia" w:ascii="宋体" w:hAnsi="宋体" w:eastAsia="宋体" w:cs="宋体"/>
          <w:b w:val="0"/>
          <w:bCs w:val="0"/>
          <w:color w:val="000000"/>
          <w:spacing w:val="0"/>
          <w:w w:val="100"/>
          <w:position w:val="0"/>
          <w:sz w:val="24"/>
          <w:szCs w:val="24"/>
          <w:lang w:val="en-US" w:eastAsia="zh-CN"/>
        </w:rPr>
        <w:t>竞争性磋商</w:t>
      </w:r>
      <w:r>
        <w:rPr>
          <w:rFonts w:hint="eastAsia" w:ascii="宋体" w:hAnsi="宋体" w:eastAsia="宋体" w:cs="宋体"/>
          <w:b w:val="0"/>
          <w:bCs w:val="0"/>
          <w:color w:val="000000"/>
          <w:spacing w:val="0"/>
          <w:w w:val="100"/>
          <w:position w:val="0"/>
          <w:sz w:val="24"/>
          <w:szCs w:val="24"/>
          <w:lang w:val="zh-CN" w:eastAsia="zh-CN" w:bidi="zh-CN"/>
        </w:rPr>
        <w:t>，</w:t>
      </w:r>
      <w:r>
        <w:rPr>
          <w:rFonts w:hint="eastAsia" w:ascii="宋体" w:hAnsi="宋体" w:eastAsia="宋体" w:cs="宋体"/>
          <w:b w:val="0"/>
          <w:bCs w:val="0"/>
          <w:color w:val="000000"/>
          <w:spacing w:val="0"/>
          <w:w w:val="100"/>
          <w:position w:val="0"/>
          <w:sz w:val="24"/>
          <w:szCs w:val="24"/>
        </w:rPr>
        <w:t>确定乙方为</w:t>
      </w:r>
      <w:r>
        <w:rPr>
          <w:rFonts w:hint="eastAsia" w:cs="宋体"/>
          <w:b w:val="0"/>
          <w:bCs w:val="0"/>
          <w:color w:val="000000"/>
          <w:spacing w:val="0"/>
          <w:w w:val="100"/>
          <w:position w:val="0"/>
          <w:sz w:val="24"/>
          <w:szCs w:val="24"/>
          <w:lang w:eastAsia="zh-CN"/>
        </w:rPr>
        <w:t>2025年食堂项目外包</w:t>
      </w:r>
      <w:r>
        <w:rPr>
          <w:rFonts w:hint="eastAsia" w:ascii="宋体" w:hAnsi="宋体" w:eastAsia="宋体" w:cs="宋体"/>
          <w:b w:val="0"/>
          <w:bCs w:val="0"/>
          <w:color w:val="000000"/>
          <w:spacing w:val="0"/>
          <w:w w:val="100"/>
          <w:position w:val="0"/>
          <w:sz w:val="24"/>
          <w:szCs w:val="24"/>
        </w:rPr>
        <w:t>（项目编号：</w:t>
      </w:r>
      <w:r>
        <w:rPr>
          <w:rFonts w:hint="eastAsia" w:cs="宋体"/>
          <w:b w:val="0"/>
          <w:bCs w:val="0"/>
          <w:color w:val="000000"/>
          <w:spacing w:val="0"/>
          <w:w w:val="100"/>
          <w:position w:val="0"/>
          <w:sz w:val="24"/>
          <w:szCs w:val="24"/>
          <w:lang w:eastAsia="zh-CN"/>
        </w:rPr>
        <w:t>JN-XAYTZC-0250702</w:t>
      </w:r>
      <w:r>
        <w:rPr>
          <w:rFonts w:hint="eastAsia" w:cs="宋体"/>
          <w:b w:val="0"/>
          <w:bCs w:val="0"/>
          <w:color w:val="000000"/>
          <w:spacing w:val="0"/>
          <w:w w:val="100"/>
          <w:position w:val="0"/>
          <w:sz w:val="24"/>
          <w:szCs w:val="24"/>
          <w:lang w:val="en-US" w:eastAsia="zh-CN"/>
        </w:rPr>
        <w:t>.</w:t>
      </w:r>
      <w:r>
        <w:rPr>
          <w:rFonts w:hint="eastAsia" w:ascii="宋体" w:hAnsi="宋体" w:eastAsia="宋体" w:cs="宋体"/>
          <w:b w:val="0"/>
          <w:bCs w:val="0"/>
          <w:color w:val="000000"/>
          <w:spacing w:val="0"/>
          <w:w w:val="100"/>
          <w:position w:val="0"/>
          <w:sz w:val="24"/>
          <w:szCs w:val="24"/>
          <w:lang w:val="en-US" w:eastAsia="en-US" w:bidi="en-US"/>
        </w:rPr>
        <w:t>）</w:t>
      </w:r>
      <w:r>
        <w:rPr>
          <w:rFonts w:hint="eastAsia" w:ascii="宋体" w:hAnsi="宋体" w:eastAsia="宋体" w:cs="宋体"/>
          <w:b w:val="0"/>
          <w:bCs w:val="0"/>
          <w:color w:val="000000"/>
          <w:spacing w:val="0"/>
          <w:w w:val="100"/>
          <w:position w:val="0"/>
          <w:sz w:val="24"/>
          <w:szCs w:val="24"/>
          <w:lang w:eastAsia="zh-CN"/>
        </w:rPr>
        <w:t>成交</w:t>
      </w:r>
      <w:r>
        <w:rPr>
          <w:rFonts w:hint="eastAsia" w:ascii="宋体" w:hAnsi="宋体" w:eastAsia="宋体" w:cs="宋体"/>
          <w:b w:val="0"/>
          <w:bCs w:val="0"/>
          <w:color w:val="000000"/>
          <w:spacing w:val="0"/>
          <w:w w:val="100"/>
          <w:position w:val="0"/>
          <w:sz w:val="24"/>
          <w:szCs w:val="24"/>
        </w:rPr>
        <w:t>供应商。依据《中华人民共和国政府釆购法》、《中华人民共和国民法典》以及</w:t>
      </w:r>
      <w:r>
        <w:rPr>
          <w:rFonts w:hint="eastAsia" w:ascii="宋体" w:hAnsi="宋体" w:eastAsia="宋体" w:cs="宋体"/>
          <w:b w:val="0"/>
          <w:bCs w:val="0"/>
          <w:color w:val="000000"/>
          <w:spacing w:val="0"/>
          <w:w w:val="100"/>
          <w:position w:val="0"/>
          <w:sz w:val="24"/>
          <w:szCs w:val="24"/>
          <w:lang w:eastAsia="zh-CN"/>
        </w:rPr>
        <w:t>竞争性磋商文件</w:t>
      </w:r>
      <w:r>
        <w:rPr>
          <w:rFonts w:hint="eastAsia" w:ascii="宋体" w:hAnsi="宋体" w:eastAsia="宋体" w:cs="宋体"/>
          <w:b w:val="0"/>
          <w:bCs w:val="0"/>
          <w:color w:val="000000"/>
          <w:spacing w:val="0"/>
          <w:w w:val="100"/>
          <w:position w:val="0"/>
          <w:sz w:val="24"/>
          <w:szCs w:val="24"/>
        </w:rPr>
        <w:t>、</w:t>
      </w:r>
      <w:r>
        <w:rPr>
          <w:rFonts w:hint="eastAsia" w:ascii="宋体" w:hAnsi="宋体" w:eastAsia="宋体" w:cs="宋体"/>
          <w:b w:val="0"/>
          <w:bCs w:val="0"/>
          <w:color w:val="000000"/>
          <w:spacing w:val="0"/>
          <w:w w:val="100"/>
          <w:position w:val="0"/>
          <w:sz w:val="24"/>
          <w:szCs w:val="24"/>
          <w:lang w:eastAsia="zh-CN"/>
        </w:rPr>
        <w:t>成交通知书</w:t>
      </w:r>
      <w:r>
        <w:rPr>
          <w:rFonts w:hint="eastAsia" w:ascii="宋体" w:hAnsi="宋体" w:eastAsia="宋体" w:cs="宋体"/>
          <w:b w:val="0"/>
          <w:bCs w:val="0"/>
          <w:color w:val="000000"/>
          <w:spacing w:val="0"/>
          <w:w w:val="100"/>
          <w:position w:val="0"/>
          <w:sz w:val="24"/>
          <w:szCs w:val="24"/>
        </w:rPr>
        <w:t>，经甲、乙双方协商，达成如下合同条款。</w:t>
      </w:r>
    </w:p>
    <w:p w14:paraId="29853C11">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一、合同标的物内容（以</w:t>
      </w:r>
      <w:r>
        <w:rPr>
          <w:rFonts w:hint="eastAsia" w:ascii="宋体" w:hAnsi="宋体" w:eastAsia="宋体" w:cs="宋体"/>
          <w:b w:val="0"/>
          <w:bCs w:val="0"/>
          <w:color w:val="000000"/>
          <w:spacing w:val="0"/>
          <w:w w:val="100"/>
          <w:position w:val="0"/>
          <w:sz w:val="24"/>
          <w:szCs w:val="24"/>
          <w:lang w:eastAsia="zh-CN"/>
        </w:rPr>
        <w:t>响应文件</w:t>
      </w:r>
      <w:r>
        <w:rPr>
          <w:rFonts w:hint="eastAsia" w:ascii="宋体" w:hAnsi="宋体" w:eastAsia="宋体" w:cs="宋体"/>
          <w:b w:val="0"/>
          <w:bCs w:val="0"/>
          <w:color w:val="000000"/>
          <w:spacing w:val="0"/>
          <w:w w:val="100"/>
          <w:position w:val="0"/>
          <w:sz w:val="24"/>
          <w:szCs w:val="24"/>
        </w:rPr>
        <w:t>正本和澄清表〈函〉为准）</w:t>
      </w:r>
    </w:p>
    <w:tbl>
      <w:tblPr>
        <w:tblStyle w:val="3"/>
        <w:tblW w:w="0" w:type="auto"/>
        <w:jc w:val="center"/>
        <w:tblLayout w:type="autofit"/>
        <w:tblCellMar>
          <w:top w:w="0" w:type="dxa"/>
          <w:left w:w="10" w:type="dxa"/>
          <w:bottom w:w="0" w:type="dxa"/>
          <w:right w:w="10" w:type="dxa"/>
        </w:tblCellMar>
      </w:tblPr>
      <w:tblGrid>
        <w:gridCol w:w="601"/>
        <w:gridCol w:w="1334"/>
        <w:gridCol w:w="1366"/>
        <w:gridCol w:w="625"/>
        <w:gridCol w:w="1734"/>
        <w:gridCol w:w="930"/>
        <w:gridCol w:w="870"/>
        <w:gridCol w:w="866"/>
      </w:tblGrid>
      <w:tr w14:paraId="061497B3">
        <w:tblPrEx>
          <w:tblCellMar>
            <w:top w:w="0" w:type="dxa"/>
            <w:left w:w="10" w:type="dxa"/>
            <w:bottom w:w="0" w:type="dxa"/>
            <w:right w:w="10" w:type="dxa"/>
          </w:tblCellMar>
        </w:tblPrEx>
        <w:trPr>
          <w:trHeight w:val="1025" w:hRule="exact"/>
          <w:jc w:val="center"/>
        </w:trPr>
        <w:tc>
          <w:tcPr>
            <w:tcW w:w="601" w:type="dxa"/>
            <w:tcBorders>
              <w:top w:val="single" w:color="auto" w:sz="4" w:space="0"/>
              <w:left w:val="single" w:color="auto" w:sz="4" w:space="0"/>
            </w:tcBorders>
            <w:shd w:val="clear" w:color="auto" w:fill="FFFFFF"/>
            <w:noWrap w:val="0"/>
            <w:vAlign w:val="center"/>
          </w:tcPr>
          <w:p w14:paraId="7B1DABE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序号</w:t>
            </w:r>
          </w:p>
        </w:tc>
        <w:tc>
          <w:tcPr>
            <w:tcW w:w="1334" w:type="dxa"/>
            <w:tcBorders>
              <w:top w:val="single" w:color="auto" w:sz="4" w:space="0"/>
              <w:left w:val="single" w:color="auto" w:sz="4" w:space="0"/>
            </w:tcBorders>
            <w:shd w:val="clear" w:color="auto" w:fill="FFFFFF"/>
            <w:noWrap w:val="0"/>
            <w:vAlign w:val="center"/>
          </w:tcPr>
          <w:p w14:paraId="4293C6A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lang w:val="en-US" w:eastAsia="zh-CN"/>
              </w:rPr>
              <w:t>服务</w:t>
            </w:r>
            <w:r>
              <w:rPr>
                <w:rFonts w:hint="eastAsia" w:ascii="宋体" w:hAnsi="宋体" w:eastAsia="宋体" w:cs="宋体"/>
                <w:b w:val="0"/>
                <w:bCs w:val="0"/>
                <w:color w:val="000000"/>
                <w:spacing w:val="0"/>
                <w:w w:val="100"/>
                <w:position w:val="0"/>
                <w:sz w:val="24"/>
                <w:szCs w:val="24"/>
              </w:rPr>
              <w:t>名称</w:t>
            </w:r>
          </w:p>
        </w:tc>
        <w:tc>
          <w:tcPr>
            <w:tcW w:w="1366" w:type="dxa"/>
            <w:tcBorders>
              <w:top w:val="single" w:color="auto" w:sz="4" w:space="0"/>
              <w:left w:val="single" w:color="auto" w:sz="4" w:space="0"/>
            </w:tcBorders>
            <w:shd w:val="clear" w:color="auto" w:fill="FFFFFF"/>
            <w:noWrap w:val="0"/>
            <w:vAlign w:val="center"/>
          </w:tcPr>
          <w:p w14:paraId="610D97D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spacing w:val="0"/>
                <w:w w:val="100"/>
                <w:position w:val="0"/>
                <w:sz w:val="24"/>
                <w:szCs w:val="24"/>
                <w:lang w:val="en-US" w:eastAsia="zh-CN"/>
              </w:rPr>
              <w:t>服务内容</w:t>
            </w:r>
          </w:p>
        </w:tc>
        <w:tc>
          <w:tcPr>
            <w:tcW w:w="0" w:type="auto"/>
            <w:tcBorders>
              <w:top w:val="single" w:color="auto" w:sz="4" w:space="0"/>
              <w:left w:val="single" w:color="auto" w:sz="4" w:space="0"/>
            </w:tcBorders>
            <w:shd w:val="clear" w:color="auto" w:fill="FFFFFF"/>
            <w:noWrap w:val="0"/>
            <w:vAlign w:val="center"/>
          </w:tcPr>
          <w:p w14:paraId="5FCC51A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000000"/>
                <w:spacing w:val="0"/>
                <w:w w:val="100"/>
                <w:position w:val="0"/>
                <w:sz w:val="24"/>
                <w:szCs w:val="24"/>
                <w:lang w:val="en-US" w:eastAsia="zh-CN"/>
              </w:rPr>
              <w:t>计量单位</w:t>
            </w:r>
          </w:p>
        </w:tc>
        <w:tc>
          <w:tcPr>
            <w:tcW w:w="1734" w:type="dxa"/>
            <w:tcBorders>
              <w:top w:val="single" w:color="auto" w:sz="4" w:space="0"/>
              <w:left w:val="single" w:color="auto" w:sz="4" w:space="0"/>
            </w:tcBorders>
            <w:shd w:val="clear" w:color="auto" w:fill="FFFFFF"/>
            <w:noWrap w:val="0"/>
            <w:vAlign w:val="center"/>
          </w:tcPr>
          <w:p w14:paraId="16F6380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服务时间</w:t>
            </w:r>
          </w:p>
        </w:tc>
        <w:tc>
          <w:tcPr>
            <w:tcW w:w="930" w:type="dxa"/>
            <w:tcBorders>
              <w:top w:val="single" w:color="auto" w:sz="4" w:space="0"/>
              <w:left w:val="single" w:color="auto" w:sz="4" w:space="0"/>
              <w:right w:val="single" w:color="auto" w:sz="4" w:space="0"/>
            </w:tcBorders>
            <w:shd w:val="clear" w:color="auto" w:fill="FFFFFF"/>
            <w:noWrap w:val="0"/>
            <w:vAlign w:val="center"/>
          </w:tcPr>
          <w:p w14:paraId="57FCFC4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数量</w:t>
            </w:r>
          </w:p>
        </w:tc>
        <w:tc>
          <w:tcPr>
            <w:tcW w:w="870" w:type="dxa"/>
            <w:tcBorders>
              <w:top w:val="single" w:color="auto" w:sz="4" w:space="0"/>
              <w:left w:val="single" w:color="auto" w:sz="4" w:space="0"/>
              <w:right w:val="single" w:color="auto" w:sz="4" w:space="0"/>
            </w:tcBorders>
            <w:shd w:val="clear" w:color="auto" w:fill="FFFFFF"/>
            <w:noWrap w:val="0"/>
            <w:vAlign w:val="center"/>
          </w:tcPr>
          <w:p w14:paraId="5A5C61E3">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单价</w:t>
            </w:r>
          </w:p>
          <w:p w14:paraId="4A5F314F">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rightChars="0" w:firstLine="0" w:firstLineChars="0"/>
              <w:jc w:val="center"/>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（元）</w:t>
            </w:r>
          </w:p>
        </w:tc>
        <w:tc>
          <w:tcPr>
            <w:tcW w:w="866" w:type="dxa"/>
            <w:tcBorders>
              <w:top w:val="single" w:color="auto" w:sz="4" w:space="0"/>
              <w:left w:val="single" w:color="auto" w:sz="4" w:space="0"/>
              <w:right w:val="single" w:color="auto" w:sz="4" w:space="0"/>
            </w:tcBorders>
            <w:shd w:val="clear" w:color="auto" w:fill="FFFFFF"/>
            <w:noWrap w:val="0"/>
            <w:vAlign w:val="center"/>
          </w:tcPr>
          <w:p w14:paraId="56170F3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总价</w:t>
            </w:r>
          </w:p>
          <w:p w14:paraId="2D30450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rightChars="0" w:firstLine="0" w:firstLineChars="0"/>
              <w:jc w:val="center"/>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（元）</w:t>
            </w:r>
          </w:p>
        </w:tc>
      </w:tr>
      <w:tr w14:paraId="3FB8F76E">
        <w:tblPrEx>
          <w:tblCellMar>
            <w:top w:w="0" w:type="dxa"/>
            <w:left w:w="10" w:type="dxa"/>
            <w:bottom w:w="0" w:type="dxa"/>
            <w:right w:w="10" w:type="dxa"/>
          </w:tblCellMar>
        </w:tblPrEx>
        <w:trPr>
          <w:trHeight w:val="1328" w:hRule="exact"/>
          <w:jc w:val="center"/>
        </w:trPr>
        <w:tc>
          <w:tcPr>
            <w:tcW w:w="601" w:type="dxa"/>
            <w:tcBorders>
              <w:top w:val="single" w:color="auto" w:sz="4" w:space="0"/>
              <w:left w:val="single" w:color="auto" w:sz="4" w:space="0"/>
            </w:tcBorders>
            <w:shd w:val="clear" w:color="auto" w:fill="FFFFFF"/>
            <w:noWrap w:val="0"/>
            <w:vAlign w:val="center"/>
          </w:tcPr>
          <w:p w14:paraId="027BA92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1</w:t>
            </w:r>
          </w:p>
        </w:tc>
        <w:tc>
          <w:tcPr>
            <w:tcW w:w="1334" w:type="dxa"/>
            <w:tcBorders>
              <w:top w:val="single" w:color="auto" w:sz="4" w:space="0"/>
              <w:left w:val="single" w:color="auto" w:sz="4" w:space="0"/>
            </w:tcBorders>
            <w:shd w:val="clear" w:color="auto" w:fill="FFFFFF"/>
            <w:noWrap w:val="0"/>
            <w:vAlign w:val="center"/>
          </w:tcPr>
          <w:p w14:paraId="612A341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000000"/>
                <w:spacing w:val="0"/>
                <w:w w:val="100"/>
                <w:position w:val="0"/>
                <w:sz w:val="24"/>
                <w:szCs w:val="24"/>
                <w:u w:val="none"/>
                <w:shd w:val="clear" w:color="auto" w:fill="auto"/>
                <w:lang w:val="en-US" w:eastAsia="zh-CN" w:bidi="zh-TW"/>
              </w:rPr>
            </w:pPr>
            <w:r>
              <w:rPr>
                <w:rFonts w:hint="eastAsia" w:cs="宋体"/>
                <w:b w:val="0"/>
                <w:bCs w:val="0"/>
                <w:color w:val="000000"/>
                <w:spacing w:val="0"/>
                <w:w w:val="100"/>
                <w:position w:val="0"/>
                <w:sz w:val="24"/>
                <w:szCs w:val="24"/>
                <w:lang w:eastAsia="zh-CN"/>
              </w:rPr>
              <w:t>2025年食堂项目外包</w:t>
            </w:r>
          </w:p>
        </w:tc>
        <w:tc>
          <w:tcPr>
            <w:tcW w:w="1366" w:type="dxa"/>
            <w:tcBorders>
              <w:top w:val="single" w:color="auto" w:sz="4" w:space="0"/>
              <w:left w:val="single" w:color="auto" w:sz="4" w:space="0"/>
            </w:tcBorders>
            <w:shd w:val="clear" w:color="auto" w:fill="FFFFFF"/>
            <w:noWrap w:val="0"/>
            <w:vAlign w:val="center"/>
          </w:tcPr>
          <w:p w14:paraId="34F85A6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000000"/>
                <w:spacing w:val="0"/>
                <w:w w:val="100"/>
                <w:position w:val="0"/>
                <w:sz w:val="24"/>
                <w:szCs w:val="24"/>
                <w:u w:val="none"/>
                <w:shd w:val="clear" w:color="auto" w:fill="auto"/>
                <w:lang w:val="en-US" w:eastAsia="zh-CN" w:bidi="zh-TW"/>
              </w:rPr>
            </w:pPr>
            <w:r>
              <w:rPr>
                <w:rFonts w:hint="eastAsia" w:ascii="宋体" w:hAnsi="宋体" w:eastAsia="宋体" w:cs="宋体"/>
                <w:b w:val="0"/>
                <w:bCs w:val="0"/>
                <w:color w:val="000000"/>
                <w:spacing w:val="0"/>
                <w:w w:val="100"/>
                <w:position w:val="0"/>
                <w:sz w:val="24"/>
                <w:szCs w:val="24"/>
                <w:u w:val="none"/>
                <w:shd w:val="clear" w:color="auto" w:fill="auto"/>
                <w:lang w:val="en-US" w:eastAsia="zh-CN" w:bidi="zh-TW"/>
              </w:rPr>
              <w:t>餐饮服务</w:t>
            </w:r>
          </w:p>
        </w:tc>
        <w:tc>
          <w:tcPr>
            <w:tcW w:w="0" w:type="auto"/>
            <w:tcBorders>
              <w:top w:val="single" w:color="auto" w:sz="4" w:space="0"/>
              <w:left w:val="single" w:color="auto" w:sz="4" w:space="0"/>
            </w:tcBorders>
            <w:shd w:val="clear" w:color="auto" w:fill="FFFFFF"/>
            <w:noWrap w:val="0"/>
            <w:vAlign w:val="center"/>
          </w:tcPr>
          <w:p w14:paraId="3685B06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000000"/>
                <w:spacing w:val="0"/>
                <w:w w:val="100"/>
                <w:position w:val="0"/>
                <w:sz w:val="24"/>
                <w:szCs w:val="24"/>
                <w:u w:val="none"/>
                <w:shd w:val="clear" w:color="auto" w:fill="auto"/>
                <w:lang w:val="en-US" w:eastAsia="zh-CN" w:bidi="zh-TW"/>
              </w:rPr>
            </w:pPr>
            <w:r>
              <w:rPr>
                <w:rFonts w:hint="eastAsia" w:ascii="宋体" w:hAnsi="宋体" w:eastAsia="宋体" w:cs="宋体"/>
                <w:b w:val="0"/>
                <w:bCs w:val="0"/>
                <w:color w:val="000000"/>
                <w:spacing w:val="0"/>
                <w:w w:val="100"/>
                <w:position w:val="0"/>
                <w:sz w:val="24"/>
                <w:szCs w:val="24"/>
                <w:u w:val="none"/>
                <w:shd w:val="clear" w:color="auto" w:fill="auto"/>
                <w:lang w:val="en-US" w:eastAsia="zh-CN" w:bidi="zh-TW"/>
              </w:rPr>
              <w:t>项</w:t>
            </w:r>
          </w:p>
        </w:tc>
        <w:tc>
          <w:tcPr>
            <w:tcW w:w="1734" w:type="dxa"/>
            <w:tcBorders>
              <w:top w:val="single" w:color="auto" w:sz="4" w:space="0"/>
              <w:left w:val="single" w:color="auto" w:sz="4" w:space="0"/>
            </w:tcBorders>
            <w:shd w:val="clear" w:color="auto" w:fill="FFFFFF"/>
            <w:noWrap w:val="0"/>
            <w:vAlign w:val="center"/>
          </w:tcPr>
          <w:p w14:paraId="56466DB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000000"/>
                <w:spacing w:val="0"/>
                <w:w w:val="100"/>
                <w:position w:val="0"/>
                <w:sz w:val="24"/>
                <w:szCs w:val="24"/>
                <w:u w:val="none"/>
                <w:shd w:val="clear" w:color="auto" w:fill="auto"/>
                <w:lang w:val="en-US" w:eastAsia="zh-CN" w:bidi="zh-TW"/>
              </w:rPr>
            </w:pPr>
            <w:r>
              <w:rPr>
                <w:rFonts w:hint="eastAsia" w:ascii="宋体" w:hAnsi="宋体" w:eastAsia="宋体" w:cs="宋体"/>
                <w:b w:val="0"/>
                <w:bCs w:val="0"/>
                <w:color w:val="000000"/>
                <w:spacing w:val="0"/>
                <w:w w:val="100"/>
                <w:position w:val="0"/>
                <w:sz w:val="24"/>
                <w:szCs w:val="24"/>
                <w:u w:val="none"/>
                <w:shd w:val="clear" w:color="auto" w:fill="auto"/>
                <w:lang w:val="en-US" w:eastAsia="zh-CN" w:bidi="zh-TW"/>
              </w:rPr>
              <w:t>自合同签订之日起1年</w:t>
            </w:r>
          </w:p>
        </w:tc>
        <w:tc>
          <w:tcPr>
            <w:tcW w:w="930" w:type="dxa"/>
            <w:tcBorders>
              <w:top w:val="single" w:color="auto" w:sz="4" w:space="0"/>
              <w:left w:val="single" w:color="auto" w:sz="4" w:space="0"/>
              <w:right w:val="single" w:color="auto" w:sz="4" w:space="0"/>
            </w:tcBorders>
            <w:shd w:val="clear" w:color="auto" w:fill="FFFFFF"/>
            <w:noWrap w:val="0"/>
            <w:vAlign w:val="center"/>
          </w:tcPr>
          <w:p w14:paraId="7CA680D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000000"/>
                <w:spacing w:val="0"/>
                <w:w w:val="100"/>
                <w:position w:val="0"/>
                <w:sz w:val="24"/>
                <w:szCs w:val="24"/>
                <w:u w:val="none"/>
                <w:shd w:val="clear" w:color="auto" w:fill="auto"/>
                <w:lang w:val="en-US" w:eastAsia="zh-CN" w:bidi="zh-TW"/>
              </w:rPr>
            </w:pPr>
            <w:r>
              <w:rPr>
                <w:rFonts w:hint="eastAsia" w:ascii="宋体" w:hAnsi="宋体" w:eastAsia="宋体" w:cs="宋体"/>
                <w:b w:val="0"/>
                <w:bCs w:val="0"/>
                <w:color w:val="000000"/>
                <w:spacing w:val="0"/>
                <w:w w:val="100"/>
                <w:position w:val="0"/>
                <w:sz w:val="24"/>
                <w:szCs w:val="24"/>
                <w:u w:val="none"/>
                <w:shd w:val="clear" w:color="auto" w:fill="auto"/>
                <w:lang w:val="en-US" w:eastAsia="zh-CN" w:bidi="zh-TW"/>
              </w:rPr>
              <w:t>1</w:t>
            </w:r>
          </w:p>
        </w:tc>
        <w:tc>
          <w:tcPr>
            <w:tcW w:w="870" w:type="dxa"/>
            <w:tcBorders>
              <w:top w:val="single" w:color="auto" w:sz="4" w:space="0"/>
              <w:left w:val="single" w:color="auto" w:sz="4" w:space="0"/>
              <w:right w:val="single" w:color="auto" w:sz="4" w:space="0"/>
            </w:tcBorders>
            <w:shd w:val="clear" w:color="auto" w:fill="FFFFFF"/>
            <w:noWrap w:val="0"/>
            <w:vAlign w:val="center"/>
          </w:tcPr>
          <w:p w14:paraId="15A6226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000000"/>
                <w:spacing w:val="0"/>
                <w:w w:val="100"/>
                <w:position w:val="0"/>
                <w:sz w:val="24"/>
                <w:szCs w:val="24"/>
                <w:u w:val="none"/>
                <w:shd w:val="clear" w:color="auto" w:fill="auto"/>
                <w:lang w:val="en-US" w:eastAsia="zh-CN" w:bidi="zh-TW"/>
              </w:rPr>
            </w:pPr>
          </w:p>
        </w:tc>
        <w:tc>
          <w:tcPr>
            <w:tcW w:w="866" w:type="dxa"/>
            <w:tcBorders>
              <w:top w:val="single" w:color="auto" w:sz="4" w:space="0"/>
              <w:left w:val="single" w:color="auto" w:sz="4" w:space="0"/>
              <w:right w:val="single" w:color="auto" w:sz="4" w:space="0"/>
            </w:tcBorders>
            <w:shd w:val="clear" w:color="auto" w:fill="FFFFFF"/>
            <w:noWrap w:val="0"/>
            <w:vAlign w:val="center"/>
          </w:tcPr>
          <w:p w14:paraId="12358B07">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000000"/>
                <w:spacing w:val="0"/>
                <w:w w:val="100"/>
                <w:position w:val="0"/>
                <w:sz w:val="24"/>
                <w:szCs w:val="24"/>
                <w:u w:val="none"/>
                <w:shd w:val="clear" w:color="auto" w:fill="auto"/>
                <w:lang w:val="en-US" w:eastAsia="zh-CN" w:bidi="zh-TW"/>
              </w:rPr>
            </w:pPr>
          </w:p>
        </w:tc>
      </w:tr>
      <w:tr w14:paraId="4428B860">
        <w:tblPrEx>
          <w:tblCellMar>
            <w:top w:w="0" w:type="dxa"/>
            <w:left w:w="10" w:type="dxa"/>
            <w:bottom w:w="0" w:type="dxa"/>
            <w:right w:w="10" w:type="dxa"/>
          </w:tblCellMar>
        </w:tblPrEx>
        <w:trPr>
          <w:trHeight w:val="772" w:hRule="exact"/>
          <w:jc w:val="center"/>
        </w:trPr>
        <w:tc>
          <w:tcPr>
            <w:tcW w:w="601" w:type="dxa"/>
            <w:tcBorders>
              <w:top w:val="single" w:color="auto" w:sz="4" w:space="0"/>
              <w:left w:val="single" w:color="auto" w:sz="4" w:space="0"/>
            </w:tcBorders>
            <w:shd w:val="clear" w:color="auto" w:fill="FFFFFF"/>
            <w:noWrap w:val="0"/>
            <w:vAlign w:val="center"/>
          </w:tcPr>
          <w:p w14:paraId="651EB43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合计</w:t>
            </w:r>
          </w:p>
        </w:tc>
        <w:tc>
          <w:tcPr>
            <w:tcW w:w="7725" w:type="dxa"/>
            <w:gridSpan w:val="7"/>
            <w:tcBorders>
              <w:top w:val="single" w:color="auto" w:sz="4" w:space="0"/>
              <w:left w:val="single" w:color="auto" w:sz="4" w:space="0"/>
              <w:right w:val="single" w:color="auto" w:sz="4" w:space="0"/>
            </w:tcBorders>
            <w:shd w:val="clear" w:color="auto" w:fill="FFFFFF"/>
            <w:noWrap w:val="0"/>
            <w:vAlign w:val="top"/>
          </w:tcPr>
          <w:p w14:paraId="7B767F5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sz w:val="24"/>
                <w:szCs w:val="24"/>
              </w:rPr>
            </w:pPr>
          </w:p>
        </w:tc>
      </w:tr>
      <w:tr w14:paraId="623B4A33">
        <w:tblPrEx>
          <w:tblCellMar>
            <w:top w:w="0" w:type="dxa"/>
            <w:left w:w="10" w:type="dxa"/>
            <w:bottom w:w="0" w:type="dxa"/>
            <w:right w:w="10" w:type="dxa"/>
          </w:tblCellMar>
        </w:tblPrEx>
        <w:trPr>
          <w:trHeight w:val="794" w:hRule="exact"/>
          <w:jc w:val="center"/>
        </w:trPr>
        <w:tc>
          <w:tcPr>
            <w:tcW w:w="601" w:type="dxa"/>
            <w:tcBorders>
              <w:top w:val="single" w:color="auto" w:sz="4" w:space="0"/>
              <w:left w:val="single" w:color="auto" w:sz="4" w:space="0"/>
              <w:bottom w:val="single" w:color="auto" w:sz="4" w:space="0"/>
            </w:tcBorders>
            <w:shd w:val="clear" w:color="auto" w:fill="FFFFFF"/>
            <w:noWrap w:val="0"/>
            <w:vAlign w:val="center"/>
          </w:tcPr>
          <w:p w14:paraId="01735D0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备注</w:t>
            </w:r>
          </w:p>
        </w:tc>
        <w:tc>
          <w:tcPr>
            <w:tcW w:w="7725" w:type="dxa"/>
            <w:gridSpan w:val="7"/>
            <w:tcBorders>
              <w:top w:val="single" w:color="auto" w:sz="4" w:space="0"/>
              <w:left w:val="single" w:color="auto" w:sz="4" w:space="0"/>
              <w:bottom w:val="single" w:color="auto" w:sz="4" w:space="0"/>
              <w:right w:val="single" w:color="auto" w:sz="4" w:space="0"/>
            </w:tcBorders>
            <w:shd w:val="clear" w:color="auto" w:fill="FFFFFF"/>
            <w:noWrap w:val="0"/>
            <w:vAlign w:val="top"/>
          </w:tcPr>
          <w:p w14:paraId="796731B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sz w:val="24"/>
                <w:szCs w:val="24"/>
              </w:rPr>
            </w:pPr>
          </w:p>
        </w:tc>
      </w:tr>
    </w:tbl>
    <w:p w14:paraId="6F8DC305">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二、</w:t>
      </w:r>
      <w:r>
        <w:rPr>
          <w:rFonts w:hint="eastAsia" w:ascii="宋体" w:hAnsi="宋体" w:eastAsia="宋体" w:cs="宋体"/>
          <w:b w:val="0"/>
          <w:bCs w:val="0"/>
          <w:color w:val="000000"/>
          <w:spacing w:val="0"/>
          <w:w w:val="100"/>
          <w:position w:val="0"/>
          <w:sz w:val="24"/>
          <w:szCs w:val="24"/>
          <w:lang w:val="en-US" w:eastAsia="zh-CN"/>
        </w:rPr>
        <w:t>服务条件</w:t>
      </w:r>
      <w:r>
        <w:rPr>
          <w:rFonts w:hint="eastAsia" w:ascii="宋体" w:hAnsi="宋体" w:eastAsia="宋体" w:cs="宋体"/>
          <w:b w:val="0"/>
          <w:bCs w:val="0"/>
          <w:color w:val="000000"/>
          <w:spacing w:val="0"/>
          <w:w w:val="100"/>
          <w:position w:val="0"/>
          <w:sz w:val="24"/>
          <w:szCs w:val="24"/>
        </w:rPr>
        <w:t>：</w:t>
      </w:r>
    </w:p>
    <w:p w14:paraId="36CFBAA5">
      <w:pPr>
        <w:pStyle w:val="6"/>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（一）</w:t>
      </w:r>
      <w:r>
        <w:rPr>
          <w:rFonts w:hint="eastAsia" w:ascii="宋体" w:hAnsi="宋体" w:eastAsia="宋体" w:cs="宋体"/>
          <w:b w:val="0"/>
          <w:bCs w:val="0"/>
          <w:color w:val="000000"/>
          <w:spacing w:val="0"/>
          <w:w w:val="100"/>
          <w:position w:val="0"/>
          <w:sz w:val="24"/>
          <w:szCs w:val="24"/>
          <w:lang w:eastAsia="zh-CN"/>
        </w:rPr>
        <w:t>服务</w:t>
      </w:r>
      <w:r>
        <w:rPr>
          <w:rFonts w:hint="eastAsia" w:ascii="宋体" w:hAnsi="宋体" w:eastAsia="宋体" w:cs="宋体"/>
          <w:b w:val="0"/>
          <w:bCs w:val="0"/>
          <w:color w:val="000000"/>
          <w:spacing w:val="0"/>
          <w:w w:val="100"/>
          <w:position w:val="0"/>
          <w:sz w:val="24"/>
          <w:szCs w:val="24"/>
        </w:rPr>
        <w:t>地点：甲方指定地点。</w:t>
      </w:r>
    </w:p>
    <w:p w14:paraId="0B60C756">
      <w:pPr>
        <w:pStyle w:val="9"/>
        <w:keepNext w:val="0"/>
        <w:keepLines w:val="0"/>
        <w:pageBreakBefore w:val="0"/>
        <w:widowControl w:val="0"/>
        <w:shd w:val="clear" w:color="auto" w:fill="auto"/>
        <w:tabs>
          <w:tab w:val="left" w:pos="1346"/>
          <w:tab w:val="left" w:pos="3133"/>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b w:val="0"/>
          <w:bCs w:val="0"/>
          <w:color w:val="000000"/>
          <w:spacing w:val="0"/>
          <w:w w:val="100"/>
          <w:position w:val="0"/>
          <w:sz w:val="24"/>
          <w:szCs w:val="24"/>
        </w:rPr>
        <w:t>（二）</w:t>
      </w:r>
      <w:r>
        <w:rPr>
          <w:rFonts w:hint="eastAsia" w:ascii="宋体" w:hAnsi="宋体" w:eastAsia="宋体" w:cs="宋体"/>
          <w:b w:val="0"/>
          <w:bCs w:val="0"/>
          <w:color w:val="000000"/>
          <w:spacing w:val="0"/>
          <w:w w:val="100"/>
          <w:position w:val="0"/>
          <w:sz w:val="24"/>
          <w:szCs w:val="24"/>
          <w:lang w:eastAsia="zh-CN"/>
        </w:rPr>
        <w:t>服务</w:t>
      </w:r>
      <w:r>
        <w:rPr>
          <w:rFonts w:hint="eastAsia" w:ascii="宋体" w:hAnsi="宋体" w:eastAsia="宋体" w:cs="宋体"/>
          <w:b w:val="0"/>
          <w:bCs w:val="0"/>
          <w:color w:val="000000"/>
          <w:spacing w:val="0"/>
          <w:w w:val="100"/>
          <w:position w:val="0"/>
          <w:sz w:val="24"/>
          <w:szCs w:val="24"/>
        </w:rPr>
        <w:t>期：</w:t>
      </w:r>
      <w:r>
        <w:rPr>
          <w:rFonts w:hint="eastAsia" w:ascii="宋体" w:hAnsi="宋体" w:eastAsia="宋体" w:cs="宋体"/>
          <w:color w:val="000000"/>
          <w:spacing w:val="0"/>
          <w:w w:val="100"/>
          <w:position w:val="0"/>
          <w:sz w:val="24"/>
          <w:szCs w:val="24"/>
        </w:rPr>
        <w:t>自</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年</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月</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日至</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年</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月</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日。</w:t>
      </w:r>
    </w:p>
    <w:p w14:paraId="25742F96">
      <w:pPr>
        <w:pStyle w:val="6"/>
        <w:keepNext w:val="0"/>
        <w:keepLines w:val="0"/>
        <w:pageBreakBefore w:val="0"/>
        <w:widowControl w:val="0"/>
        <w:shd w:val="clear" w:color="auto" w:fill="auto"/>
        <w:tabs>
          <w:tab w:val="left" w:pos="1395"/>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三、合同价款</w:t>
      </w:r>
    </w:p>
    <w:p w14:paraId="00775F64">
      <w:pPr>
        <w:pStyle w:val="6"/>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（一）合同总价款为人民币（大写）</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ascii="宋体" w:hAnsi="宋体" w:eastAsia="宋体" w:cs="宋体"/>
          <w:b w:val="0"/>
          <w:bCs w:val="0"/>
          <w:color w:val="000000"/>
          <w:spacing w:val="0"/>
          <w:w w:val="100"/>
          <w:position w:val="0"/>
          <w:sz w:val="24"/>
          <w:szCs w:val="24"/>
        </w:rPr>
        <w:t>；¥</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cs="宋体"/>
          <w:b w:val="0"/>
          <w:bCs w:val="0"/>
          <w:color w:val="000000"/>
          <w:spacing w:val="0"/>
          <w:w w:val="100"/>
          <w:position w:val="0"/>
          <w:sz w:val="24"/>
          <w:szCs w:val="24"/>
          <w:u w:val="single"/>
          <w:lang w:val="en-US" w:eastAsia="zh-CN"/>
        </w:rPr>
        <w:t xml:space="preserve">  </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ascii="宋体" w:hAnsi="宋体" w:eastAsia="宋体" w:cs="宋体"/>
          <w:b w:val="0"/>
          <w:bCs w:val="0"/>
          <w:color w:val="000000"/>
          <w:spacing w:val="0"/>
          <w:w w:val="100"/>
          <w:position w:val="0"/>
          <w:sz w:val="24"/>
          <w:szCs w:val="24"/>
        </w:rPr>
        <w:t>元。</w:t>
      </w:r>
    </w:p>
    <w:p w14:paraId="4A3B38F1">
      <w:pPr>
        <w:pStyle w:val="6"/>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（二）合同总包括：人工费、食材费、服务费、服装费、管理费、社保费、招标代理服务费、税金等其他一切相关费用。</w:t>
      </w:r>
    </w:p>
    <w:p w14:paraId="600B763B">
      <w:pPr>
        <w:pStyle w:val="6"/>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（三）合同总价一次性包</w:t>
      </w:r>
      <w:r>
        <w:rPr>
          <w:rFonts w:hint="eastAsia" w:cs="宋体"/>
          <w:b w:val="0"/>
          <w:bCs w:val="0"/>
          <w:color w:val="000000"/>
          <w:spacing w:val="0"/>
          <w:w w:val="100"/>
          <w:position w:val="0"/>
          <w:sz w:val="24"/>
          <w:szCs w:val="24"/>
          <w:lang w:eastAsia="zh-CN"/>
        </w:rPr>
        <w:t>干</w:t>
      </w:r>
      <w:r>
        <w:rPr>
          <w:rFonts w:hint="eastAsia" w:ascii="宋体" w:hAnsi="宋体" w:eastAsia="宋体" w:cs="宋体"/>
          <w:b w:val="0"/>
          <w:bCs w:val="0"/>
          <w:color w:val="000000"/>
          <w:spacing w:val="0"/>
          <w:w w:val="100"/>
          <w:position w:val="0"/>
          <w:sz w:val="24"/>
          <w:szCs w:val="24"/>
        </w:rPr>
        <w:t>，不受市场价格变化因素的影响。</w:t>
      </w:r>
    </w:p>
    <w:p w14:paraId="5452C93A">
      <w:pPr>
        <w:pStyle w:val="6"/>
        <w:keepNext w:val="0"/>
        <w:keepLines w:val="0"/>
        <w:pageBreakBefore w:val="0"/>
        <w:widowControl w:val="0"/>
        <w:shd w:val="clear" w:color="auto" w:fill="auto"/>
        <w:tabs>
          <w:tab w:val="left" w:pos="104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四、款项结算</w:t>
      </w:r>
    </w:p>
    <w:p w14:paraId="2FD69978">
      <w:pPr>
        <w:pStyle w:val="6"/>
        <w:keepNext w:val="0"/>
        <w:keepLines w:val="0"/>
        <w:pageBreakBefore w:val="0"/>
        <w:widowControl w:val="0"/>
        <w:shd w:val="clear" w:color="auto" w:fill="auto"/>
        <w:tabs>
          <w:tab w:val="left" w:pos="1855"/>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000000"/>
          <w:spacing w:val="0"/>
          <w:w w:val="100"/>
          <w:position w:val="0"/>
          <w:sz w:val="24"/>
          <w:szCs w:val="24"/>
        </w:rPr>
        <w:t>（一）合同签订后，采购人按月付款</w:t>
      </w:r>
      <w:r>
        <w:rPr>
          <w:rFonts w:hint="eastAsia" w:cs="宋体"/>
          <w:b w:val="0"/>
          <w:bCs w:val="0"/>
          <w:color w:val="000000"/>
          <w:spacing w:val="0"/>
          <w:w w:val="100"/>
          <w:position w:val="0"/>
          <w:sz w:val="24"/>
          <w:szCs w:val="24"/>
          <w:lang w:eastAsia="zh-CN"/>
        </w:rPr>
        <w:t>。</w:t>
      </w:r>
    </w:p>
    <w:p w14:paraId="6D658166">
      <w:pPr>
        <w:pStyle w:val="6"/>
        <w:keepNext w:val="0"/>
        <w:keepLines w:val="0"/>
        <w:pageBreakBefore w:val="0"/>
        <w:widowControl w:val="0"/>
        <w:shd w:val="clear" w:color="auto" w:fill="auto"/>
        <w:tabs>
          <w:tab w:val="left" w:pos="1254"/>
          <w:tab w:val="left" w:pos="4965"/>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lang w:eastAsia="zh-CN"/>
        </w:rPr>
        <w:t>（</w:t>
      </w:r>
      <w:r>
        <w:rPr>
          <w:rFonts w:hint="eastAsia" w:cs="宋体"/>
          <w:b w:val="0"/>
          <w:bCs w:val="0"/>
          <w:color w:val="000000"/>
          <w:spacing w:val="0"/>
          <w:w w:val="100"/>
          <w:position w:val="0"/>
          <w:sz w:val="24"/>
          <w:szCs w:val="24"/>
          <w:lang w:val="en-US" w:eastAsia="zh-CN"/>
        </w:rPr>
        <w:t>二</w:t>
      </w:r>
      <w:r>
        <w:rPr>
          <w:rFonts w:hint="eastAsia" w:ascii="宋体" w:hAnsi="宋体" w:eastAsia="宋体" w:cs="宋体"/>
          <w:b w:val="0"/>
          <w:bCs w:val="0"/>
          <w:color w:val="000000"/>
          <w:spacing w:val="0"/>
          <w:w w:val="100"/>
          <w:position w:val="0"/>
          <w:sz w:val="24"/>
          <w:szCs w:val="24"/>
          <w:lang w:eastAsia="zh-CN"/>
        </w:rPr>
        <w:t>）</w:t>
      </w:r>
      <w:r>
        <w:rPr>
          <w:rFonts w:hint="eastAsia" w:ascii="宋体" w:hAnsi="宋体" w:eastAsia="宋体" w:cs="宋体"/>
          <w:b w:val="0"/>
          <w:bCs w:val="0"/>
          <w:color w:val="000000"/>
          <w:spacing w:val="0"/>
          <w:w w:val="100"/>
          <w:position w:val="0"/>
          <w:sz w:val="24"/>
          <w:szCs w:val="24"/>
        </w:rPr>
        <w:t>支付方式：银行转账。</w:t>
      </w:r>
    </w:p>
    <w:p w14:paraId="6BA95E3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val="en-US" w:eastAsia="zh-CN"/>
        </w:rPr>
        <w:t>三</w:t>
      </w:r>
      <w:r>
        <w:rPr>
          <w:rFonts w:hint="eastAsia" w:ascii="宋体" w:hAnsi="宋体" w:eastAsia="宋体" w:cs="宋体"/>
          <w:b w:val="0"/>
          <w:bCs w:val="0"/>
          <w:color w:val="000000"/>
          <w:spacing w:val="0"/>
          <w:w w:val="100"/>
          <w:position w:val="0"/>
          <w:sz w:val="24"/>
          <w:szCs w:val="24"/>
        </w:rPr>
        <w:t>）结算方式：每次付款前乙方应向甲方提供合法有效的</w:t>
      </w:r>
      <w:r>
        <w:rPr>
          <w:rFonts w:hint="eastAsia" w:cs="宋体"/>
          <w:b w:val="0"/>
          <w:bCs w:val="0"/>
          <w:color w:val="000000"/>
          <w:spacing w:val="0"/>
          <w:w w:val="100"/>
          <w:position w:val="0"/>
          <w:sz w:val="24"/>
          <w:szCs w:val="24"/>
          <w:lang w:eastAsia="zh-CN"/>
        </w:rPr>
        <w:t>增值税</w:t>
      </w:r>
      <w:r>
        <w:rPr>
          <w:rFonts w:hint="eastAsia" w:cs="宋体"/>
          <w:b w:val="0"/>
          <w:bCs w:val="0"/>
          <w:color w:val="000000"/>
          <w:spacing w:val="0"/>
          <w:w w:val="100"/>
          <w:position w:val="0"/>
          <w:sz w:val="24"/>
          <w:szCs w:val="24"/>
          <w:u w:val="none"/>
          <w:lang w:val="en-US" w:eastAsia="zh-CN"/>
        </w:rPr>
        <w:t>普通</w:t>
      </w:r>
      <w:r>
        <w:rPr>
          <w:rFonts w:hint="eastAsia" w:ascii="宋体" w:hAnsi="宋体" w:eastAsia="宋体" w:cs="宋体"/>
          <w:b w:val="0"/>
          <w:bCs w:val="0"/>
          <w:color w:val="000000"/>
          <w:spacing w:val="0"/>
          <w:w w:val="100"/>
          <w:position w:val="0"/>
          <w:sz w:val="24"/>
          <w:szCs w:val="24"/>
        </w:rPr>
        <w:t>发票。乙方持</w:t>
      </w:r>
      <w:r>
        <w:rPr>
          <w:rFonts w:hint="eastAsia" w:ascii="宋体" w:hAnsi="宋体" w:eastAsia="宋体" w:cs="宋体"/>
          <w:b w:val="0"/>
          <w:bCs w:val="0"/>
          <w:color w:val="000000"/>
          <w:spacing w:val="0"/>
          <w:w w:val="100"/>
          <w:position w:val="0"/>
          <w:sz w:val="24"/>
          <w:szCs w:val="24"/>
          <w:lang w:eastAsia="zh-CN"/>
        </w:rPr>
        <w:t>成交通知书</w:t>
      </w:r>
      <w:r>
        <w:rPr>
          <w:rFonts w:hint="eastAsia" w:ascii="宋体" w:hAnsi="宋体" w:eastAsia="宋体" w:cs="宋体"/>
          <w:b w:val="0"/>
          <w:bCs w:val="0"/>
          <w:color w:val="000000"/>
          <w:spacing w:val="0"/>
          <w:w w:val="100"/>
          <w:position w:val="0"/>
          <w:sz w:val="24"/>
          <w:szCs w:val="24"/>
        </w:rPr>
        <w:t>、合同、发票，与甲方结算。</w:t>
      </w:r>
    </w:p>
    <w:p w14:paraId="06C07B56">
      <w:pPr>
        <w:pStyle w:val="6"/>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五、</w:t>
      </w:r>
      <w:r>
        <w:rPr>
          <w:rFonts w:hint="eastAsia" w:ascii="宋体" w:hAnsi="宋体" w:eastAsia="宋体" w:cs="宋体"/>
          <w:b w:val="0"/>
          <w:bCs w:val="0"/>
          <w:color w:val="000000"/>
          <w:spacing w:val="0"/>
          <w:w w:val="100"/>
          <w:position w:val="0"/>
          <w:sz w:val="24"/>
          <w:szCs w:val="24"/>
          <w:lang w:eastAsia="zh-CN"/>
        </w:rPr>
        <w:t>双方</w:t>
      </w:r>
      <w:r>
        <w:rPr>
          <w:rFonts w:hint="eastAsia" w:ascii="宋体" w:hAnsi="宋体" w:eastAsia="宋体" w:cs="宋体"/>
          <w:b w:val="0"/>
          <w:bCs w:val="0"/>
          <w:color w:val="000000"/>
          <w:spacing w:val="0"/>
          <w:w w:val="100"/>
          <w:position w:val="0"/>
          <w:sz w:val="24"/>
          <w:szCs w:val="24"/>
        </w:rPr>
        <w:t>的权利和义务</w:t>
      </w:r>
    </w:p>
    <w:p w14:paraId="3726D1B4">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（一）甲方的权利和义务</w:t>
      </w:r>
    </w:p>
    <w:p w14:paraId="3E28AA5E">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1.1、甲方有权对供应商的承包业务进行监督、检查，对供应商在服务期内出现严重事故，甲方有权终止合同，供应商不得有任何异议。</w:t>
      </w:r>
    </w:p>
    <w:p w14:paraId="39AE3AE7">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1.2、甲方有权对供应商的承包业务提出整改意见和要求，并监督其执行。</w:t>
      </w:r>
    </w:p>
    <w:p w14:paraId="4D371FAC">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1.3、甲方有权对供应商在履行承包业务过程中存在的问题提出意见和要求，并责令整改。</w:t>
      </w:r>
    </w:p>
    <w:p w14:paraId="1F8F7D32">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1.4、甲方有权要求供应商严格执行安全生产标准，遵守安全操作规章制度、并对供应商履行安全操作职责情况进行监督。</w:t>
      </w:r>
    </w:p>
    <w:p w14:paraId="2AE31AB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1.5、发生事故后，甲方有权根据有关规定组织、参与事故的调查，有权对供应商事故进行统计上报。</w:t>
      </w:r>
    </w:p>
    <w:p w14:paraId="1466AFD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1.6、按照国家的有关规定,甲方有权要求供应商员工劳保上岗。</w:t>
      </w:r>
    </w:p>
    <w:p w14:paraId="5FE0C0F1">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1.7、甲方有权根据合同标准和要求，检查监督供应商员工配备数量。</w:t>
      </w:r>
    </w:p>
    <w:p w14:paraId="773D57CD">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1.8、甲方有权对供应商员工随时进行身体健康证检查，对供应商违反规定无证上岗人员有权责成立即辞退，并对供应商问作出经济处罚，处罚额度由采购人制定。</w:t>
      </w:r>
    </w:p>
    <w:p w14:paraId="751D72A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1.9、为供应商服务人员提供符合国家安全、卫生标准的工作场所。</w:t>
      </w:r>
    </w:p>
    <w:p w14:paraId="260370B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1.10、负责按照结算方式、结算时间足额向</w:t>
      </w:r>
      <w:r>
        <w:rPr>
          <w:rFonts w:hint="eastAsia" w:cs="宋体"/>
          <w:b w:val="0"/>
          <w:bCs w:val="0"/>
          <w:sz w:val="24"/>
          <w:szCs w:val="24"/>
          <w:lang w:eastAsia="zh-CN"/>
        </w:rPr>
        <w:t>乙方</w:t>
      </w:r>
      <w:r>
        <w:rPr>
          <w:rFonts w:hint="eastAsia" w:ascii="宋体" w:hAnsi="宋体" w:eastAsia="宋体" w:cs="宋体"/>
          <w:b w:val="0"/>
          <w:bCs w:val="0"/>
          <w:sz w:val="24"/>
          <w:szCs w:val="24"/>
        </w:rPr>
        <w:t>支付承包服务费用。</w:t>
      </w:r>
    </w:p>
    <w:p w14:paraId="3117397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1.11、协助</w:t>
      </w:r>
      <w:r>
        <w:rPr>
          <w:rFonts w:hint="eastAsia" w:cs="宋体"/>
          <w:b w:val="0"/>
          <w:bCs w:val="0"/>
          <w:sz w:val="24"/>
          <w:szCs w:val="24"/>
          <w:lang w:eastAsia="zh-CN"/>
        </w:rPr>
        <w:t>乙方</w:t>
      </w:r>
      <w:r>
        <w:rPr>
          <w:rFonts w:hint="eastAsia" w:ascii="宋体" w:hAnsi="宋体" w:eastAsia="宋体" w:cs="宋体"/>
          <w:b w:val="0"/>
          <w:bCs w:val="0"/>
          <w:sz w:val="24"/>
          <w:szCs w:val="24"/>
        </w:rPr>
        <w:t>管理人员对其员工进行消防、设备安全操作、治安防范与自我规范的基本知识教育。</w:t>
      </w:r>
    </w:p>
    <w:p w14:paraId="6620F92B">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1.12、协助供应商处理紧急、突发事件。</w:t>
      </w:r>
    </w:p>
    <w:p w14:paraId="07CB6A10">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（二）乙方的权利和义务</w:t>
      </w:r>
    </w:p>
    <w:p w14:paraId="207CE583">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2.1、</w:t>
      </w:r>
      <w:r>
        <w:rPr>
          <w:rFonts w:hint="eastAsia" w:cs="宋体"/>
          <w:b w:val="0"/>
          <w:bCs w:val="0"/>
          <w:sz w:val="24"/>
          <w:szCs w:val="24"/>
          <w:lang w:eastAsia="zh-CN"/>
        </w:rPr>
        <w:t>乙方</w:t>
      </w:r>
      <w:r>
        <w:rPr>
          <w:rFonts w:hint="eastAsia" w:ascii="宋体" w:hAnsi="宋体" w:eastAsia="宋体" w:cs="宋体"/>
          <w:b w:val="0"/>
          <w:bCs w:val="0"/>
          <w:sz w:val="24"/>
          <w:szCs w:val="24"/>
        </w:rPr>
        <w:t>有权要求</w:t>
      </w:r>
      <w:r>
        <w:rPr>
          <w:rFonts w:hint="eastAsia" w:cs="宋体"/>
          <w:b w:val="0"/>
          <w:bCs w:val="0"/>
          <w:sz w:val="24"/>
          <w:szCs w:val="24"/>
          <w:lang w:eastAsia="zh-CN"/>
        </w:rPr>
        <w:t>甲方</w:t>
      </w:r>
      <w:r>
        <w:rPr>
          <w:rFonts w:hint="eastAsia" w:ascii="宋体" w:hAnsi="宋体" w:eastAsia="宋体" w:cs="宋体"/>
          <w:b w:val="0"/>
          <w:bCs w:val="0"/>
          <w:sz w:val="24"/>
          <w:szCs w:val="24"/>
        </w:rPr>
        <w:t>按合同约定及时、足额支付业务承包费。</w:t>
      </w:r>
    </w:p>
    <w:p w14:paraId="081DB56C">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2.2、对</w:t>
      </w:r>
      <w:r>
        <w:rPr>
          <w:rFonts w:hint="eastAsia" w:cs="宋体"/>
          <w:b w:val="0"/>
          <w:bCs w:val="0"/>
          <w:sz w:val="24"/>
          <w:szCs w:val="24"/>
          <w:lang w:eastAsia="zh-CN"/>
        </w:rPr>
        <w:t>甲方</w:t>
      </w:r>
      <w:r>
        <w:rPr>
          <w:rFonts w:hint="eastAsia" w:ascii="宋体" w:hAnsi="宋体" w:eastAsia="宋体" w:cs="宋体"/>
          <w:b w:val="0"/>
          <w:bCs w:val="0"/>
          <w:sz w:val="24"/>
          <w:szCs w:val="24"/>
        </w:rPr>
        <w:t>的违章指挥、强令冒险作业，有权拒绝执行。</w:t>
      </w:r>
    </w:p>
    <w:p w14:paraId="12504497">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2.3、</w:t>
      </w:r>
      <w:r>
        <w:rPr>
          <w:rFonts w:hint="eastAsia" w:cs="宋体"/>
          <w:b w:val="0"/>
          <w:bCs w:val="0"/>
          <w:sz w:val="24"/>
          <w:szCs w:val="24"/>
          <w:lang w:eastAsia="zh-CN"/>
        </w:rPr>
        <w:t>乙方</w:t>
      </w:r>
      <w:r>
        <w:rPr>
          <w:rFonts w:hint="eastAsia" w:ascii="宋体" w:hAnsi="宋体" w:eastAsia="宋体" w:cs="宋体"/>
          <w:b w:val="0"/>
          <w:bCs w:val="0"/>
          <w:sz w:val="24"/>
          <w:szCs w:val="24"/>
        </w:rPr>
        <w:t>有权按照合同约定，要求</w:t>
      </w:r>
      <w:r>
        <w:rPr>
          <w:rFonts w:hint="eastAsia" w:cs="宋体"/>
          <w:b w:val="0"/>
          <w:bCs w:val="0"/>
          <w:sz w:val="24"/>
          <w:szCs w:val="24"/>
          <w:lang w:eastAsia="zh-CN"/>
        </w:rPr>
        <w:t>甲方</w:t>
      </w:r>
      <w:r>
        <w:rPr>
          <w:rFonts w:hint="eastAsia" w:ascii="宋体" w:hAnsi="宋体" w:eastAsia="宋体" w:cs="宋体"/>
          <w:b w:val="0"/>
          <w:bCs w:val="0"/>
          <w:sz w:val="24"/>
          <w:szCs w:val="24"/>
        </w:rPr>
        <w:t>提供符合正常工作的安全条件和环境。</w:t>
      </w:r>
    </w:p>
    <w:p w14:paraId="2FAFC201">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2.4、</w:t>
      </w:r>
      <w:r>
        <w:rPr>
          <w:rFonts w:hint="eastAsia" w:cs="宋体"/>
          <w:b w:val="0"/>
          <w:bCs w:val="0"/>
          <w:sz w:val="24"/>
          <w:szCs w:val="24"/>
          <w:lang w:eastAsia="zh-CN"/>
        </w:rPr>
        <w:t>乙方</w:t>
      </w:r>
      <w:r>
        <w:rPr>
          <w:rFonts w:hint="eastAsia" w:ascii="宋体" w:hAnsi="宋体" w:eastAsia="宋体" w:cs="宋体"/>
          <w:b w:val="0"/>
          <w:bCs w:val="0"/>
          <w:sz w:val="24"/>
          <w:szCs w:val="24"/>
        </w:rPr>
        <w:t>人员要严格遵守</w:t>
      </w:r>
      <w:r>
        <w:rPr>
          <w:rFonts w:hint="eastAsia" w:cs="宋体"/>
          <w:b w:val="0"/>
          <w:bCs w:val="0"/>
          <w:sz w:val="24"/>
          <w:szCs w:val="24"/>
          <w:lang w:eastAsia="zh-CN"/>
        </w:rPr>
        <w:t>甲方</w:t>
      </w:r>
      <w:r>
        <w:rPr>
          <w:rFonts w:hint="eastAsia" w:ascii="宋体" w:hAnsi="宋体" w:eastAsia="宋体" w:cs="宋体"/>
          <w:b w:val="0"/>
          <w:bCs w:val="0"/>
          <w:sz w:val="24"/>
          <w:szCs w:val="24"/>
        </w:rPr>
        <w:t>的各项规章制度、各种规定和其它行为规范。</w:t>
      </w:r>
    </w:p>
    <w:p w14:paraId="47254734">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2.5、</w:t>
      </w:r>
      <w:r>
        <w:rPr>
          <w:rFonts w:hint="eastAsia" w:cs="宋体"/>
          <w:b w:val="0"/>
          <w:bCs w:val="0"/>
          <w:sz w:val="24"/>
          <w:szCs w:val="24"/>
          <w:lang w:eastAsia="zh-CN"/>
        </w:rPr>
        <w:t>乙方</w:t>
      </w:r>
      <w:r>
        <w:rPr>
          <w:rFonts w:hint="eastAsia" w:ascii="宋体" w:hAnsi="宋体" w:eastAsia="宋体" w:cs="宋体"/>
          <w:b w:val="0"/>
          <w:bCs w:val="0"/>
          <w:sz w:val="24"/>
          <w:szCs w:val="24"/>
        </w:rPr>
        <w:t>必须按合同要求足额配齐所要求的人员，严格遵守</w:t>
      </w:r>
      <w:r>
        <w:rPr>
          <w:rFonts w:hint="eastAsia" w:cs="宋体"/>
          <w:b w:val="0"/>
          <w:bCs w:val="0"/>
          <w:sz w:val="24"/>
          <w:szCs w:val="24"/>
          <w:lang w:eastAsia="zh-CN"/>
        </w:rPr>
        <w:t>甲方</w:t>
      </w:r>
      <w:r>
        <w:rPr>
          <w:rFonts w:hint="eastAsia" w:ascii="宋体" w:hAnsi="宋体" w:eastAsia="宋体" w:cs="宋体"/>
          <w:b w:val="0"/>
          <w:bCs w:val="0"/>
          <w:sz w:val="24"/>
          <w:szCs w:val="24"/>
        </w:rPr>
        <w:t>的餐饮服务标准及规范。</w:t>
      </w:r>
    </w:p>
    <w:p w14:paraId="25BD582A">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2.6、</w:t>
      </w:r>
      <w:r>
        <w:rPr>
          <w:rFonts w:hint="eastAsia" w:cs="宋体"/>
          <w:b w:val="0"/>
          <w:bCs w:val="0"/>
          <w:sz w:val="24"/>
          <w:szCs w:val="24"/>
          <w:lang w:eastAsia="zh-CN"/>
        </w:rPr>
        <w:t>乙方</w:t>
      </w:r>
      <w:r>
        <w:rPr>
          <w:rFonts w:hint="eastAsia" w:ascii="宋体" w:hAnsi="宋体" w:eastAsia="宋体" w:cs="宋体"/>
          <w:b w:val="0"/>
          <w:bCs w:val="0"/>
          <w:sz w:val="24"/>
          <w:szCs w:val="24"/>
        </w:rPr>
        <w:t>人员在对</w:t>
      </w:r>
      <w:r>
        <w:rPr>
          <w:rFonts w:hint="eastAsia" w:cs="宋体"/>
          <w:b w:val="0"/>
          <w:bCs w:val="0"/>
          <w:sz w:val="24"/>
          <w:szCs w:val="24"/>
          <w:lang w:eastAsia="zh-CN"/>
        </w:rPr>
        <w:t>甲方</w:t>
      </w:r>
      <w:r>
        <w:rPr>
          <w:rFonts w:hint="eastAsia" w:ascii="宋体" w:hAnsi="宋体" w:eastAsia="宋体" w:cs="宋体"/>
          <w:b w:val="0"/>
          <w:bCs w:val="0"/>
          <w:sz w:val="24"/>
          <w:szCs w:val="24"/>
        </w:rPr>
        <w:t>服务期间，因公、非因公发生事故或其它原因造成伤、残、病、亡的，由</w:t>
      </w:r>
      <w:r>
        <w:rPr>
          <w:rFonts w:hint="eastAsia" w:cs="宋体"/>
          <w:b w:val="0"/>
          <w:bCs w:val="0"/>
          <w:sz w:val="24"/>
          <w:szCs w:val="24"/>
          <w:lang w:eastAsia="zh-CN"/>
        </w:rPr>
        <w:t>乙方</w:t>
      </w:r>
      <w:r>
        <w:rPr>
          <w:rFonts w:hint="eastAsia" w:ascii="宋体" w:hAnsi="宋体" w:eastAsia="宋体" w:cs="宋体"/>
          <w:b w:val="0"/>
          <w:bCs w:val="0"/>
          <w:sz w:val="24"/>
          <w:szCs w:val="24"/>
        </w:rPr>
        <w:t>负全责并按照国家相关法律负责处理，安全生产应遵循安全生产服务合同约定。</w:t>
      </w:r>
    </w:p>
    <w:p w14:paraId="68DC777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2.7、</w:t>
      </w:r>
      <w:r>
        <w:rPr>
          <w:rFonts w:hint="eastAsia" w:cs="宋体"/>
          <w:b w:val="0"/>
          <w:bCs w:val="0"/>
          <w:sz w:val="24"/>
          <w:szCs w:val="24"/>
          <w:lang w:eastAsia="zh-CN"/>
        </w:rPr>
        <w:t>乙方</w:t>
      </w:r>
      <w:r>
        <w:rPr>
          <w:rFonts w:hint="eastAsia" w:ascii="宋体" w:hAnsi="宋体" w:eastAsia="宋体" w:cs="宋体"/>
          <w:b w:val="0"/>
          <w:bCs w:val="0"/>
          <w:sz w:val="24"/>
          <w:szCs w:val="24"/>
        </w:rPr>
        <w:t>负责处理好承包业务的对外协调工作。</w:t>
      </w:r>
    </w:p>
    <w:p w14:paraId="45AE897A">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2.8、</w:t>
      </w:r>
      <w:r>
        <w:rPr>
          <w:rFonts w:hint="eastAsia" w:cs="宋体"/>
          <w:b w:val="0"/>
          <w:bCs w:val="0"/>
          <w:sz w:val="24"/>
          <w:szCs w:val="24"/>
          <w:lang w:eastAsia="zh-CN"/>
        </w:rPr>
        <w:t>乙方</w:t>
      </w:r>
      <w:r>
        <w:rPr>
          <w:rFonts w:hint="eastAsia" w:ascii="宋体" w:hAnsi="宋体" w:eastAsia="宋体" w:cs="宋体"/>
          <w:b w:val="0"/>
          <w:bCs w:val="0"/>
          <w:sz w:val="24"/>
          <w:szCs w:val="24"/>
        </w:rPr>
        <w:t>人员应爱惜厨灶、厨具、餐具和各种设施设备，认真搞好日常维护保养，严格操作规程，不得违规操作。设施设备维修实行责任制，做到谁使用、谁负责，谁损坏、谁维修（自然耗损除外），凡因违规使用或保养不及时等人为因素造成厨灶、厨具、餐具及其他设设施备故障或损坏的，由</w:t>
      </w:r>
      <w:r>
        <w:rPr>
          <w:rFonts w:hint="eastAsia" w:cs="宋体"/>
          <w:b w:val="0"/>
          <w:bCs w:val="0"/>
          <w:sz w:val="24"/>
          <w:szCs w:val="24"/>
          <w:lang w:eastAsia="zh-CN"/>
        </w:rPr>
        <w:t>乙方</w:t>
      </w:r>
      <w:r>
        <w:rPr>
          <w:rFonts w:hint="eastAsia" w:ascii="宋体" w:hAnsi="宋体" w:eastAsia="宋体" w:cs="宋体"/>
          <w:b w:val="0"/>
          <w:bCs w:val="0"/>
          <w:sz w:val="24"/>
          <w:szCs w:val="24"/>
        </w:rPr>
        <w:t>承担支付费用。凡故意损坏的，除按价赔偿外，</w:t>
      </w:r>
      <w:r>
        <w:rPr>
          <w:rFonts w:hint="eastAsia" w:cs="宋体"/>
          <w:b w:val="0"/>
          <w:bCs w:val="0"/>
          <w:sz w:val="24"/>
          <w:szCs w:val="24"/>
          <w:lang w:eastAsia="zh-CN"/>
        </w:rPr>
        <w:t>甲方</w:t>
      </w:r>
      <w:r>
        <w:rPr>
          <w:rFonts w:hint="eastAsia" w:ascii="宋体" w:hAnsi="宋体" w:eastAsia="宋体" w:cs="宋体"/>
          <w:b w:val="0"/>
          <w:bCs w:val="0"/>
          <w:sz w:val="24"/>
          <w:szCs w:val="24"/>
        </w:rPr>
        <w:t>有权视情做出相应处罚。</w:t>
      </w:r>
    </w:p>
    <w:p w14:paraId="421C158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2.9、</w:t>
      </w:r>
      <w:r>
        <w:rPr>
          <w:rFonts w:hint="eastAsia" w:cs="宋体"/>
          <w:b w:val="0"/>
          <w:bCs w:val="0"/>
          <w:sz w:val="24"/>
          <w:szCs w:val="24"/>
          <w:lang w:eastAsia="zh-CN"/>
        </w:rPr>
        <w:t>乙方</w:t>
      </w:r>
      <w:r>
        <w:rPr>
          <w:rFonts w:hint="eastAsia" w:ascii="宋体" w:hAnsi="宋体" w:eastAsia="宋体" w:cs="宋体"/>
          <w:b w:val="0"/>
          <w:bCs w:val="0"/>
          <w:sz w:val="24"/>
          <w:szCs w:val="24"/>
        </w:rPr>
        <w:t>应依法用工，及时足额支付</w:t>
      </w:r>
      <w:r>
        <w:rPr>
          <w:rFonts w:hint="eastAsia" w:cs="宋体"/>
          <w:b w:val="0"/>
          <w:bCs w:val="0"/>
          <w:sz w:val="24"/>
          <w:szCs w:val="24"/>
          <w:lang w:eastAsia="zh-CN"/>
        </w:rPr>
        <w:t>甲方</w:t>
      </w:r>
      <w:r>
        <w:rPr>
          <w:rFonts w:hint="eastAsia" w:ascii="宋体" w:hAnsi="宋体" w:eastAsia="宋体" w:cs="宋体"/>
          <w:b w:val="0"/>
          <w:bCs w:val="0"/>
          <w:sz w:val="24"/>
          <w:szCs w:val="24"/>
        </w:rPr>
        <w:t>人员劳动报酬，并独立承担由此引发的劳资纠纷，</w:t>
      </w:r>
      <w:r>
        <w:rPr>
          <w:rFonts w:hint="eastAsia" w:cs="宋体"/>
          <w:b w:val="0"/>
          <w:bCs w:val="0"/>
          <w:sz w:val="24"/>
          <w:szCs w:val="24"/>
          <w:lang w:eastAsia="zh-CN"/>
        </w:rPr>
        <w:t>甲方</w:t>
      </w:r>
      <w:r>
        <w:rPr>
          <w:rFonts w:hint="eastAsia" w:ascii="宋体" w:hAnsi="宋体" w:eastAsia="宋体" w:cs="宋体"/>
          <w:b w:val="0"/>
          <w:bCs w:val="0"/>
          <w:sz w:val="24"/>
          <w:szCs w:val="24"/>
        </w:rPr>
        <w:t>不承担任何责任。</w:t>
      </w:r>
    </w:p>
    <w:p w14:paraId="26C04E24">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2.10、</w:t>
      </w:r>
      <w:r>
        <w:rPr>
          <w:rFonts w:hint="eastAsia" w:cs="宋体"/>
          <w:b w:val="0"/>
          <w:bCs w:val="0"/>
          <w:sz w:val="24"/>
          <w:szCs w:val="24"/>
          <w:lang w:eastAsia="zh-CN"/>
        </w:rPr>
        <w:t>乙方</w:t>
      </w:r>
      <w:r>
        <w:rPr>
          <w:rFonts w:hint="eastAsia" w:ascii="宋体" w:hAnsi="宋体" w:eastAsia="宋体" w:cs="宋体"/>
          <w:b w:val="0"/>
          <w:bCs w:val="0"/>
          <w:sz w:val="24"/>
          <w:szCs w:val="24"/>
        </w:rPr>
        <w:t>负责所承包区的消防、病媒防治消杀、油烟检测、油烟治理工作产生的全部费用，具体实施由</w:t>
      </w:r>
      <w:r>
        <w:rPr>
          <w:rFonts w:hint="eastAsia" w:cs="宋体"/>
          <w:b w:val="0"/>
          <w:bCs w:val="0"/>
          <w:sz w:val="24"/>
          <w:szCs w:val="24"/>
          <w:lang w:eastAsia="zh-CN"/>
        </w:rPr>
        <w:t>甲方</w:t>
      </w:r>
      <w:r>
        <w:rPr>
          <w:rFonts w:hint="eastAsia" w:ascii="宋体" w:hAnsi="宋体" w:eastAsia="宋体" w:cs="宋体"/>
          <w:b w:val="0"/>
          <w:bCs w:val="0"/>
          <w:sz w:val="24"/>
          <w:szCs w:val="24"/>
        </w:rPr>
        <w:t>监督执行，凡不符合消防、病媒防治消杀、油烟检测、油烟治理工作标准要求或达不到效果的，</w:t>
      </w:r>
      <w:r>
        <w:rPr>
          <w:rFonts w:hint="eastAsia" w:cs="宋体"/>
          <w:b w:val="0"/>
          <w:bCs w:val="0"/>
          <w:sz w:val="24"/>
          <w:szCs w:val="24"/>
          <w:lang w:eastAsia="zh-CN"/>
        </w:rPr>
        <w:t>甲方</w:t>
      </w:r>
      <w:r>
        <w:rPr>
          <w:rFonts w:hint="eastAsia" w:ascii="宋体" w:hAnsi="宋体" w:eastAsia="宋体" w:cs="宋体"/>
          <w:b w:val="0"/>
          <w:bCs w:val="0"/>
          <w:sz w:val="24"/>
          <w:szCs w:val="24"/>
        </w:rPr>
        <w:t>有权终止合同。</w:t>
      </w:r>
    </w:p>
    <w:p w14:paraId="607B990A">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2.11、</w:t>
      </w:r>
      <w:r>
        <w:rPr>
          <w:rFonts w:hint="eastAsia" w:cs="宋体"/>
          <w:b w:val="0"/>
          <w:bCs w:val="0"/>
          <w:sz w:val="24"/>
          <w:szCs w:val="24"/>
          <w:lang w:eastAsia="zh-CN"/>
        </w:rPr>
        <w:t>乙方</w:t>
      </w:r>
      <w:r>
        <w:rPr>
          <w:rFonts w:hint="eastAsia" w:ascii="宋体" w:hAnsi="宋体" w:eastAsia="宋体" w:cs="宋体"/>
          <w:b w:val="0"/>
          <w:bCs w:val="0"/>
          <w:sz w:val="24"/>
          <w:szCs w:val="24"/>
        </w:rPr>
        <w:t>必须制定安全生产事故应急预案、急救预案和紧急事故处置预案并报采购人留存备案。</w:t>
      </w:r>
    </w:p>
    <w:p w14:paraId="4AD7519E">
      <w:pPr>
        <w:pStyle w:val="6"/>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spacing w:val="0"/>
          <w:w w:val="100"/>
          <w:position w:val="0"/>
          <w:sz w:val="24"/>
          <w:szCs w:val="24"/>
        </w:rPr>
        <w:t>六、质量保</w:t>
      </w:r>
      <w:r>
        <w:rPr>
          <w:rFonts w:hint="eastAsia" w:ascii="宋体" w:hAnsi="宋体" w:eastAsia="宋体" w:cs="宋体"/>
          <w:b w:val="0"/>
          <w:bCs w:val="0"/>
          <w:color w:val="000000"/>
          <w:spacing w:val="0"/>
          <w:w w:val="100"/>
          <w:position w:val="0"/>
          <w:sz w:val="24"/>
          <w:szCs w:val="24"/>
          <w:lang w:val="en-US" w:eastAsia="zh-CN"/>
        </w:rPr>
        <w:t>证</w:t>
      </w:r>
    </w:p>
    <w:p w14:paraId="6C90F890">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sz w:val="24"/>
          <w:szCs w:val="24"/>
        </w:rPr>
        <w:t xml:space="preserve"> 即交付的服务内容与竞争性磋商文件中所规定的一致，并且必须符合国家强制性规定和有关规范、标准要求。</w:t>
      </w:r>
    </w:p>
    <w:p w14:paraId="5D52E783">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七、验收</w:t>
      </w:r>
    </w:p>
    <w:p w14:paraId="56A02791">
      <w:pPr>
        <w:pStyle w:val="9"/>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560" w:lineRule="exact"/>
        <w:ind w:left="0" w:right="0" w:firstLine="700"/>
        <w:jc w:val="both"/>
        <w:textAlignment w:val="auto"/>
        <w:rPr>
          <w:rFonts w:hint="eastAsia" w:ascii="宋体" w:hAnsi="宋体" w:eastAsia="宋体" w:cs="宋体"/>
          <w:sz w:val="24"/>
          <w:szCs w:val="24"/>
        </w:rPr>
      </w:pPr>
      <w:r>
        <w:rPr>
          <w:rFonts w:hint="eastAsia" w:cs="宋体"/>
          <w:color w:val="000000"/>
          <w:spacing w:val="0"/>
          <w:w w:val="100"/>
          <w:position w:val="0"/>
          <w:sz w:val="24"/>
          <w:szCs w:val="24"/>
          <w:lang w:eastAsia="zh-CN"/>
        </w:rPr>
        <w:t>（一）由甲方组织验收</w:t>
      </w:r>
    </w:p>
    <w:p w14:paraId="3232655D">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720" w:firstLineChars="3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val="en-US" w:eastAsia="zh-CN"/>
        </w:rPr>
        <w:t>二</w:t>
      </w:r>
      <w:r>
        <w:rPr>
          <w:rFonts w:hint="eastAsia" w:ascii="宋体" w:hAnsi="宋体" w:eastAsia="宋体" w:cs="宋体"/>
          <w:b w:val="0"/>
          <w:bCs w:val="0"/>
          <w:color w:val="000000"/>
          <w:spacing w:val="0"/>
          <w:w w:val="100"/>
          <w:position w:val="0"/>
          <w:sz w:val="24"/>
          <w:szCs w:val="24"/>
        </w:rPr>
        <w:t>）验收依据：</w:t>
      </w:r>
    </w:p>
    <w:p w14:paraId="770F7A3E">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720" w:firstLineChars="3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1、</w:t>
      </w:r>
      <w:r>
        <w:rPr>
          <w:rFonts w:hint="eastAsia" w:ascii="宋体" w:hAnsi="宋体" w:eastAsia="宋体" w:cs="宋体"/>
          <w:b w:val="0"/>
          <w:bCs w:val="0"/>
          <w:color w:val="000000"/>
          <w:spacing w:val="0"/>
          <w:w w:val="100"/>
          <w:position w:val="0"/>
          <w:sz w:val="24"/>
          <w:szCs w:val="24"/>
          <w:lang w:eastAsia="zh-CN"/>
        </w:rPr>
        <w:t>竞争性磋商文件</w:t>
      </w:r>
      <w:r>
        <w:rPr>
          <w:rFonts w:hint="eastAsia" w:ascii="宋体" w:hAnsi="宋体" w:eastAsia="宋体" w:cs="宋体"/>
          <w:b w:val="0"/>
          <w:bCs w:val="0"/>
          <w:color w:val="000000"/>
          <w:spacing w:val="0"/>
          <w:w w:val="100"/>
          <w:position w:val="0"/>
          <w:sz w:val="24"/>
          <w:szCs w:val="24"/>
        </w:rPr>
        <w:t>、</w:t>
      </w:r>
      <w:r>
        <w:rPr>
          <w:rFonts w:hint="eastAsia" w:ascii="宋体" w:hAnsi="宋体" w:eastAsia="宋体" w:cs="宋体"/>
          <w:b w:val="0"/>
          <w:bCs w:val="0"/>
          <w:color w:val="000000"/>
          <w:spacing w:val="0"/>
          <w:w w:val="100"/>
          <w:position w:val="0"/>
          <w:sz w:val="24"/>
          <w:szCs w:val="24"/>
          <w:lang w:eastAsia="zh-CN"/>
        </w:rPr>
        <w:t>响应文件</w:t>
      </w:r>
      <w:r>
        <w:rPr>
          <w:rFonts w:hint="eastAsia" w:ascii="宋体" w:hAnsi="宋体" w:eastAsia="宋体" w:cs="宋体"/>
          <w:b w:val="0"/>
          <w:bCs w:val="0"/>
          <w:color w:val="000000"/>
          <w:spacing w:val="0"/>
          <w:w w:val="100"/>
          <w:position w:val="0"/>
          <w:sz w:val="24"/>
          <w:szCs w:val="24"/>
        </w:rPr>
        <w:t>、澄清表（函）；</w:t>
      </w:r>
    </w:p>
    <w:p w14:paraId="7664946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720" w:firstLineChars="3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2、本合同及附件文本；</w:t>
      </w:r>
    </w:p>
    <w:p w14:paraId="5C5297A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720" w:firstLineChars="3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3、国家相应的标准、规范。</w:t>
      </w:r>
    </w:p>
    <w:p w14:paraId="4A4647C8">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720" w:firstLineChars="3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val="en-US" w:eastAsia="zh-CN"/>
        </w:rPr>
        <w:t>三</w:t>
      </w:r>
      <w:r>
        <w:rPr>
          <w:rFonts w:hint="eastAsia" w:ascii="宋体" w:hAnsi="宋体" w:eastAsia="宋体" w:cs="宋体"/>
          <w:b w:val="0"/>
          <w:bCs w:val="0"/>
          <w:color w:val="000000"/>
          <w:spacing w:val="0"/>
          <w:w w:val="100"/>
          <w:position w:val="0"/>
          <w:sz w:val="24"/>
          <w:szCs w:val="24"/>
        </w:rPr>
        <w:t>）双方拟定的其他条款。</w:t>
      </w:r>
    </w:p>
    <w:p w14:paraId="795288EB">
      <w:pPr>
        <w:pStyle w:val="6"/>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lang w:val="en-US" w:eastAsia="zh-CN" w:bidi="en-US"/>
        </w:rPr>
      </w:pPr>
      <w:r>
        <w:rPr>
          <w:rFonts w:hint="eastAsia" w:ascii="宋体" w:hAnsi="宋体" w:eastAsia="宋体" w:cs="宋体"/>
          <w:b w:val="0"/>
          <w:bCs w:val="0"/>
          <w:color w:val="000000"/>
          <w:spacing w:val="0"/>
          <w:w w:val="100"/>
          <w:position w:val="0"/>
          <w:sz w:val="24"/>
          <w:szCs w:val="24"/>
          <w:lang w:val="en-US" w:eastAsia="zh-CN" w:bidi="en-US"/>
        </w:rPr>
        <w:t>八、违约责任</w:t>
      </w:r>
    </w:p>
    <w:p w14:paraId="0A23E101">
      <w:pPr>
        <w:pStyle w:val="6"/>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（一）合同中未约定的，按《民法典》中的相关条款执行。</w:t>
      </w:r>
    </w:p>
    <w:p w14:paraId="7580B07B">
      <w:pPr>
        <w:pStyle w:val="6"/>
        <w:keepNext w:val="0"/>
        <w:keepLines w:val="0"/>
        <w:pageBreakBefore w:val="0"/>
        <w:widowControl w:val="0"/>
        <w:shd w:val="clear" w:color="auto" w:fill="auto"/>
        <w:tabs>
          <w:tab w:val="left" w:pos="1532"/>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（二）未按合同要求提供</w:t>
      </w:r>
      <w:r>
        <w:rPr>
          <w:rFonts w:hint="eastAsia" w:ascii="宋体" w:hAnsi="宋体" w:eastAsia="宋体" w:cs="宋体"/>
          <w:color w:val="000000"/>
          <w:spacing w:val="0"/>
          <w:w w:val="100"/>
          <w:position w:val="0"/>
          <w:sz w:val="24"/>
          <w:szCs w:val="24"/>
        </w:rPr>
        <w:t>服务或服务质量不能满足合同要求</w:t>
      </w:r>
      <w:r>
        <w:rPr>
          <w:rFonts w:hint="eastAsia" w:ascii="宋体" w:hAnsi="宋体" w:eastAsia="宋体" w:cs="宋体"/>
          <w:b w:val="0"/>
          <w:bCs w:val="0"/>
          <w:color w:val="000000"/>
          <w:spacing w:val="0"/>
          <w:w w:val="100"/>
          <w:position w:val="0"/>
          <w:sz w:val="24"/>
          <w:szCs w:val="24"/>
        </w:rPr>
        <w:t>不能满足合同要求，甲方应当将乙方违约的情况以及拟</w:t>
      </w:r>
      <w:r>
        <w:rPr>
          <w:rFonts w:hint="eastAsia" w:ascii="宋体" w:hAnsi="宋体" w:eastAsia="宋体" w:cs="宋体"/>
          <w:b w:val="0"/>
          <w:bCs w:val="0"/>
          <w:color w:val="000000"/>
          <w:spacing w:val="0"/>
          <w:w w:val="100"/>
          <w:position w:val="0"/>
          <w:sz w:val="24"/>
          <w:szCs w:val="24"/>
          <w:lang w:eastAsia="zh-CN"/>
        </w:rPr>
        <w:t>采取</w:t>
      </w:r>
      <w:r>
        <w:rPr>
          <w:rFonts w:hint="eastAsia" w:ascii="宋体" w:hAnsi="宋体" w:eastAsia="宋体" w:cs="宋体"/>
          <w:b w:val="0"/>
          <w:bCs w:val="0"/>
          <w:color w:val="000000"/>
          <w:spacing w:val="0"/>
          <w:w w:val="100"/>
          <w:position w:val="0"/>
          <w:sz w:val="24"/>
          <w:szCs w:val="24"/>
        </w:rPr>
        <w:t>的措施以书面形式报政府</w:t>
      </w:r>
      <w:r>
        <w:rPr>
          <w:rFonts w:hint="eastAsia" w:ascii="宋体" w:hAnsi="宋体" w:eastAsia="宋体" w:cs="宋体"/>
          <w:b w:val="0"/>
          <w:bCs w:val="0"/>
          <w:color w:val="000000"/>
          <w:spacing w:val="0"/>
          <w:w w:val="100"/>
          <w:position w:val="0"/>
          <w:sz w:val="24"/>
          <w:szCs w:val="24"/>
          <w:lang w:eastAsia="zh-CN"/>
        </w:rPr>
        <w:t>采</w:t>
      </w:r>
      <w:r>
        <w:rPr>
          <w:rFonts w:hint="eastAsia" w:ascii="宋体" w:hAnsi="宋体" w:eastAsia="宋体" w:cs="宋体"/>
          <w:b w:val="0"/>
          <w:bCs w:val="0"/>
          <w:color w:val="000000"/>
          <w:spacing w:val="0"/>
          <w:w w:val="100"/>
          <w:position w:val="0"/>
          <w:sz w:val="24"/>
          <w:szCs w:val="24"/>
        </w:rPr>
        <w:t>购监管部门，根据政府</w:t>
      </w:r>
      <w:r>
        <w:rPr>
          <w:rFonts w:hint="eastAsia" w:ascii="宋体" w:hAnsi="宋体" w:eastAsia="宋体" w:cs="宋体"/>
          <w:b w:val="0"/>
          <w:bCs w:val="0"/>
          <w:color w:val="000000"/>
          <w:spacing w:val="0"/>
          <w:w w:val="100"/>
          <w:position w:val="0"/>
          <w:sz w:val="24"/>
          <w:szCs w:val="24"/>
          <w:lang w:eastAsia="zh-CN"/>
        </w:rPr>
        <w:t>采</w:t>
      </w:r>
      <w:r>
        <w:rPr>
          <w:rFonts w:hint="eastAsia" w:ascii="宋体" w:hAnsi="宋体" w:eastAsia="宋体" w:cs="宋体"/>
          <w:b w:val="0"/>
          <w:bCs w:val="0"/>
          <w:color w:val="000000"/>
          <w:spacing w:val="0"/>
          <w:w w:val="100"/>
          <w:position w:val="0"/>
          <w:sz w:val="24"/>
          <w:szCs w:val="24"/>
        </w:rPr>
        <w:t>购监管部门的处理意见，甲方有权依据《民法典》有关条款及合同约定解除合同，乙方应向甲方支付合同总价款</w:t>
      </w:r>
      <w:r>
        <w:rPr>
          <w:rFonts w:hint="eastAsia" w:cs="宋体"/>
          <w:b w:val="0"/>
          <w:bCs w:val="0"/>
          <w:color w:val="000000"/>
          <w:spacing w:val="0"/>
          <w:w w:val="100"/>
          <w:position w:val="0"/>
          <w:sz w:val="24"/>
          <w:szCs w:val="24"/>
          <w:u w:val="single"/>
          <w:lang w:val="en-US" w:eastAsia="zh-CN"/>
        </w:rPr>
        <w:t>5</w:t>
      </w:r>
      <w:r>
        <w:rPr>
          <w:rFonts w:hint="eastAsia" w:ascii="宋体" w:hAnsi="宋体" w:eastAsia="宋体" w:cs="宋体"/>
          <w:b w:val="0"/>
          <w:bCs w:val="0"/>
          <w:color w:val="000000"/>
          <w:spacing w:val="0"/>
          <w:w w:val="100"/>
          <w:position w:val="0"/>
          <w:sz w:val="24"/>
          <w:szCs w:val="24"/>
        </w:rPr>
        <w:t>％的违约金。同时，政府</w:t>
      </w:r>
      <w:r>
        <w:rPr>
          <w:rFonts w:hint="eastAsia" w:ascii="宋体" w:hAnsi="宋体" w:eastAsia="宋体" w:cs="宋体"/>
          <w:b w:val="0"/>
          <w:bCs w:val="0"/>
          <w:color w:val="000000"/>
          <w:spacing w:val="0"/>
          <w:w w:val="100"/>
          <w:position w:val="0"/>
          <w:sz w:val="24"/>
          <w:szCs w:val="24"/>
          <w:lang w:eastAsia="zh-CN"/>
        </w:rPr>
        <w:t>采</w:t>
      </w:r>
      <w:r>
        <w:rPr>
          <w:rFonts w:hint="eastAsia" w:ascii="宋体" w:hAnsi="宋体" w:eastAsia="宋体" w:cs="宋体"/>
          <w:b w:val="0"/>
          <w:bCs w:val="0"/>
          <w:color w:val="000000"/>
          <w:spacing w:val="0"/>
          <w:w w:val="100"/>
          <w:position w:val="0"/>
          <w:sz w:val="24"/>
          <w:szCs w:val="24"/>
        </w:rPr>
        <w:t>购监管部门有权依据《政府釆购法》及相关法律法规对乙方的违法行为进行相应的处罚。</w:t>
      </w:r>
    </w:p>
    <w:p w14:paraId="14ECABAE">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（三）在本合同履行过程中，双方因违约或造成对方经济、社会效益等损失的应当赔偿。</w:t>
      </w:r>
    </w:p>
    <w:p w14:paraId="62BC00B1">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eastAsia="zh-CN"/>
        </w:rPr>
        <w:t>四</w:t>
      </w:r>
      <w:r>
        <w:rPr>
          <w:rFonts w:hint="eastAsia" w:ascii="宋体" w:hAnsi="宋体" w:eastAsia="宋体" w:cs="宋体"/>
          <w:b w:val="0"/>
          <w:bCs w:val="0"/>
          <w:color w:val="000000"/>
          <w:spacing w:val="0"/>
          <w:w w:val="100"/>
          <w:position w:val="0"/>
          <w:sz w:val="24"/>
          <w:szCs w:val="24"/>
        </w:rPr>
        <w:t>）乙方提供的服务不符合本项目相关文件和本合同规定的，甲方有权拒绝，并且乙方须向甲方支付本合同总价款</w:t>
      </w:r>
      <w:r>
        <w:rPr>
          <w:rFonts w:hint="eastAsia" w:cs="宋体"/>
          <w:b w:val="0"/>
          <w:bCs w:val="0"/>
          <w:color w:val="000000"/>
          <w:spacing w:val="0"/>
          <w:w w:val="100"/>
          <w:position w:val="0"/>
          <w:sz w:val="24"/>
          <w:szCs w:val="24"/>
          <w:u w:val="single"/>
          <w:lang w:val="en-US" w:eastAsia="zh-CN"/>
        </w:rPr>
        <w:t>5</w:t>
      </w:r>
      <w:r>
        <w:rPr>
          <w:rFonts w:hint="eastAsia" w:ascii="宋体" w:hAnsi="宋体" w:eastAsia="宋体" w:cs="宋体"/>
          <w:b w:val="0"/>
          <w:bCs w:val="0"/>
          <w:color w:val="000000"/>
          <w:spacing w:val="0"/>
          <w:w w:val="100"/>
          <w:position w:val="0"/>
          <w:sz w:val="24"/>
          <w:szCs w:val="24"/>
        </w:rPr>
        <w:t>%的违约金，若违约金不能弥补甲方损失，乙方还应赔偿损失。</w:t>
      </w:r>
    </w:p>
    <w:p w14:paraId="7AA9FC9B">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eastAsia="zh-CN"/>
        </w:rPr>
        <w:t>五</w:t>
      </w:r>
      <w:r>
        <w:rPr>
          <w:rFonts w:hint="eastAsia" w:ascii="宋体" w:hAnsi="宋体" w:eastAsia="宋体" w:cs="宋体"/>
          <w:b w:val="0"/>
          <w:bCs w:val="0"/>
          <w:color w:val="000000"/>
          <w:spacing w:val="0"/>
          <w:w w:val="100"/>
          <w:position w:val="0"/>
          <w:sz w:val="24"/>
          <w:szCs w:val="24"/>
        </w:rPr>
        <w:t>）未经甲方同意，乙方不得擅自将本合同服务转包第三方承担。</w:t>
      </w:r>
    </w:p>
    <w:p w14:paraId="0F2CB4DE">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eastAsia="zh-CN"/>
        </w:rPr>
        <w:t>六</w:t>
      </w:r>
      <w:r>
        <w:rPr>
          <w:rFonts w:hint="eastAsia" w:ascii="宋体" w:hAnsi="宋体" w:eastAsia="宋体" w:cs="宋体"/>
          <w:b w:val="0"/>
          <w:bCs w:val="0"/>
          <w:color w:val="000000"/>
          <w:spacing w:val="0"/>
          <w:w w:val="100"/>
          <w:position w:val="0"/>
          <w:sz w:val="24"/>
          <w:szCs w:val="24"/>
        </w:rPr>
        <w:t>）本合同中各条款约定的违约金可自甲方未支付款项中直接扣除</w:t>
      </w:r>
      <w:r>
        <w:rPr>
          <w:rFonts w:hint="eastAsia" w:ascii="宋体" w:hAnsi="宋体" w:eastAsia="宋体" w:cs="宋体"/>
          <w:b w:val="0"/>
          <w:bCs w:val="0"/>
          <w:color w:val="000000"/>
          <w:spacing w:val="0"/>
          <w:w w:val="100"/>
          <w:position w:val="0"/>
          <w:sz w:val="24"/>
          <w:szCs w:val="24"/>
          <w:lang w:eastAsia="zh-CN"/>
        </w:rPr>
        <w:t>，</w:t>
      </w:r>
      <w:r>
        <w:rPr>
          <w:rFonts w:hint="eastAsia" w:ascii="宋体" w:hAnsi="宋体" w:eastAsia="宋体" w:cs="宋体"/>
          <w:b w:val="0"/>
          <w:bCs w:val="0"/>
          <w:color w:val="000000"/>
          <w:spacing w:val="0"/>
          <w:w w:val="100"/>
          <w:position w:val="0"/>
          <w:sz w:val="24"/>
          <w:szCs w:val="24"/>
        </w:rPr>
        <w:t>违约金若不能弥补甲方损失的，乙方还应赔偿甲.方损失。</w:t>
      </w:r>
    </w:p>
    <w:p w14:paraId="4F947290">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eastAsia="zh-CN"/>
        </w:rPr>
        <w:t>七</w:t>
      </w:r>
      <w:r>
        <w:rPr>
          <w:rFonts w:hint="eastAsia" w:ascii="宋体" w:hAnsi="宋体" w:eastAsia="宋体" w:cs="宋体"/>
          <w:b w:val="0"/>
          <w:bCs w:val="0"/>
          <w:color w:val="000000"/>
          <w:spacing w:val="0"/>
          <w:w w:val="100"/>
          <w:position w:val="0"/>
          <w:sz w:val="24"/>
          <w:szCs w:val="24"/>
        </w:rPr>
        <w:t>）双方拟定的其他条款。</w:t>
      </w:r>
    </w:p>
    <w:p w14:paraId="77BA0496">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lang w:val="en-US" w:eastAsia="zh-CN"/>
        </w:rPr>
        <w:t>九</w:t>
      </w:r>
      <w:r>
        <w:rPr>
          <w:rFonts w:hint="eastAsia" w:ascii="宋体" w:hAnsi="宋体" w:eastAsia="宋体" w:cs="宋体"/>
          <w:b w:val="0"/>
          <w:bCs w:val="0"/>
          <w:color w:val="000000"/>
          <w:spacing w:val="0"/>
          <w:w w:val="100"/>
          <w:position w:val="0"/>
          <w:sz w:val="24"/>
          <w:szCs w:val="24"/>
        </w:rPr>
        <w:t>、保密条款</w:t>
      </w:r>
    </w:p>
    <w:p w14:paraId="7C0FD4A3">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14281F7">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w:t>
      </w:r>
      <w:r>
        <w:rPr>
          <w:rFonts w:hint="eastAsia" w:ascii="宋体" w:hAnsi="宋体" w:eastAsia="宋体" w:cs="宋体"/>
          <w:b w:val="0"/>
          <w:bCs w:val="0"/>
          <w:color w:val="000000"/>
          <w:spacing w:val="0"/>
          <w:w w:val="100"/>
          <w:position w:val="0"/>
          <w:sz w:val="24"/>
          <w:szCs w:val="24"/>
          <w:lang w:eastAsia="zh-CN"/>
        </w:rPr>
        <w:t>外</w:t>
      </w:r>
      <w:r>
        <w:rPr>
          <w:rFonts w:hint="eastAsia" w:ascii="宋体" w:hAnsi="宋体" w:eastAsia="宋体" w:cs="宋体"/>
          <w:b w:val="0"/>
          <w:bCs w:val="0"/>
          <w:color w:val="000000"/>
          <w:spacing w:val="0"/>
          <w:w w:val="100"/>
          <w:position w:val="0"/>
          <w:sz w:val="24"/>
          <w:szCs w:val="24"/>
        </w:rPr>
        <w:t>公开的除外。</w:t>
      </w:r>
    </w:p>
    <w:p w14:paraId="5503844B">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（三）本条款为独立条款，本合同的无效、变更、解除和终止均不影响本条款的效力。</w:t>
      </w:r>
    </w:p>
    <w:p w14:paraId="2ABA0C02">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（四）双方拟定的其他条款。</w:t>
      </w:r>
    </w:p>
    <w:p w14:paraId="08D37BE8">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spacing w:val="0"/>
          <w:w w:val="100"/>
          <w:position w:val="0"/>
          <w:sz w:val="24"/>
          <w:szCs w:val="24"/>
        </w:rPr>
        <w:t>十、</w:t>
      </w:r>
      <w:r>
        <w:rPr>
          <w:rFonts w:hint="eastAsia" w:ascii="宋体" w:hAnsi="宋体" w:eastAsia="宋体" w:cs="宋体"/>
          <w:b w:val="0"/>
          <w:bCs w:val="0"/>
          <w:color w:val="000000"/>
          <w:spacing w:val="0"/>
          <w:w w:val="100"/>
          <w:position w:val="0"/>
          <w:sz w:val="24"/>
          <w:szCs w:val="24"/>
          <w:lang w:val="en-US" w:eastAsia="zh-CN"/>
        </w:rPr>
        <w:t>争议解决</w:t>
      </w:r>
    </w:p>
    <w:p w14:paraId="46337A00">
      <w:pPr>
        <w:pStyle w:val="6"/>
        <w:keepNext w:val="0"/>
        <w:keepLines w:val="0"/>
        <w:pageBreakBefore w:val="0"/>
        <w:widowControl w:val="0"/>
        <w:shd w:val="clear" w:color="auto" w:fill="auto"/>
        <w:tabs>
          <w:tab w:val="left" w:pos="1431"/>
          <w:tab w:val="left" w:pos="3629"/>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（一）本合同在履行过程中发生的争议，由甲、乙双方当事人协商解决，协商不成的按下列第</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cs="宋体"/>
          <w:b w:val="0"/>
          <w:bCs w:val="0"/>
          <w:color w:val="000000"/>
          <w:spacing w:val="0"/>
          <w:w w:val="100"/>
          <w:position w:val="0"/>
          <w:sz w:val="24"/>
          <w:szCs w:val="24"/>
          <w:u w:val="single"/>
          <w:lang w:val="en-US" w:eastAsia="zh-CN"/>
        </w:rPr>
        <w:t>（2）</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ascii="宋体" w:hAnsi="宋体" w:eastAsia="宋体" w:cs="宋体"/>
          <w:b w:val="0"/>
          <w:bCs w:val="0"/>
          <w:color w:val="000000"/>
          <w:spacing w:val="0"/>
          <w:w w:val="100"/>
          <w:position w:val="0"/>
          <w:sz w:val="24"/>
          <w:szCs w:val="24"/>
        </w:rPr>
        <w:t>种方式解决：</w:t>
      </w:r>
    </w:p>
    <w:p w14:paraId="53CB4DE0">
      <w:pPr>
        <w:pStyle w:val="6"/>
        <w:keepNext w:val="0"/>
        <w:keepLines w:val="0"/>
        <w:pageBreakBefore w:val="0"/>
        <w:widowControl w:val="0"/>
        <w:shd w:val="clear" w:color="auto" w:fill="auto"/>
        <w:tabs>
          <w:tab w:val="left" w:pos="1049"/>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1、提交西安仲裁委员会仲裁；</w:t>
      </w:r>
    </w:p>
    <w:p w14:paraId="153CA299">
      <w:pPr>
        <w:pStyle w:val="6"/>
        <w:keepNext w:val="0"/>
        <w:keepLines w:val="0"/>
        <w:pageBreakBefore w:val="0"/>
        <w:widowControl w:val="0"/>
        <w:shd w:val="clear" w:color="auto" w:fill="auto"/>
        <w:tabs>
          <w:tab w:val="left" w:pos="101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2、依法向甲方所在地人民法院起诉。</w:t>
      </w:r>
    </w:p>
    <w:p w14:paraId="6CAEECF4">
      <w:pPr>
        <w:pStyle w:val="6"/>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（二）本条款为独立条款，本合同的无效、变更、解除和终止均不影响本条款的效力。</w:t>
      </w:r>
    </w:p>
    <w:p w14:paraId="35F2FB0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十</w:t>
      </w:r>
      <w:r>
        <w:rPr>
          <w:rFonts w:hint="eastAsia" w:cs="宋体"/>
          <w:b w:val="0"/>
          <w:bCs w:val="0"/>
          <w:color w:val="000000"/>
          <w:spacing w:val="0"/>
          <w:w w:val="100"/>
          <w:position w:val="0"/>
          <w:sz w:val="24"/>
          <w:szCs w:val="24"/>
          <w:lang w:val="en-US" w:eastAsia="zh-CN"/>
        </w:rPr>
        <w:t>一</w:t>
      </w:r>
      <w:r>
        <w:rPr>
          <w:rFonts w:hint="eastAsia" w:ascii="宋体" w:hAnsi="宋体" w:eastAsia="宋体" w:cs="宋体"/>
          <w:b w:val="0"/>
          <w:bCs w:val="0"/>
          <w:color w:val="000000"/>
          <w:spacing w:val="0"/>
          <w:w w:val="100"/>
          <w:position w:val="0"/>
          <w:sz w:val="24"/>
          <w:szCs w:val="24"/>
        </w:rPr>
        <w:t>、合同变更</w:t>
      </w:r>
    </w:p>
    <w:p w14:paraId="42C8A7F7">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7CE8C9B4">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spacing w:val="0"/>
          <w:w w:val="100"/>
          <w:position w:val="0"/>
          <w:sz w:val="24"/>
          <w:szCs w:val="24"/>
        </w:rPr>
        <w:t>十</w:t>
      </w:r>
      <w:r>
        <w:rPr>
          <w:rFonts w:hint="eastAsia" w:cs="宋体"/>
          <w:b w:val="0"/>
          <w:bCs w:val="0"/>
          <w:color w:val="000000"/>
          <w:spacing w:val="0"/>
          <w:w w:val="100"/>
          <w:position w:val="0"/>
          <w:sz w:val="24"/>
          <w:szCs w:val="24"/>
          <w:lang w:val="en-US" w:eastAsia="zh-CN"/>
        </w:rPr>
        <w:t>二</w:t>
      </w:r>
      <w:r>
        <w:rPr>
          <w:rFonts w:hint="eastAsia" w:ascii="宋体" w:hAnsi="宋体" w:eastAsia="宋体" w:cs="宋体"/>
          <w:b w:val="0"/>
          <w:bCs w:val="0"/>
          <w:color w:val="000000"/>
          <w:spacing w:val="0"/>
          <w:w w:val="100"/>
          <w:position w:val="0"/>
          <w:sz w:val="24"/>
          <w:szCs w:val="24"/>
        </w:rPr>
        <w:t>、合同</w:t>
      </w:r>
      <w:r>
        <w:rPr>
          <w:rFonts w:hint="eastAsia" w:ascii="宋体" w:hAnsi="宋体" w:eastAsia="宋体" w:cs="宋体"/>
          <w:b w:val="0"/>
          <w:bCs w:val="0"/>
          <w:color w:val="000000"/>
          <w:spacing w:val="0"/>
          <w:w w:val="100"/>
          <w:position w:val="0"/>
          <w:sz w:val="24"/>
          <w:szCs w:val="24"/>
          <w:lang w:val="en-US" w:eastAsia="zh-CN"/>
        </w:rPr>
        <w:t>生效</w:t>
      </w:r>
    </w:p>
    <w:p w14:paraId="565A9C61">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本合同一式</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cs="宋体"/>
          <w:b w:val="0"/>
          <w:bCs w:val="0"/>
          <w:color w:val="000000"/>
          <w:spacing w:val="0"/>
          <w:w w:val="100"/>
          <w:position w:val="0"/>
          <w:sz w:val="24"/>
          <w:szCs w:val="24"/>
          <w:u w:val="single"/>
          <w:lang w:val="en-US" w:eastAsia="zh-CN"/>
        </w:rPr>
        <w:t>死</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ascii="宋体" w:hAnsi="宋体" w:eastAsia="宋体" w:cs="宋体"/>
          <w:b w:val="0"/>
          <w:bCs w:val="0"/>
          <w:color w:val="000000"/>
          <w:spacing w:val="0"/>
          <w:w w:val="100"/>
          <w:position w:val="0"/>
          <w:sz w:val="24"/>
          <w:szCs w:val="24"/>
        </w:rPr>
        <w:t>份，甲方持</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cs="宋体"/>
          <w:b w:val="0"/>
          <w:bCs w:val="0"/>
          <w:color w:val="000000"/>
          <w:spacing w:val="0"/>
          <w:w w:val="100"/>
          <w:position w:val="0"/>
          <w:sz w:val="24"/>
          <w:szCs w:val="24"/>
          <w:u w:val="single"/>
          <w:lang w:val="en-US" w:eastAsia="zh-CN"/>
        </w:rPr>
        <w:t>贰</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ascii="宋体" w:hAnsi="宋体" w:eastAsia="宋体" w:cs="宋体"/>
          <w:b w:val="0"/>
          <w:bCs w:val="0"/>
          <w:color w:val="000000"/>
          <w:spacing w:val="0"/>
          <w:w w:val="100"/>
          <w:position w:val="0"/>
          <w:sz w:val="24"/>
          <w:szCs w:val="24"/>
        </w:rPr>
        <w:t>份，乙方持</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cs="宋体"/>
          <w:b w:val="0"/>
          <w:bCs w:val="0"/>
          <w:color w:val="000000"/>
          <w:spacing w:val="0"/>
          <w:w w:val="100"/>
          <w:position w:val="0"/>
          <w:sz w:val="24"/>
          <w:szCs w:val="24"/>
          <w:u w:val="single"/>
          <w:lang w:val="en-US" w:eastAsia="zh-CN"/>
        </w:rPr>
        <w:t>贰</w:t>
      </w:r>
      <w:r>
        <w:rPr>
          <w:rFonts w:hint="eastAsia" w:ascii="宋体" w:hAnsi="宋体" w:eastAsia="宋体" w:cs="宋体"/>
          <w:b w:val="0"/>
          <w:bCs w:val="0"/>
          <w:color w:val="000000"/>
          <w:spacing w:val="0"/>
          <w:w w:val="100"/>
          <w:position w:val="0"/>
          <w:sz w:val="24"/>
          <w:szCs w:val="24"/>
          <w:u w:val="single"/>
          <w:lang w:val="en-US" w:eastAsia="zh-CN"/>
        </w:rPr>
        <w:t xml:space="preserve"> </w:t>
      </w:r>
      <w:r>
        <w:rPr>
          <w:rFonts w:hint="eastAsia" w:ascii="宋体" w:hAnsi="宋体" w:eastAsia="宋体" w:cs="宋体"/>
          <w:b w:val="0"/>
          <w:bCs w:val="0"/>
          <w:color w:val="000000"/>
          <w:spacing w:val="0"/>
          <w:w w:val="100"/>
          <w:position w:val="0"/>
          <w:sz w:val="24"/>
          <w:szCs w:val="24"/>
        </w:rPr>
        <w:t>份，</w:t>
      </w:r>
      <w:r>
        <w:rPr>
          <w:rFonts w:hint="eastAsia" w:cs="宋体"/>
          <w:b w:val="0"/>
          <w:bCs w:val="0"/>
          <w:color w:val="000000"/>
          <w:spacing w:val="0"/>
          <w:w w:val="100"/>
          <w:position w:val="0"/>
          <w:sz w:val="24"/>
          <w:szCs w:val="24"/>
          <w:lang w:eastAsia="zh-CN"/>
        </w:rPr>
        <w:t>。</w:t>
      </w:r>
      <w:r>
        <w:rPr>
          <w:rFonts w:hint="eastAsia" w:ascii="宋体" w:hAnsi="宋体" w:eastAsia="宋体" w:cs="宋体"/>
          <w:b w:val="0"/>
          <w:bCs w:val="0"/>
          <w:color w:val="000000"/>
          <w:spacing w:val="0"/>
          <w:w w:val="100"/>
          <w:position w:val="0"/>
          <w:sz w:val="24"/>
          <w:szCs w:val="24"/>
        </w:rPr>
        <w:t>本合同甲、乙</w:t>
      </w:r>
      <w:r>
        <w:rPr>
          <w:rFonts w:hint="eastAsia" w:cs="宋体"/>
          <w:b w:val="0"/>
          <w:bCs w:val="0"/>
          <w:color w:val="000000"/>
          <w:spacing w:val="0"/>
          <w:w w:val="100"/>
          <w:position w:val="0"/>
          <w:sz w:val="24"/>
          <w:szCs w:val="24"/>
          <w:lang w:val="en-US" w:eastAsia="zh-CN"/>
        </w:rPr>
        <w:t>双</w:t>
      </w:r>
      <w:r>
        <w:rPr>
          <w:rFonts w:hint="eastAsia" w:ascii="宋体" w:hAnsi="宋体" w:eastAsia="宋体" w:cs="宋体"/>
          <w:b w:val="0"/>
          <w:bCs w:val="0"/>
          <w:color w:val="000000"/>
          <w:spacing w:val="0"/>
          <w:w w:val="100"/>
          <w:position w:val="0"/>
          <w:sz w:val="24"/>
          <w:szCs w:val="24"/>
        </w:rPr>
        <w:t>方签字并盖章后生效，合同执行完毕后，自动失效（合同的服务承诺则长期有效）。</w:t>
      </w:r>
    </w:p>
    <w:p w14:paraId="5283885D">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lang w:val="en-US" w:eastAsia="zh-CN" w:bidi="en-US"/>
        </w:rPr>
        <w:t>十</w:t>
      </w:r>
      <w:r>
        <w:rPr>
          <w:rFonts w:hint="eastAsia" w:cs="宋体"/>
          <w:b w:val="0"/>
          <w:bCs w:val="0"/>
          <w:color w:val="000000"/>
          <w:spacing w:val="0"/>
          <w:w w:val="100"/>
          <w:position w:val="0"/>
          <w:sz w:val="24"/>
          <w:szCs w:val="24"/>
          <w:lang w:val="en-US" w:eastAsia="zh-CN" w:bidi="en-US"/>
        </w:rPr>
        <w:t>三</w:t>
      </w:r>
      <w:r>
        <w:rPr>
          <w:rFonts w:hint="eastAsia" w:ascii="宋体" w:hAnsi="宋体" w:eastAsia="宋体" w:cs="宋体"/>
          <w:b w:val="0"/>
          <w:bCs w:val="0"/>
          <w:color w:val="000000"/>
          <w:spacing w:val="0"/>
          <w:w w:val="100"/>
          <w:position w:val="0"/>
          <w:sz w:val="24"/>
          <w:szCs w:val="24"/>
          <w:lang w:val="en-US" w:eastAsia="zh-CN" w:bidi="en-US"/>
        </w:rPr>
        <w:t>、其他事项</w:t>
      </w:r>
    </w:p>
    <w:p w14:paraId="2E095483">
      <w:pPr>
        <w:pStyle w:val="6"/>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val="en-US" w:eastAsia="zh-CN"/>
        </w:rPr>
        <w:t>一</w:t>
      </w:r>
      <w:r>
        <w:rPr>
          <w:rFonts w:hint="eastAsia" w:ascii="宋体" w:hAnsi="宋体" w:eastAsia="宋体" w:cs="宋体"/>
          <w:b w:val="0"/>
          <w:bCs w:val="0"/>
          <w:color w:val="000000"/>
          <w:spacing w:val="0"/>
          <w:w w:val="100"/>
          <w:position w:val="0"/>
          <w:sz w:val="24"/>
          <w:szCs w:val="24"/>
        </w:rPr>
        <w:t>）在合同的履行期间以及履行期后，可以随时检查项目的执行情况，对</w:t>
      </w:r>
      <w:r>
        <w:rPr>
          <w:rFonts w:hint="eastAsia" w:ascii="宋体" w:hAnsi="宋体" w:eastAsia="宋体" w:cs="宋体"/>
          <w:b w:val="0"/>
          <w:bCs w:val="0"/>
          <w:color w:val="000000"/>
          <w:spacing w:val="0"/>
          <w:w w:val="100"/>
          <w:position w:val="0"/>
          <w:sz w:val="24"/>
          <w:szCs w:val="24"/>
          <w:lang w:eastAsia="zh-CN"/>
        </w:rPr>
        <w:t>采</w:t>
      </w:r>
      <w:r>
        <w:rPr>
          <w:rFonts w:hint="eastAsia" w:ascii="宋体" w:hAnsi="宋体" w:eastAsia="宋体" w:cs="宋体"/>
          <w:b w:val="0"/>
          <w:bCs w:val="0"/>
          <w:color w:val="000000"/>
          <w:spacing w:val="0"/>
          <w:w w:val="100"/>
          <w:position w:val="0"/>
          <w:sz w:val="24"/>
          <w:szCs w:val="24"/>
        </w:rPr>
        <w:t>购标准、</w:t>
      </w:r>
      <w:r>
        <w:rPr>
          <w:rFonts w:hint="eastAsia" w:ascii="宋体" w:hAnsi="宋体" w:eastAsia="宋体" w:cs="宋体"/>
          <w:b w:val="0"/>
          <w:bCs w:val="0"/>
          <w:color w:val="000000"/>
          <w:spacing w:val="0"/>
          <w:w w:val="100"/>
          <w:position w:val="0"/>
          <w:sz w:val="24"/>
          <w:szCs w:val="24"/>
          <w:lang w:eastAsia="zh-CN"/>
        </w:rPr>
        <w:t>采</w:t>
      </w:r>
      <w:r>
        <w:rPr>
          <w:rFonts w:hint="eastAsia" w:ascii="宋体" w:hAnsi="宋体" w:eastAsia="宋体" w:cs="宋体"/>
          <w:b w:val="0"/>
          <w:bCs w:val="0"/>
          <w:color w:val="000000"/>
          <w:spacing w:val="0"/>
          <w:w w:val="100"/>
          <w:position w:val="0"/>
          <w:sz w:val="24"/>
          <w:szCs w:val="24"/>
        </w:rPr>
        <w:t>购内容进行调查核实，并对发现的问题进行处理。</w:t>
      </w:r>
    </w:p>
    <w:p w14:paraId="0B975463">
      <w:pPr>
        <w:pStyle w:val="6"/>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val="en-US" w:eastAsia="zh-CN"/>
        </w:rPr>
        <w:t>二</w:t>
      </w:r>
      <w:r>
        <w:rPr>
          <w:rFonts w:hint="eastAsia" w:ascii="宋体" w:hAnsi="宋体" w:eastAsia="宋体" w:cs="宋体"/>
          <w:b w:val="0"/>
          <w:bCs w:val="0"/>
          <w:color w:val="000000"/>
          <w:spacing w:val="0"/>
          <w:w w:val="100"/>
          <w:position w:val="0"/>
          <w:sz w:val="24"/>
          <w:szCs w:val="24"/>
        </w:rPr>
        <w:t>）</w:t>
      </w:r>
      <w:r>
        <w:rPr>
          <w:rFonts w:hint="eastAsia" w:ascii="宋体" w:hAnsi="宋体" w:eastAsia="宋体" w:cs="宋体"/>
          <w:b w:val="0"/>
          <w:bCs w:val="0"/>
          <w:color w:val="000000"/>
          <w:spacing w:val="0"/>
          <w:w w:val="100"/>
          <w:position w:val="0"/>
          <w:sz w:val="24"/>
          <w:szCs w:val="24"/>
          <w:lang w:eastAsia="zh-CN"/>
        </w:rPr>
        <w:t>竞争性磋商文件</w:t>
      </w:r>
      <w:r>
        <w:rPr>
          <w:rFonts w:hint="eastAsia" w:ascii="宋体" w:hAnsi="宋体" w:eastAsia="宋体" w:cs="宋体"/>
          <w:b w:val="0"/>
          <w:bCs w:val="0"/>
          <w:color w:val="000000"/>
          <w:spacing w:val="0"/>
          <w:w w:val="100"/>
          <w:position w:val="0"/>
          <w:sz w:val="24"/>
          <w:szCs w:val="24"/>
        </w:rPr>
        <w:t>、</w:t>
      </w:r>
      <w:r>
        <w:rPr>
          <w:rFonts w:hint="eastAsia" w:ascii="宋体" w:hAnsi="宋体" w:eastAsia="宋体" w:cs="宋体"/>
          <w:b w:val="0"/>
          <w:bCs w:val="0"/>
          <w:color w:val="000000"/>
          <w:spacing w:val="0"/>
          <w:w w:val="100"/>
          <w:position w:val="0"/>
          <w:sz w:val="24"/>
          <w:szCs w:val="24"/>
          <w:lang w:eastAsia="zh-CN"/>
        </w:rPr>
        <w:t>响应文件</w:t>
      </w:r>
      <w:r>
        <w:rPr>
          <w:rFonts w:hint="eastAsia" w:ascii="宋体" w:hAnsi="宋体" w:eastAsia="宋体" w:cs="宋体"/>
          <w:b w:val="0"/>
          <w:bCs w:val="0"/>
          <w:color w:val="000000"/>
          <w:spacing w:val="0"/>
          <w:w w:val="100"/>
          <w:position w:val="0"/>
          <w:sz w:val="24"/>
          <w:szCs w:val="24"/>
        </w:rPr>
        <w:t>、澄清表（函）、</w:t>
      </w:r>
      <w:r>
        <w:rPr>
          <w:rFonts w:hint="eastAsia" w:ascii="宋体" w:hAnsi="宋体" w:eastAsia="宋体" w:cs="宋体"/>
          <w:b w:val="0"/>
          <w:bCs w:val="0"/>
          <w:color w:val="000000"/>
          <w:spacing w:val="0"/>
          <w:w w:val="100"/>
          <w:position w:val="0"/>
          <w:sz w:val="24"/>
          <w:szCs w:val="24"/>
          <w:lang w:eastAsia="zh-CN"/>
        </w:rPr>
        <w:t>成交通知书</w:t>
      </w:r>
      <w:r>
        <w:rPr>
          <w:rFonts w:hint="eastAsia" w:ascii="宋体" w:hAnsi="宋体" w:eastAsia="宋体" w:cs="宋体"/>
          <w:b w:val="0"/>
          <w:bCs w:val="0"/>
          <w:color w:val="000000"/>
          <w:spacing w:val="0"/>
          <w:w w:val="100"/>
          <w:position w:val="0"/>
          <w:sz w:val="24"/>
          <w:szCs w:val="24"/>
        </w:rPr>
        <w:t>、合同附件均成为合同不可分割的部分。</w:t>
      </w:r>
    </w:p>
    <w:p w14:paraId="67BD0162">
      <w:pPr>
        <w:pStyle w:val="6"/>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w:t>
      </w:r>
      <w:r>
        <w:rPr>
          <w:rFonts w:hint="eastAsia" w:cs="宋体"/>
          <w:b w:val="0"/>
          <w:bCs w:val="0"/>
          <w:color w:val="000000"/>
          <w:spacing w:val="0"/>
          <w:w w:val="100"/>
          <w:position w:val="0"/>
          <w:sz w:val="24"/>
          <w:szCs w:val="24"/>
          <w:lang w:val="en-US" w:eastAsia="zh-CN"/>
        </w:rPr>
        <w:t>三</w:t>
      </w:r>
      <w:r>
        <w:rPr>
          <w:rFonts w:hint="eastAsia" w:ascii="宋体" w:hAnsi="宋体" w:eastAsia="宋体" w:cs="宋体"/>
          <w:b w:val="0"/>
          <w:bCs w:val="0"/>
          <w:color w:val="000000"/>
          <w:spacing w:val="0"/>
          <w:w w:val="100"/>
          <w:position w:val="0"/>
          <w:sz w:val="24"/>
          <w:szCs w:val="24"/>
        </w:rPr>
        <w:t>）甲乙双方因不可抗力导致本合同全部或部分不能履行时，发生不可抗力的一方应当在不可抗力发生后</w:t>
      </w:r>
      <w:r>
        <w:rPr>
          <w:rFonts w:hint="eastAsia" w:cs="宋体"/>
          <w:b w:val="0"/>
          <w:bCs w:val="0"/>
          <w:color w:val="000000"/>
          <w:spacing w:val="0"/>
          <w:w w:val="100"/>
          <w:position w:val="0"/>
          <w:sz w:val="24"/>
          <w:szCs w:val="24"/>
          <w:u w:val="single"/>
          <w:lang w:val="en-US" w:eastAsia="zh-CN"/>
        </w:rPr>
        <w:t>5</w:t>
      </w:r>
      <w:r>
        <w:rPr>
          <w:rFonts w:hint="eastAsia" w:ascii="宋体" w:hAnsi="宋体" w:eastAsia="宋体" w:cs="宋体"/>
          <w:b w:val="0"/>
          <w:bCs w:val="0"/>
          <w:color w:val="000000"/>
          <w:spacing w:val="0"/>
          <w:w w:val="100"/>
          <w:position w:val="0"/>
          <w:sz w:val="24"/>
          <w:szCs w:val="24"/>
        </w:rPr>
        <w:t>天内书面通知对方，以减轻可能给对方造成的损失。因不可抗力导致本合同全部或部分不能履行时，双方各自承担其因此而造成的损失、损害。</w:t>
      </w:r>
    </w:p>
    <w:p w14:paraId="26C8E313">
      <w:pPr>
        <w:pStyle w:val="6"/>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000000"/>
          <w:spacing w:val="0"/>
          <w:w w:val="100"/>
          <w:position w:val="0"/>
          <w:sz w:val="24"/>
          <w:szCs w:val="24"/>
        </w:rPr>
      </w:pPr>
      <w:r>
        <w:rPr>
          <w:rFonts w:hint="eastAsia" w:ascii="宋体" w:hAnsi="宋体" w:eastAsia="宋体" w:cs="宋体"/>
          <w:b w:val="0"/>
          <w:bCs w:val="0"/>
          <w:color w:val="000000"/>
          <w:spacing w:val="0"/>
          <w:w w:val="100"/>
          <w:position w:val="0"/>
          <w:sz w:val="24"/>
          <w:szCs w:val="24"/>
        </w:rPr>
        <w:t>（五）合同未尽事宜，由甲、乙双方协商确认后签订政府</w:t>
      </w:r>
      <w:r>
        <w:rPr>
          <w:rFonts w:hint="eastAsia" w:ascii="宋体" w:hAnsi="宋体" w:eastAsia="宋体" w:cs="宋体"/>
          <w:b w:val="0"/>
          <w:bCs w:val="0"/>
          <w:color w:val="000000"/>
          <w:spacing w:val="0"/>
          <w:w w:val="100"/>
          <w:position w:val="0"/>
          <w:sz w:val="24"/>
          <w:szCs w:val="24"/>
          <w:lang w:eastAsia="zh-CN"/>
        </w:rPr>
        <w:t>采购</w:t>
      </w:r>
      <w:r>
        <w:rPr>
          <w:rFonts w:hint="eastAsia" w:ascii="宋体" w:hAnsi="宋体" w:eastAsia="宋体" w:cs="宋体"/>
          <w:b w:val="0"/>
          <w:bCs w:val="0"/>
          <w:color w:val="000000"/>
          <w:spacing w:val="0"/>
          <w:w w:val="100"/>
          <w:position w:val="0"/>
          <w:sz w:val="24"/>
          <w:szCs w:val="24"/>
        </w:rPr>
        <w:t>补充合同，与原合同具有同等法律效力。</w:t>
      </w:r>
    </w:p>
    <w:tbl>
      <w:tblPr>
        <w:tblStyle w:val="3"/>
        <w:tblW w:w="8679" w:type="dxa"/>
        <w:tblInd w:w="0" w:type="dxa"/>
        <w:tblLayout w:type="fixed"/>
        <w:tblCellMar>
          <w:top w:w="0" w:type="dxa"/>
          <w:left w:w="10" w:type="dxa"/>
          <w:bottom w:w="0" w:type="dxa"/>
          <w:right w:w="10" w:type="dxa"/>
        </w:tblCellMar>
      </w:tblPr>
      <w:tblGrid>
        <w:gridCol w:w="4224"/>
        <w:gridCol w:w="4455"/>
      </w:tblGrid>
      <w:tr w14:paraId="12D03E25">
        <w:tblPrEx>
          <w:tblCellMar>
            <w:top w:w="0" w:type="dxa"/>
            <w:left w:w="10" w:type="dxa"/>
            <w:bottom w:w="0" w:type="dxa"/>
            <w:right w:w="10" w:type="dxa"/>
          </w:tblCellMar>
        </w:tblPrEx>
        <w:trPr>
          <w:trHeight w:val="701" w:hRule="exact"/>
        </w:trPr>
        <w:tc>
          <w:tcPr>
            <w:tcW w:w="0" w:type="auto"/>
            <w:tcBorders>
              <w:top w:val="single" w:color="auto" w:sz="4" w:space="0"/>
              <w:left w:val="single" w:color="auto" w:sz="4" w:space="0"/>
            </w:tcBorders>
            <w:shd w:val="clear" w:color="auto" w:fill="FFFFFF"/>
            <w:noWrap w:val="0"/>
            <w:vAlign w:val="center"/>
          </w:tcPr>
          <w:p w14:paraId="48C446F0">
            <w:pPr>
              <w:pStyle w:val="6"/>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sz w:val="24"/>
                <w:szCs w:val="24"/>
              </w:rPr>
            </w:pPr>
            <w:r>
              <w:rPr>
                <w:b w:val="0"/>
                <w:bCs w:val="0"/>
                <w:color w:val="000000"/>
                <w:spacing w:val="0"/>
                <w:w w:val="100"/>
                <w:position w:val="0"/>
                <w:sz w:val="24"/>
                <w:szCs w:val="24"/>
              </w:rPr>
              <w:t>甲方</w:t>
            </w:r>
          </w:p>
        </w:tc>
        <w:tc>
          <w:tcPr>
            <w:tcW w:w="0" w:type="auto"/>
            <w:tcBorders>
              <w:top w:val="single" w:color="auto" w:sz="4" w:space="0"/>
              <w:left w:val="single" w:color="auto" w:sz="4" w:space="0"/>
            </w:tcBorders>
            <w:shd w:val="clear" w:color="auto" w:fill="FFFFFF"/>
            <w:noWrap w:val="0"/>
            <w:vAlign w:val="center"/>
          </w:tcPr>
          <w:p w14:paraId="6D88918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sz w:val="24"/>
                <w:szCs w:val="24"/>
              </w:rPr>
            </w:pPr>
            <w:r>
              <w:rPr>
                <w:b w:val="0"/>
                <w:bCs w:val="0"/>
                <w:color w:val="000000"/>
                <w:spacing w:val="0"/>
                <w:w w:val="100"/>
                <w:position w:val="0"/>
                <w:sz w:val="24"/>
                <w:szCs w:val="24"/>
              </w:rPr>
              <w:t>乙方</w:t>
            </w:r>
          </w:p>
        </w:tc>
      </w:tr>
      <w:tr w14:paraId="283904A4">
        <w:tblPrEx>
          <w:tblCellMar>
            <w:top w:w="0" w:type="dxa"/>
            <w:left w:w="10" w:type="dxa"/>
            <w:bottom w:w="0" w:type="dxa"/>
            <w:right w:w="10" w:type="dxa"/>
          </w:tblCellMar>
        </w:tblPrEx>
        <w:trPr>
          <w:trHeight w:val="575" w:hRule="exact"/>
        </w:trPr>
        <w:tc>
          <w:tcPr>
            <w:tcW w:w="0" w:type="auto"/>
            <w:tcBorders>
              <w:top w:val="single" w:color="auto" w:sz="4" w:space="0"/>
              <w:left w:val="single" w:color="auto" w:sz="4" w:space="0"/>
            </w:tcBorders>
            <w:shd w:val="clear" w:color="auto" w:fill="FFFFFF"/>
            <w:noWrap w:val="0"/>
            <w:vAlign w:val="center"/>
          </w:tcPr>
          <w:p w14:paraId="3A7747E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sz w:val="24"/>
                <w:szCs w:val="24"/>
              </w:rPr>
            </w:pPr>
            <w:r>
              <w:rPr>
                <w:rFonts w:hint="eastAsia"/>
                <w:b w:val="0"/>
                <w:bCs w:val="0"/>
                <w:color w:val="000000"/>
                <w:spacing w:val="0"/>
                <w:w w:val="100"/>
                <w:position w:val="0"/>
                <w:sz w:val="24"/>
                <w:szCs w:val="24"/>
                <w:lang w:eastAsia="zh-CN"/>
              </w:rPr>
              <w:t>采</w:t>
            </w:r>
            <w:r>
              <w:rPr>
                <w:b w:val="0"/>
                <w:bCs w:val="0"/>
                <w:color w:val="000000"/>
                <w:spacing w:val="0"/>
                <w:w w:val="100"/>
                <w:position w:val="0"/>
                <w:sz w:val="24"/>
                <w:szCs w:val="24"/>
              </w:rPr>
              <w:t>购人名称</w:t>
            </w:r>
          </w:p>
        </w:tc>
        <w:tc>
          <w:tcPr>
            <w:tcW w:w="0" w:type="auto"/>
            <w:tcBorders>
              <w:top w:val="single" w:color="auto" w:sz="4" w:space="0"/>
              <w:left w:val="single" w:color="auto" w:sz="4" w:space="0"/>
            </w:tcBorders>
            <w:shd w:val="clear" w:color="auto" w:fill="FFFFFF"/>
            <w:noWrap w:val="0"/>
            <w:vAlign w:val="center"/>
          </w:tcPr>
          <w:p w14:paraId="33BDBDA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sz w:val="24"/>
                <w:szCs w:val="24"/>
              </w:rPr>
            </w:pPr>
            <w:r>
              <w:rPr>
                <w:b w:val="0"/>
                <w:bCs w:val="0"/>
                <w:color w:val="000000"/>
                <w:spacing w:val="0"/>
                <w:w w:val="100"/>
                <w:position w:val="0"/>
                <w:sz w:val="24"/>
                <w:szCs w:val="24"/>
              </w:rPr>
              <w:t>供应商全称</w:t>
            </w:r>
          </w:p>
        </w:tc>
      </w:tr>
      <w:tr w14:paraId="1215468B">
        <w:tblPrEx>
          <w:tblCellMar>
            <w:top w:w="0" w:type="dxa"/>
            <w:left w:w="10" w:type="dxa"/>
            <w:bottom w:w="0" w:type="dxa"/>
            <w:right w:w="10" w:type="dxa"/>
          </w:tblCellMar>
        </w:tblPrEx>
        <w:trPr>
          <w:trHeight w:val="563" w:hRule="exact"/>
        </w:trPr>
        <w:tc>
          <w:tcPr>
            <w:tcW w:w="0" w:type="auto"/>
            <w:tcBorders>
              <w:left w:val="single" w:color="auto" w:sz="4" w:space="0"/>
            </w:tcBorders>
            <w:shd w:val="clear" w:color="auto" w:fill="FFFFFF"/>
            <w:noWrap w:val="0"/>
            <w:vAlign w:val="center"/>
          </w:tcPr>
          <w:p w14:paraId="5E08570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sz w:val="24"/>
                <w:szCs w:val="24"/>
              </w:rPr>
            </w:pPr>
            <w:r>
              <w:rPr>
                <w:b w:val="0"/>
                <w:bCs w:val="0"/>
                <w:color w:val="000000"/>
                <w:spacing w:val="0"/>
                <w:w w:val="100"/>
                <w:position w:val="0"/>
                <w:sz w:val="24"/>
                <w:szCs w:val="24"/>
              </w:rPr>
              <w:t>（盖章）</w:t>
            </w:r>
          </w:p>
        </w:tc>
        <w:tc>
          <w:tcPr>
            <w:tcW w:w="0" w:type="auto"/>
            <w:tcBorders>
              <w:left w:val="single" w:color="auto" w:sz="4" w:space="0"/>
            </w:tcBorders>
            <w:shd w:val="clear" w:color="auto" w:fill="FFFFFF"/>
            <w:noWrap w:val="0"/>
            <w:vAlign w:val="center"/>
          </w:tcPr>
          <w:p w14:paraId="46D8DD5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sz w:val="24"/>
                <w:szCs w:val="24"/>
              </w:rPr>
            </w:pPr>
            <w:r>
              <w:rPr>
                <w:b w:val="0"/>
                <w:bCs w:val="0"/>
                <w:color w:val="000000"/>
                <w:spacing w:val="0"/>
                <w:w w:val="100"/>
                <w:position w:val="0"/>
                <w:sz w:val="24"/>
                <w:szCs w:val="24"/>
              </w:rPr>
              <w:t>（盖章）</w:t>
            </w:r>
          </w:p>
        </w:tc>
      </w:tr>
      <w:tr w14:paraId="0C3B8031">
        <w:tblPrEx>
          <w:tblCellMar>
            <w:top w:w="0" w:type="dxa"/>
            <w:left w:w="10" w:type="dxa"/>
            <w:bottom w:w="0" w:type="dxa"/>
            <w:right w:w="10" w:type="dxa"/>
          </w:tblCellMar>
        </w:tblPrEx>
        <w:trPr>
          <w:trHeight w:val="625" w:hRule="exact"/>
        </w:trPr>
        <w:tc>
          <w:tcPr>
            <w:tcW w:w="0" w:type="auto"/>
            <w:tcBorders>
              <w:top w:val="single" w:color="auto" w:sz="4" w:space="0"/>
              <w:left w:val="single" w:color="auto" w:sz="4" w:space="0"/>
            </w:tcBorders>
            <w:shd w:val="clear" w:color="auto" w:fill="FFFFFF"/>
            <w:noWrap w:val="0"/>
            <w:vAlign w:val="top"/>
          </w:tcPr>
          <w:p w14:paraId="3C05C48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地址：</w:t>
            </w:r>
          </w:p>
        </w:tc>
        <w:tc>
          <w:tcPr>
            <w:tcW w:w="0" w:type="auto"/>
            <w:tcBorders>
              <w:top w:val="single" w:color="auto" w:sz="4" w:space="0"/>
              <w:left w:val="single" w:color="auto" w:sz="4" w:space="0"/>
            </w:tcBorders>
            <w:shd w:val="clear" w:color="auto" w:fill="FFFFFF"/>
            <w:noWrap w:val="0"/>
            <w:vAlign w:val="top"/>
          </w:tcPr>
          <w:p w14:paraId="2989182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地址：</w:t>
            </w:r>
          </w:p>
        </w:tc>
      </w:tr>
      <w:tr w14:paraId="29D3D1F0">
        <w:tblPrEx>
          <w:tblCellMar>
            <w:top w:w="0" w:type="dxa"/>
            <w:left w:w="10" w:type="dxa"/>
            <w:bottom w:w="0" w:type="dxa"/>
            <w:right w:w="10" w:type="dxa"/>
          </w:tblCellMar>
        </w:tblPrEx>
        <w:trPr>
          <w:trHeight w:val="606" w:hRule="exact"/>
        </w:trPr>
        <w:tc>
          <w:tcPr>
            <w:tcW w:w="0" w:type="auto"/>
            <w:tcBorders>
              <w:top w:val="single" w:color="auto" w:sz="4" w:space="0"/>
              <w:left w:val="single" w:color="auto" w:sz="4" w:space="0"/>
            </w:tcBorders>
            <w:shd w:val="clear" w:color="auto" w:fill="FFFFFF"/>
            <w:noWrap w:val="0"/>
            <w:vAlign w:val="center"/>
          </w:tcPr>
          <w:p w14:paraId="3D84DC4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邮编：</w:t>
            </w:r>
          </w:p>
        </w:tc>
        <w:tc>
          <w:tcPr>
            <w:tcW w:w="0" w:type="auto"/>
            <w:tcBorders>
              <w:top w:val="single" w:color="auto" w:sz="4" w:space="0"/>
              <w:left w:val="single" w:color="auto" w:sz="4" w:space="0"/>
            </w:tcBorders>
            <w:shd w:val="clear" w:color="auto" w:fill="FFFFFF"/>
            <w:noWrap w:val="0"/>
            <w:vAlign w:val="center"/>
          </w:tcPr>
          <w:p w14:paraId="15C0C71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邮编：</w:t>
            </w:r>
          </w:p>
          <w:p w14:paraId="2297C50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p>
        </w:tc>
      </w:tr>
      <w:tr w14:paraId="37975FE5">
        <w:tblPrEx>
          <w:tblCellMar>
            <w:top w:w="0" w:type="dxa"/>
            <w:left w:w="10" w:type="dxa"/>
            <w:bottom w:w="0" w:type="dxa"/>
            <w:right w:w="10" w:type="dxa"/>
          </w:tblCellMar>
        </w:tblPrEx>
        <w:trPr>
          <w:trHeight w:val="628" w:hRule="exact"/>
        </w:trPr>
        <w:tc>
          <w:tcPr>
            <w:tcW w:w="0" w:type="auto"/>
            <w:tcBorders>
              <w:top w:val="single" w:color="auto" w:sz="4" w:space="0"/>
              <w:left w:val="single" w:color="auto" w:sz="4" w:space="0"/>
            </w:tcBorders>
            <w:shd w:val="clear" w:color="auto" w:fill="FFFFFF"/>
            <w:noWrap w:val="0"/>
            <w:vAlign w:val="center"/>
          </w:tcPr>
          <w:p w14:paraId="4840815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法定代表人：</w:t>
            </w:r>
          </w:p>
        </w:tc>
        <w:tc>
          <w:tcPr>
            <w:tcW w:w="0" w:type="auto"/>
            <w:tcBorders>
              <w:top w:val="single" w:color="auto" w:sz="4" w:space="0"/>
              <w:left w:val="single" w:color="auto" w:sz="4" w:space="0"/>
            </w:tcBorders>
            <w:shd w:val="clear" w:color="auto" w:fill="FFFFFF"/>
            <w:noWrap w:val="0"/>
            <w:vAlign w:val="center"/>
          </w:tcPr>
          <w:p w14:paraId="3447D88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法定代表人：</w:t>
            </w:r>
          </w:p>
        </w:tc>
      </w:tr>
      <w:tr w14:paraId="1634614C">
        <w:tblPrEx>
          <w:tblCellMar>
            <w:top w:w="0" w:type="dxa"/>
            <w:left w:w="10" w:type="dxa"/>
            <w:bottom w:w="0" w:type="dxa"/>
            <w:right w:w="10" w:type="dxa"/>
          </w:tblCellMar>
        </w:tblPrEx>
        <w:trPr>
          <w:trHeight w:val="746" w:hRule="exact"/>
        </w:trPr>
        <w:tc>
          <w:tcPr>
            <w:tcW w:w="0" w:type="auto"/>
            <w:tcBorders>
              <w:left w:val="single" w:color="auto" w:sz="4" w:space="0"/>
            </w:tcBorders>
            <w:shd w:val="clear" w:color="auto" w:fill="FFFFFF"/>
            <w:noWrap w:val="0"/>
            <w:vAlign w:val="top"/>
          </w:tcPr>
          <w:p w14:paraId="019998E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outlineLvl w:val="9"/>
              <w:rPr>
                <w:b w:val="0"/>
                <w:bCs w:val="0"/>
                <w:sz w:val="24"/>
                <w:szCs w:val="24"/>
              </w:rPr>
            </w:pPr>
          </w:p>
        </w:tc>
        <w:tc>
          <w:tcPr>
            <w:tcW w:w="0" w:type="auto"/>
            <w:tcBorders>
              <w:left w:val="single" w:color="auto" w:sz="4" w:space="0"/>
            </w:tcBorders>
            <w:shd w:val="clear" w:color="auto" w:fill="FFFFFF"/>
            <w:noWrap w:val="0"/>
            <w:vAlign w:val="top"/>
          </w:tcPr>
          <w:p w14:paraId="1B3DFB2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outlineLvl w:val="9"/>
              <w:rPr>
                <w:b w:val="0"/>
                <w:bCs w:val="0"/>
                <w:sz w:val="24"/>
                <w:szCs w:val="24"/>
              </w:rPr>
            </w:pPr>
          </w:p>
        </w:tc>
      </w:tr>
      <w:tr w14:paraId="3D9A4025">
        <w:tblPrEx>
          <w:tblCellMar>
            <w:top w:w="0" w:type="dxa"/>
            <w:left w:w="10" w:type="dxa"/>
            <w:bottom w:w="0" w:type="dxa"/>
            <w:right w:w="10" w:type="dxa"/>
          </w:tblCellMar>
        </w:tblPrEx>
        <w:trPr>
          <w:trHeight w:val="753" w:hRule="exact"/>
        </w:trPr>
        <w:tc>
          <w:tcPr>
            <w:tcW w:w="0" w:type="auto"/>
            <w:tcBorders>
              <w:top w:val="single" w:color="auto" w:sz="4" w:space="0"/>
              <w:left w:val="single" w:color="auto" w:sz="4" w:space="0"/>
            </w:tcBorders>
            <w:shd w:val="clear" w:color="auto" w:fill="FFFFFF"/>
            <w:noWrap w:val="0"/>
            <w:vAlign w:val="center"/>
          </w:tcPr>
          <w:p w14:paraId="5A40983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被授权代表：（签字）</w:t>
            </w:r>
          </w:p>
        </w:tc>
        <w:tc>
          <w:tcPr>
            <w:tcW w:w="0" w:type="auto"/>
            <w:tcBorders>
              <w:top w:val="single" w:color="auto" w:sz="4" w:space="0"/>
              <w:left w:val="single" w:color="auto" w:sz="4" w:space="0"/>
            </w:tcBorders>
            <w:shd w:val="clear" w:color="auto" w:fill="FFFFFF"/>
            <w:noWrap w:val="0"/>
            <w:vAlign w:val="center"/>
          </w:tcPr>
          <w:p w14:paraId="4D512AF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被授权代表：（签字）</w:t>
            </w:r>
          </w:p>
        </w:tc>
      </w:tr>
      <w:tr w14:paraId="41438E6D">
        <w:tblPrEx>
          <w:tblCellMar>
            <w:top w:w="0" w:type="dxa"/>
            <w:left w:w="10" w:type="dxa"/>
            <w:bottom w:w="0" w:type="dxa"/>
            <w:right w:w="10" w:type="dxa"/>
          </w:tblCellMar>
        </w:tblPrEx>
        <w:trPr>
          <w:trHeight w:val="760" w:hRule="exact"/>
        </w:trPr>
        <w:tc>
          <w:tcPr>
            <w:tcW w:w="0" w:type="auto"/>
            <w:tcBorders>
              <w:top w:val="single" w:color="auto" w:sz="4" w:space="0"/>
              <w:left w:val="single" w:color="auto" w:sz="4" w:space="0"/>
            </w:tcBorders>
            <w:shd w:val="clear" w:color="auto" w:fill="FFFFFF"/>
            <w:noWrap w:val="0"/>
            <w:vAlign w:val="center"/>
          </w:tcPr>
          <w:p w14:paraId="492ABDA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电话：</w:t>
            </w:r>
          </w:p>
        </w:tc>
        <w:tc>
          <w:tcPr>
            <w:tcW w:w="0" w:type="auto"/>
            <w:tcBorders>
              <w:top w:val="single" w:color="auto" w:sz="4" w:space="0"/>
              <w:left w:val="single" w:color="auto" w:sz="4" w:space="0"/>
            </w:tcBorders>
            <w:shd w:val="clear" w:color="auto" w:fill="FFFFFF"/>
            <w:noWrap w:val="0"/>
            <w:vAlign w:val="center"/>
          </w:tcPr>
          <w:p w14:paraId="394D463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电话：</w:t>
            </w:r>
          </w:p>
        </w:tc>
      </w:tr>
      <w:tr w14:paraId="2D1BFF8F">
        <w:tblPrEx>
          <w:tblCellMar>
            <w:top w:w="0" w:type="dxa"/>
            <w:left w:w="10" w:type="dxa"/>
            <w:bottom w:w="0" w:type="dxa"/>
            <w:right w:w="10" w:type="dxa"/>
          </w:tblCellMar>
        </w:tblPrEx>
        <w:trPr>
          <w:trHeight w:val="753" w:hRule="exact"/>
        </w:trPr>
        <w:tc>
          <w:tcPr>
            <w:tcW w:w="0" w:type="auto"/>
            <w:tcBorders>
              <w:top w:val="single" w:color="auto" w:sz="4" w:space="0"/>
              <w:left w:val="single" w:color="auto" w:sz="4" w:space="0"/>
            </w:tcBorders>
            <w:shd w:val="clear" w:color="auto" w:fill="FFFFFF"/>
            <w:noWrap w:val="0"/>
            <w:vAlign w:val="center"/>
          </w:tcPr>
          <w:p w14:paraId="173927D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传真：</w:t>
            </w:r>
          </w:p>
        </w:tc>
        <w:tc>
          <w:tcPr>
            <w:tcW w:w="0" w:type="auto"/>
            <w:tcBorders>
              <w:top w:val="single" w:color="auto" w:sz="4" w:space="0"/>
              <w:left w:val="single" w:color="auto" w:sz="4" w:space="0"/>
            </w:tcBorders>
            <w:shd w:val="clear" w:color="auto" w:fill="FFFFFF"/>
            <w:noWrap w:val="0"/>
            <w:vAlign w:val="center"/>
          </w:tcPr>
          <w:p w14:paraId="6202ACE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传真：</w:t>
            </w:r>
          </w:p>
        </w:tc>
      </w:tr>
      <w:tr w14:paraId="28596861">
        <w:tblPrEx>
          <w:tblCellMar>
            <w:top w:w="0" w:type="dxa"/>
            <w:left w:w="10" w:type="dxa"/>
            <w:bottom w:w="0" w:type="dxa"/>
            <w:right w:w="10" w:type="dxa"/>
          </w:tblCellMar>
        </w:tblPrEx>
        <w:trPr>
          <w:trHeight w:val="753" w:hRule="exact"/>
        </w:trPr>
        <w:tc>
          <w:tcPr>
            <w:tcW w:w="0" w:type="auto"/>
            <w:tcBorders>
              <w:top w:val="single" w:color="auto" w:sz="4" w:space="0"/>
              <w:left w:val="single" w:color="auto" w:sz="4" w:space="0"/>
            </w:tcBorders>
            <w:shd w:val="clear" w:color="auto" w:fill="FFFFFF"/>
            <w:noWrap w:val="0"/>
            <w:vAlign w:val="top"/>
          </w:tcPr>
          <w:p w14:paraId="17B64910">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outlineLvl w:val="9"/>
              <w:rPr>
                <w:b w:val="0"/>
                <w:bCs w:val="0"/>
                <w:sz w:val="24"/>
                <w:szCs w:val="24"/>
              </w:rPr>
            </w:pPr>
          </w:p>
        </w:tc>
        <w:tc>
          <w:tcPr>
            <w:tcW w:w="0" w:type="auto"/>
            <w:tcBorders>
              <w:top w:val="single" w:color="auto" w:sz="4" w:space="0"/>
              <w:left w:val="single" w:color="auto" w:sz="4" w:space="0"/>
            </w:tcBorders>
            <w:shd w:val="clear" w:color="auto" w:fill="FFFFFF"/>
            <w:noWrap w:val="0"/>
            <w:vAlign w:val="center"/>
          </w:tcPr>
          <w:p w14:paraId="0BA60C8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开户银行：</w:t>
            </w:r>
          </w:p>
        </w:tc>
      </w:tr>
      <w:tr w14:paraId="63C81817">
        <w:tblPrEx>
          <w:tblCellMar>
            <w:top w:w="0" w:type="dxa"/>
            <w:left w:w="10" w:type="dxa"/>
            <w:bottom w:w="0" w:type="dxa"/>
            <w:right w:w="10" w:type="dxa"/>
          </w:tblCellMar>
        </w:tblPrEx>
        <w:trPr>
          <w:trHeight w:val="753" w:hRule="exact"/>
        </w:trPr>
        <w:tc>
          <w:tcPr>
            <w:tcW w:w="0" w:type="auto"/>
            <w:tcBorders>
              <w:top w:val="single" w:color="auto" w:sz="4" w:space="0"/>
              <w:left w:val="single" w:color="auto" w:sz="4" w:space="0"/>
            </w:tcBorders>
            <w:shd w:val="clear" w:color="auto" w:fill="FFFFFF"/>
            <w:noWrap w:val="0"/>
            <w:vAlign w:val="top"/>
          </w:tcPr>
          <w:p w14:paraId="2EDDFD3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outlineLvl w:val="9"/>
              <w:rPr>
                <w:b w:val="0"/>
                <w:bCs w:val="0"/>
                <w:sz w:val="24"/>
                <w:szCs w:val="24"/>
              </w:rPr>
            </w:pPr>
          </w:p>
        </w:tc>
        <w:tc>
          <w:tcPr>
            <w:tcW w:w="0" w:type="auto"/>
            <w:tcBorders>
              <w:top w:val="single" w:color="auto" w:sz="4" w:space="0"/>
              <w:left w:val="single" w:color="auto" w:sz="4" w:space="0"/>
            </w:tcBorders>
            <w:shd w:val="clear" w:color="auto" w:fill="FFFFFF"/>
            <w:noWrap w:val="0"/>
            <w:vAlign w:val="center"/>
          </w:tcPr>
          <w:p w14:paraId="1B45334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帐号：</w:t>
            </w:r>
          </w:p>
        </w:tc>
      </w:tr>
      <w:tr w14:paraId="3984A01B">
        <w:tblPrEx>
          <w:tblCellMar>
            <w:top w:w="0" w:type="dxa"/>
            <w:left w:w="10" w:type="dxa"/>
            <w:bottom w:w="0" w:type="dxa"/>
            <w:right w:w="10" w:type="dxa"/>
          </w:tblCellMar>
        </w:tblPrEx>
        <w:trPr>
          <w:trHeight w:val="802" w:hRule="exact"/>
        </w:trPr>
        <w:tc>
          <w:tcPr>
            <w:tcW w:w="0" w:type="auto"/>
            <w:tcBorders>
              <w:top w:val="single" w:color="auto" w:sz="4" w:space="0"/>
              <w:left w:val="single" w:color="auto" w:sz="4" w:space="0"/>
              <w:bottom w:val="single" w:color="auto" w:sz="4" w:space="0"/>
            </w:tcBorders>
            <w:shd w:val="clear" w:color="auto" w:fill="FFFFFF"/>
            <w:noWrap w:val="0"/>
            <w:vAlign w:val="center"/>
          </w:tcPr>
          <w:p w14:paraId="7691704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日期：</w:t>
            </w:r>
            <w:r>
              <w:rPr>
                <w:rFonts w:hint="eastAsia"/>
                <w:b w:val="0"/>
                <w:bCs w:val="0"/>
                <w:color w:val="000000"/>
                <w:spacing w:val="0"/>
                <w:w w:val="100"/>
                <w:position w:val="0"/>
                <w:sz w:val="24"/>
                <w:szCs w:val="24"/>
                <w:lang w:val="en-US" w:eastAsia="zh-CN"/>
              </w:rPr>
              <w:t xml:space="preserve">  </w:t>
            </w:r>
            <w:r>
              <w:rPr>
                <w:b w:val="0"/>
                <w:bCs w:val="0"/>
                <w:color w:val="000000"/>
                <w:spacing w:val="0"/>
                <w:w w:val="100"/>
                <w:position w:val="0"/>
                <w:sz w:val="24"/>
                <w:szCs w:val="24"/>
              </w:rPr>
              <w:t>年</w:t>
            </w:r>
            <w:r>
              <w:rPr>
                <w:rFonts w:hint="eastAsia"/>
                <w:b w:val="0"/>
                <w:bCs w:val="0"/>
                <w:color w:val="000000"/>
                <w:spacing w:val="0"/>
                <w:w w:val="100"/>
                <w:position w:val="0"/>
                <w:sz w:val="24"/>
                <w:szCs w:val="24"/>
                <w:lang w:val="en-US" w:eastAsia="zh-CN"/>
              </w:rPr>
              <w:t xml:space="preserve">  </w:t>
            </w:r>
            <w:r>
              <w:rPr>
                <w:b w:val="0"/>
                <w:bCs w:val="0"/>
                <w:color w:val="000000"/>
                <w:spacing w:val="0"/>
                <w:w w:val="100"/>
                <w:position w:val="0"/>
                <w:sz w:val="24"/>
                <w:szCs w:val="24"/>
                <w:lang w:val="zh-CN" w:eastAsia="zh-CN" w:bidi="zh-CN"/>
              </w:rPr>
              <w:t>月</w:t>
            </w:r>
            <w:r>
              <w:rPr>
                <w:rFonts w:hint="eastAsia"/>
                <w:b w:val="0"/>
                <w:bCs w:val="0"/>
                <w:color w:val="000000"/>
                <w:spacing w:val="0"/>
                <w:w w:val="100"/>
                <w:position w:val="0"/>
                <w:sz w:val="24"/>
                <w:szCs w:val="24"/>
                <w:lang w:val="en-US" w:eastAsia="zh-CN" w:bidi="zh-CN"/>
              </w:rPr>
              <w:t xml:space="preserve">  </w:t>
            </w:r>
            <w:r>
              <w:rPr>
                <w:rFonts w:hint="eastAsia"/>
                <w:b w:val="0"/>
                <w:bCs w:val="0"/>
                <w:color w:val="000000"/>
                <w:spacing w:val="0"/>
                <w:w w:val="100"/>
                <w:position w:val="0"/>
                <w:sz w:val="24"/>
                <w:szCs w:val="24"/>
                <w:lang w:val="zh-CN" w:eastAsia="zh-CN" w:bidi="zh-CN"/>
              </w:rPr>
              <w:t>日</w:t>
            </w:r>
          </w:p>
        </w:tc>
        <w:tc>
          <w:tcPr>
            <w:tcW w:w="0" w:type="auto"/>
            <w:tcBorders>
              <w:top w:val="single" w:color="auto" w:sz="4" w:space="0"/>
              <w:left w:val="single" w:color="auto" w:sz="4" w:space="0"/>
              <w:bottom w:val="single" w:color="auto" w:sz="4" w:space="0"/>
            </w:tcBorders>
            <w:shd w:val="clear" w:color="auto" w:fill="FFFFFF"/>
            <w:noWrap w:val="0"/>
            <w:vAlign w:val="center"/>
          </w:tcPr>
          <w:p w14:paraId="64D136D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sz w:val="24"/>
                <w:szCs w:val="24"/>
              </w:rPr>
            </w:pPr>
            <w:r>
              <w:rPr>
                <w:b w:val="0"/>
                <w:bCs w:val="0"/>
                <w:color w:val="000000"/>
                <w:spacing w:val="0"/>
                <w:w w:val="100"/>
                <w:position w:val="0"/>
                <w:sz w:val="24"/>
                <w:szCs w:val="24"/>
              </w:rPr>
              <w:t>日期：</w:t>
            </w:r>
            <w:r>
              <w:rPr>
                <w:rFonts w:hint="eastAsia"/>
                <w:b w:val="0"/>
                <w:bCs w:val="0"/>
                <w:color w:val="000000"/>
                <w:spacing w:val="0"/>
                <w:w w:val="100"/>
                <w:position w:val="0"/>
                <w:sz w:val="24"/>
                <w:szCs w:val="24"/>
                <w:lang w:val="en-US" w:eastAsia="zh-CN"/>
              </w:rPr>
              <w:t xml:space="preserve">  </w:t>
            </w:r>
            <w:r>
              <w:rPr>
                <w:b w:val="0"/>
                <w:bCs w:val="0"/>
                <w:color w:val="000000"/>
                <w:spacing w:val="0"/>
                <w:w w:val="100"/>
                <w:position w:val="0"/>
                <w:sz w:val="24"/>
                <w:szCs w:val="24"/>
              </w:rPr>
              <w:t>年</w:t>
            </w:r>
            <w:r>
              <w:rPr>
                <w:rFonts w:hint="eastAsia"/>
                <w:b w:val="0"/>
                <w:bCs w:val="0"/>
                <w:color w:val="000000"/>
                <w:spacing w:val="0"/>
                <w:w w:val="100"/>
                <w:position w:val="0"/>
                <w:sz w:val="24"/>
                <w:szCs w:val="24"/>
                <w:lang w:val="en-US" w:eastAsia="zh-CN"/>
              </w:rPr>
              <w:t xml:space="preserve">  </w:t>
            </w:r>
            <w:r>
              <w:rPr>
                <w:b w:val="0"/>
                <w:bCs w:val="0"/>
                <w:color w:val="000000"/>
                <w:spacing w:val="0"/>
                <w:w w:val="100"/>
                <w:position w:val="0"/>
                <w:sz w:val="24"/>
                <w:szCs w:val="24"/>
                <w:lang w:val="zh-CN" w:eastAsia="zh-CN" w:bidi="zh-CN"/>
              </w:rPr>
              <w:t>月</w:t>
            </w:r>
            <w:r>
              <w:rPr>
                <w:rFonts w:hint="eastAsia"/>
                <w:b w:val="0"/>
                <w:bCs w:val="0"/>
                <w:color w:val="000000"/>
                <w:spacing w:val="0"/>
                <w:w w:val="100"/>
                <w:position w:val="0"/>
                <w:sz w:val="24"/>
                <w:szCs w:val="24"/>
                <w:lang w:val="en-US" w:eastAsia="zh-CN" w:bidi="zh-CN"/>
              </w:rPr>
              <w:t xml:space="preserve">  </w:t>
            </w:r>
            <w:r>
              <w:rPr>
                <w:rFonts w:hint="eastAsia"/>
                <w:b w:val="0"/>
                <w:bCs w:val="0"/>
                <w:color w:val="000000"/>
                <w:spacing w:val="0"/>
                <w:w w:val="100"/>
                <w:position w:val="0"/>
                <w:sz w:val="24"/>
                <w:szCs w:val="24"/>
                <w:lang w:val="zh-CN" w:eastAsia="zh-CN" w:bidi="zh-CN"/>
              </w:rPr>
              <w:t>日</w:t>
            </w:r>
          </w:p>
        </w:tc>
      </w:tr>
    </w:tbl>
    <w:p w14:paraId="3BF499E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ZDQ2OTFjZGY2YmI4YTA3M2RiMjE5N2Q5OTRlOWMifQ=="/>
  </w:docVars>
  <w:rsids>
    <w:rsidRoot w:val="00000000"/>
    <w:rsid w:val="624A222E"/>
    <w:rsid w:val="7C606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3"/>
    <w:basedOn w:val="1"/>
    <w:next w:val="1"/>
    <w:qFormat/>
    <w:uiPriority w:val="1"/>
    <w:pPr>
      <w:spacing w:line="242" w:lineRule="exact"/>
      <w:ind w:left="490" w:hanging="384"/>
      <w:outlineLvl w:val="3"/>
    </w:pPr>
    <w:rPr>
      <w:rFonts w:ascii="宋体" w:hAnsi="宋体" w:eastAsia="宋体" w:cs="宋体"/>
      <w:b/>
      <w:bCs/>
      <w:sz w:val="19"/>
      <w:szCs w:val="19"/>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Body text|7"/>
    <w:basedOn w:val="1"/>
    <w:autoRedefine/>
    <w:qFormat/>
    <w:uiPriority w:val="0"/>
    <w:pPr>
      <w:widowControl w:val="0"/>
      <w:shd w:val="clear" w:color="auto" w:fill="auto"/>
      <w:spacing w:after="240"/>
      <w:jc w:val="center"/>
    </w:pPr>
    <w:rPr>
      <w:b/>
      <w:bCs/>
      <w:sz w:val="54"/>
      <w:szCs w:val="54"/>
      <w:u w:val="none"/>
      <w:shd w:val="clear" w:color="auto" w:fill="auto"/>
    </w:rPr>
  </w:style>
  <w:style w:type="paragraph" w:customStyle="1" w:styleId="6">
    <w:name w:val="Body text|3"/>
    <w:basedOn w:val="1"/>
    <w:autoRedefine/>
    <w:qFormat/>
    <w:uiPriority w:val="0"/>
    <w:pPr>
      <w:widowControl w:val="0"/>
      <w:shd w:val="clear" w:color="auto" w:fill="auto"/>
      <w:spacing w:line="409" w:lineRule="exact"/>
      <w:ind w:firstLine="560"/>
    </w:pPr>
    <w:rPr>
      <w:rFonts w:ascii="宋体" w:hAnsi="宋体" w:eastAsia="宋体" w:cs="宋体"/>
      <w:sz w:val="28"/>
      <w:szCs w:val="28"/>
      <w:u w:val="none"/>
      <w:shd w:val="clear" w:color="auto" w:fill="auto"/>
      <w:lang w:val="zh-TW" w:eastAsia="zh-TW" w:bidi="zh-TW"/>
    </w:rPr>
  </w:style>
  <w:style w:type="paragraph" w:customStyle="1" w:styleId="7">
    <w:name w:val="Body text|8"/>
    <w:basedOn w:val="1"/>
    <w:autoRedefine/>
    <w:qFormat/>
    <w:uiPriority w:val="0"/>
    <w:pPr>
      <w:widowControl w:val="0"/>
      <w:shd w:val="clear" w:color="auto" w:fill="auto"/>
      <w:spacing w:after="400"/>
      <w:jc w:val="center"/>
    </w:pPr>
    <w:rPr>
      <w:rFonts w:ascii="宋体" w:hAnsi="宋体" w:eastAsia="宋体" w:cs="宋体"/>
      <w:sz w:val="38"/>
      <w:szCs w:val="38"/>
      <w:u w:val="none"/>
      <w:shd w:val="clear" w:color="auto" w:fill="auto"/>
      <w:lang w:val="zh-TW" w:eastAsia="zh-TW" w:bidi="zh-TW"/>
    </w:rPr>
  </w:style>
  <w:style w:type="paragraph" w:customStyle="1" w:styleId="8">
    <w:name w:val="Other|1"/>
    <w:basedOn w:val="1"/>
    <w:autoRedefine/>
    <w:qFormat/>
    <w:uiPriority w:val="0"/>
    <w:pPr>
      <w:widowControl w:val="0"/>
      <w:shd w:val="clear" w:color="auto" w:fill="auto"/>
      <w:spacing w:line="422" w:lineRule="auto"/>
    </w:pPr>
    <w:rPr>
      <w:rFonts w:ascii="宋体" w:hAnsi="宋体" w:eastAsia="宋体" w:cs="宋体"/>
      <w:u w:val="none"/>
      <w:shd w:val="clear" w:color="auto" w:fill="auto"/>
      <w:lang w:val="zh-TW" w:eastAsia="zh-TW" w:bidi="zh-TW"/>
    </w:rPr>
  </w:style>
  <w:style w:type="paragraph" w:customStyle="1" w:styleId="9">
    <w:name w:val="Body text|4"/>
    <w:basedOn w:val="1"/>
    <w:autoRedefine/>
    <w:qFormat/>
    <w:uiPriority w:val="0"/>
    <w:pPr>
      <w:widowControl w:val="0"/>
      <w:shd w:val="clear" w:color="auto" w:fill="auto"/>
      <w:spacing w:line="410" w:lineRule="exact"/>
      <w:ind w:firstLine="68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3290</Words>
  <Characters>3383</Characters>
  <Lines>0</Lines>
  <Paragraphs>0</Paragraphs>
  <TotalTime>2</TotalTime>
  <ScaleCrop>false</ScaleCrop>
  <LinksUpToDate>false</LinksUpToDate>
  <CharactersWithSpaces>3450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2024-05-29T01:18:00Z</dcterms:created>
  <dc:creator>Administrator</dc:creator>
  <cp:lastModifiedBy>陕西杰诺</cp:lastModifiedBy>
  <dcterms:modified xsi:type="dcterms:W3CDTF">2025-07-25T02:45:36Z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BC2E6C16F2DD43DC8051B013455055ED_12</vt:lpwstr>
  </property>
  <property fmtid="{D5CDD505-2E9C-101B-9397-08002B2CF9AE}" pid="4" name="KSOTemplateDocerSaveRecord">
    <vt:lpwstr>eyJoZGlkIjoiMjRjYjg4YjU2OGM3ODliYjQ3MTU5ZDJlYjhlOWY4NWEiLCJ1c2VySWQiOiIyNDc3MjYwNzcifQ==</vt:lpwstr>
  </property>
</Properties>
</file>