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B0FCB">
      <w:pPr>
        <w:spacing w:line="360" w:lineRule="auto"/>
        <w:jc w:val="center"/>
        <w:rPr>
          <w:rFonts w:ascii="楷体" w:hAnsi="楷体" w:eastAsia="楷体" w:cs="楷体"/>
          <w:b/>
          <w:bCs/>
          <w:color w:val="000000"/>
          <w:sz w:val="52"/>
          <w:szCs w:val="52"/>
          <w:u w:val="single"/>
        </w:rPr>
      </w:pPr>
    </w:p>
    <w:p w14:paraId="64FEB76C">
      <w:pPr>
        <w:spacing w:line="360" w:lineRule="auto"/>
        <w:jc w:val="center"/>
        <w:rPr>
          <w:rFonts w:ascii="楷体" w:hAnsi="楷体" w:eastAsia="楷体" w:cs="楷体"/>
          <w:b/>
          <w:bCs/>
          <w:color w:val="000000"/>
          <w:sz w:val="52"/>
          <w:szCs w:val="52"/>
          <w:u w:val="single"/>
        </w:rPr>
      </w:pPr>
    </w:p>
    <w:p w14:paraId="04CC3E22">
      <w:pPr>
        <w:spacing w:line="360" w:lineRule="auto"/>
        <w:jc w:val="center"/>
        <w:rPr>
          <w:rFonts w:ascii="楷体" w:hAnsi="楷体" w:eastAsia="楷体" w:cs="楷体"/>
          <w:b/>
          <w:bCs/>
          <w:color w:val="000000"/>
          <w:sz w:val="52"/>
          <w:szCs w:val="52"/>
          <w:u w:val="single"/>
        </w:rPr>
      </w:pPr>
    </w:p>
    <w:p w14:paraId="2528B316">
      <w:pPr>
        <w:spacing w:line="360" w:lineRule="auto"/>
        <w:jc w:val="center"/>
        <w:rPr>
          <w:rFonts w:ascii="楷体" w:hAnsi="楷体" w:eastAsia="楷体" w:cs="楷体"/>
          <w:b/>
          <w:bCs/>
          <w:color w:val="000000"/>
          <w:sz w:val="52"/>
          <w:szCs w:val="52"/>
          <w:u w:val="single"/>
        </w:rPr>
      </w:pPr>
    </w:p>
    <w:p w14:paraId="2F3D7566">
      <w:pPr>
        <w:spacing w:line="360" w:lineRule="auto"/>
        <w:jc w:val="center"/>
        <w:rPr>
          <w:rFonts w:ascii="楷体" w:hAnsi="楷体" w:eastAsia="楷体" w:cs="楷体"/>
          <w:b/>
          <w:bCs/>
          <w:color w:val="000000"/>
          <w:sz w:val="52"/>
          <w:szCs w:val="52"/>
          <w:u w:val="single"/>
        </w:rPr>
      </w:pPr>
    </w:p>
    <w:p w14:paraId="3AA84AB9">
      <w:pPr>
        <w:spacing w:line="360" w:lineRule="auto"/>
        <w:jc w:val="center"/>
        <w:rPr>
          <w:rFonts w:ascii="楷体" w:hAnsi="楷体" w:eastAsia="楷体" w:cs="楷体"/>
          <w:b/>
          <w:bCs/>
          <w:color w:val="000000"/>
          <w:sz w:val="52"/>
          <w:szCs w:val="52"/>
        </w:rPr>
      </w:pPr>
      <w:r>
        <w:rPr>
          <w:rFonts w:hint="eastAsia" w:ascii="楷体" w:hAnsi="楷体" w:eastAsia="楷体" w:cs="楷体"/>
          <w:b/>
          <w:bCs/>
          <w:color w:val="000000"/>
          <w:sz w:val="52"/>
          <w:szCs w:val="52"/>
          <w:u w:val="single"/>
        </w:rPr>
        <w:t xml:space="preserve">             </w:t>
      </w:r>
      <w:r>
        <w:rPr>
          <w:rFonts w:hint="eastAsia" w:ascii="楷体" w:hAnsi="楷体" w:eastAsia="楷体" w:cs="楷体"/>
          <w:b/>
          <w:bCs/>
          <w:color w:val="000000"/>
          <w:sz w:val="52"/>
          <w:szCs w:val="52"/>
        </w:rPr>
        <w:t>项目合同</w:t>
      </w:r>
    </w:p>
    <w:p w14:paraId="018C3C12">
      <w:pPr>
        <w:rPr>
          <w:rFonts w:ascii="楷体" w:hAnsi="楷体" w:eastAsia="楷体" w:cs="楷体"/>
        </w:rPr>
      </w:pPr>
    </w:p>
    <w:p w14:paraId="13A176AA">
      <w:pPr>
        <w:jc w:val="center"/>
        <w:rPr>
          <w:rFonts w:ascii="楷体" w:hAnsi="楷体" w:eastAsia="楷体" w:cs="楷体"/>
          <w:b/>
          <w:sz w:val="36"/>
          <w:szCs w:val="36"/>
        </w:rPr>
      </w:pPr>
      <w:r>
        <w:rPr>
          <w:rFonts w:hint="eastAsia" w:ascii="楷体" w:hAnsi="楷体" w:eastAsia="楷体" w:cs="楷体"/>
          <w:b/>
          <w:sz w:val="36"/>
          <w:szCs w:val="36"/>
        </w:rPr>
        <w:t>（包号）</w:t>
      </w:r>
    </w:p>
    <w:p w14:paraId="643BCE53">
      <w:pPr>
        <w:rPr>
          <w:rFonts w:ascii="楷体" w:hAnsi="楷体" w:eastAsia="楷体" w:cs="楷体"/>
        </w:rPr>
      </w:pPr>
    </w:p>
    <w:p w14:paraId="64993CED">
      <w:pPr>
        <w:rPr>
          <w:rFonts w:ascii="楷体" w:hAnsi="楷体" w:eastAsia="楷体" w:cs="楷体"/>
        </w:rPr>
      </w:pPr>
    </w:p>
    <w:p w14:paraId="64D000C5">
      <w:pPr>
        <w:spacing w:before="156" w:beforeLines="50" w:line="408" w:lineRule="auto"/>
        <w:jc w:val="center"/>
        <w:rPr>
          <w:rFonts w:ascii="楷体" w:hAnsi="楷体" w:eastAsia="楷体" w:cs="楷体"/>
          <w:b/>
          <w:bCs/>
          <w:sz w:val="36"/>
          <w:szCs w:val="36"/>
        </w:rPr>
      </w:pPr>
      <w:r>
        <w:rPr>
          <w:rFonts w:hint="eastAsia" w:ascii="楷体" w:hAnsi="楷体" w:eastAsia="楷体" w:cs="楷体"/>
          <w:bCs/>
          <w:sz w:val="48"/>
          <w:szCs w:val="48"/>
        </w:rPr>
        <w:br w:type="page"/>
      </w:r>
      <w:r>
        <w:rPr>
          <w:rFonts w:hint="eastAsia" w:ascii="楷体" w:hAnsi="楷体" w:eastAsia="楷体" w:cs="楷体"/>
          <w:b/>
          <w:bCs/>
          <w:sz w:val="36"/>
          <w:szCs w:val="36"/>
        </w:rPr>
        <w:t xml:space="preserve">  协议书</w:t>
      </w:r>
    </w:p>
    <w:p w14:paraId="636A95ED">
      <w:pPr>
        <w:adjustRightInd w:val="0"/>
        <w:snapToGrid w:val="0"/>
        <w:spacing w:line="580" w:lineRule="exact"/>
        <w:ind w:firstLine="482" w:firstLineChars="200"/>
        <w:rPr>
          <w:rFonts w:ascii="楷体" w:hAnsi="楷体" w:eastAsia="楷体" w:cs="楷体"/>
          <w:b/>
          <w:u w:val="single"/>
        </w:rPr>
      </w:pPr>
      <w:r>
        <w:rPr>
          <w:rFonts w:hint="eastAsia" w:ascii="楷体" w:hAnsi="楷体" w:eastAsia="楷体" w:cs="楷体"/>
          <w:b/>
        </w:rPr>
        <w:t>采购人（全称）：</w:t>
      </w:r>
      <w:r>
        <w:rPr>
          <w:rFonts w:hint="eastAsia" w:ascii="楷体" w:hAnsi="楷体" w:eastAsia="楷体" w:cs="楷体"/>
          <w:b/>
          <w:u w:val="single"/>
        </w:rPr>
        <w:t xml:space="preserve">           </w:t>
      </w:r>
    </w:p>
    <w:p w14:paraId="3AF7D0CF">
      <w:pPr>
        <w:adjustRightInd w:val="0"/>
        <w:snapToGrid w:val="0"/>
        <w:spacing w:line="580" w:lineRule="exact"/>
        <w:ind w:firstLine="482" w:firstLineChars="200"/>
        <w:rPr>
          <w:rFonts w:ascii="楷体" w:hAnsi="楷体" w:eastAsia="楷体" w:cs="楷体"/>
          <w:u w:val="single"/>
        </w:rPr>
      </w:pPr>
      <w:r>
        <w:rPr>
          <w:rFonts w:hint="eastAsia" w:ascii="楷体" w:hAnsi="楷体" w:eastAsia="楷体" w:cs="楷体"/>
          <w:b/>
        </w:rPr>
        <w:t>供应商（全称）：</w:t>
      </w:r>
      <w:r>
        <w:rPr>
          <w:rFonts w:hint="eastAsia" w:ascii="楷体" w:hAnsi="楷体" w:eastAsia="楷体" w:cs="楷体"/>
          <w:u w:val="single"/>
        </w:rPr>
        <w:t xml:space="preserve">           </w:t>
      </w:r>
    </w:p>
    <w:p w14:paraId="50ED36A0">
      <w:pPr>
        <w:adjustRightInd w:val="0"/>
        <w:snapToGrid w:val="0"/>
        <w:spacing w:line="580" w:lineRule="exact"/>
        <w:ind w:firstLine="480" w:firstLineChars="200"/>
        <w:rPr>
          <w:rFonts w:ascii="楷体" w:hAnsi="楷体" w:eastAsia="楷体" w:cs="楷体"/>
          <w:u w:val="single"/>
        </w:rPr>
      </w:pPr>
      <w:r>
        <w:rPr>
          <w:rFonts w:hint="eastAsia" w:ascii="楷体" w:hAnsi="楷体" w:eastAsia="楷体" w:cs="楷体"/>
        </w:rPr>
        <w:t>采购人及供应商双方根据《中华人民共和国民法典》及有关法律、法规，遵循平等、自愿、公平和诚信的原则，就下述项目范围与相关服务事项协商一致，订立本合同，以兹共同遵守</w:t>
      </w:r>
    </w:p>
    <w:p w14:paraId="0DD7CF7B">
      <w:pPr>
        <w:spacing w:line="580" w:lineRule="exact"/>
        <w:rPr>
          <w:rFonts w:ascii="楷体" w:hAnsi="楷体" w:eastAsia="楷体" w:cs="楷体"/>
          <w:b/>
        </w:rPr>
      </w:pPr>
      <w:r>
        <w:rPr>
          <w:rFonts w:hint="eastAsia" w:ascii="楷体" w:hAnsi="楷体" w:eastAsia="楷体" w:cs="楷体"/>
          <w:b/>
        </w:rPr>
        <w:t>一、项目概况</w:t>
      </w:r>
    </w:p>
    <w:p w14:paraId="5696FDF6">
      <w:pPr>
        <w:adjustRightInd w:val="0"/>
        <w:snapToGrid w:val="0"/>
        <w:spacing w:line="580" w:lineRule="exact"/>
        <w:ind w:firstLine="475" w:firstLineChars="198"/>
        <w:rPr>
          <w:rFonts w:ascii="楷体" w:hAnsi="楷体" w:eastAsia="楷体" w:cs="楷体"/>
        </w:rPr>
      </w:pPr>
      <w:r>
        <w:rPr>
          <w:rFonts w:hint="eastAsia" w:ascii="楷体" w:hAnsi="楷体" w:eastAsia="楷体" w:cs="楷体"/>
        </w:rPr>
        <w:t xml:space="preserve">1. 项目名称： </w:t>
      </w:r>
      <w:r>
        <w:rPr>
          <w:rFonts w:hint="eastAsia" w:ascii="楷体" w:hAnsi="楷体" w:eastAsia="楷体" w:cs="楷体"/>
          <w:u w:val="single"/>
        </w:rPr>
        <w:t xml:space="preserve">     </w:t>
      </w:r>
      <w:r>
        <w:rPr>
          <w:rFonts w:hint="eastAsia" w:ascii="楷体" w:hAnsi="楷体" w:eastAsia="楷体" w:cs="楷体"/>
          <w:u w:val="single"/>
          <w:lang w:val="en-US" w:eastAsia="zh-CN"/>
        </w:rPr>
        <w:t xml:space="preserve">            </w:t>
      </w:r>
      <w:r>
        <w:rPr>
          <w:rFonts w:hint="eastAsia" w:ascii="楷体" w:hAnsi="楷体" w:eastAsia="楷体" w:cs="楷体"/>
          <w:u w:val="single"/>
        </w:rPr>
        <w:t xml:space="preserve">   </w:t>
      </w:r>
      <w:r>
        <w:rPr>
          <w:rFonts w:hint="eastAsia" w:ascii="楷体" w:hAnsi="楷体" w:eastAsia="楷体" w:cs="楷体"/>
        </w:rPr>
        <w:t>；</w:t>
      </w:r>
    </w:p>
    <w:p w14:paraId="433119C1">
      <w:pPr>
        <w:adjustRightInd w:val="0"/>
        <w:snapToGrid w:val="0"/>
        <w:spacing w:line="580" w:lineRule="exact"/>
        <w:ind w:firstLine="475" w:firstLineChars="198"/>
        <w:rPr>
          <w:rFonts w:ascii="楷体" w:hAnsi="楷体" w:eastAsia="楷体" w:cs="楷体"/>
        </w:rPr>
      </w:pPr>
      <w:r>
        <w:rPr>
          <w:rFonts w:hint="eastAsia" w:ascii="楷体" w:hAnsi="楷体" w:eastAsia="楷体" w:cs="楷体"/>
        </w:rPr>
        <w:t>2. 包</w:t>
      </w:r>
      <w:r>
        <w:rPr>
          <w:rFonts w:hint="eastAsia" w:ascii="楷体" w:hAnsi="楷体" w:eastAsia="楷体" w:cs="楷体"/>
          <w:lang w:val="en-US" w:eastAsia="zh-CN"/>
        </w:rPr>
        <w:t xml:space="preserve">    </w:t>
      </w:r>
      <w:r>
        <w:rPr>
          <w:rFonts w:hint="eastAsia" w:ascii="楷体" w:hAnsi="楷体" w:eastAsia="楷体" w:cs="楷体"/>
        </w:rPr>
        <w:t>号：</w:t>
      </w:r>
      <w:r>
        <w:rPr>
          <w:rFonts w:hint="eastAsia" w:ascii="楷体" w:hAnsi="楷体" w:eastAsia="楷体" w:cs="楷体"/>
          <w:u w:val="single"/>
        </w:rPr>
        <w:t xml:space="preserve">    </w:t>
      </w:r>
      <w:r>
        <w:rPr>
          <w:rFonts w:hint="eastAsia" w:ascii="楷体" w:hAnsi="楷体" w:eastAsia="楷体" w:cs="楷体"/>
          <w:u w:val="single"/>
          <w:lang w:val="en-US" w:eastAsia="zh-CN"/>
        </w:rPr>
        <w:t xml:space="preserve">             </w:t>
      </w:r>
      <w:r>
        <w:rPr>
          <w:rFonts w:hint="eastAsia" w:ascii="楷体" w:hAnsi="楷体" w:eastAsia="楷体" w:cs="楷体"/>
          <w:u w:val="single"/>
        </w:rPr>
        <w:t xml:space="preserve">    </w:t>
      </w:r>
      <w:r>
        <w:rPr>
          <w:rFonts w:hint="eastAsia" w:ascii="楷体" w:hAnsi="楷体" w:eastAsia="楷体" w:cs="楷体"/>
        </w:rPr>
        <w:t>；</w:t>
      </w:r>
    </w:p>
    <w:p w14:paraId="321A27FE">
      <w:pPr>
        <w:adjustRightInd w:val="0"/>
        <w:snapToGrid w:val="0"/>
        <w:spacing w:line="580" w:lineRule="exact"/>
        <w:ind w:firstLine="475" w:firstLineChars="198"/>
        <w:rPr>
          <w:rFonts w:ascii="楷体" w:hAnsi="楷体" w:eastAsia="楷体" w:cs="楷体"/>
        </w:rPr>
      </w:pPr>
      <w:r>
        <w:rPr>
          <w:rFonts w:hint="eastAsia" w:ascii="楷体" w:hAnsi="楷体" w:eastAsia="楷体" w:cs="楷体"/>
        </w:rPr>
        <w:t>3.</w:t>
      </w:r>
      <w:r>
        <w:rPr>
          <w:rFonts w:hint="eastAsia" w:ascii="楷体" w:hAnsi="楷体" w:eastAsia="楷体" w:cs="楷体"/>
          <w:lang w:val="en-US" w:eastAsia="zh-CN"/>
        </w:rPr>
        <w:t xml:space="preserve"> </w:t>
      </w:r>
      <w:r>
        <w:rPr>
          <w:rFonts w:hint="eastAsia" w:ascii="楷体" w:hAnsi="楷体" w:eastAsia="楷体" w:cs="楷体"/>
        </w:rPr>
        <w:t>项目地点：</w:t>
      </w:r>
      <w:r>
        <w:rPr>
          <w:rFonts w:hint="eastAsia" w:ascii="楷体" w:hAnsi="楷体" w:eastAsia="楷体" w:cs="楷体"/>
          <w:u w:val="single"/>
        </w:rPr>
        <w:t xml:space="preserve">       </w:t>
      </w:r>
      <w:r>
        <w:rPr>
          <w:rFonts w:hint="eastAsia" w:ascii="楷体" w:hAnsi="楷体" w:eastAsia="楷体" w:cs="楷体"/>
          <w:u w:val="single"/>
          <w:lang w:val="en-US" w:eastAsia="zh-CN"/>
        </w:rPr>
        <w:t xml:space="preserve">           </w:t>
      </w:r>
      <w:r>
        <w:rPr>
          <w:rFonts w:hint="eastAsia" w:ascii="楷体" w:hAnsi="楷体" w:eastAsia="楷体" w:cs="楷体"/>
          <w:u w:val="single"/>
        </w:rPr>
        <w:t xml:space="preserve">   </w:t>
      </w:r>
      <w:r>
        <w:rPr>
          <w:rFonts w:hint="eastAsia" w:ascii="楷体" w:hAnsi="楷体" w:eastAsia="楷体" w:cs="楷体"/>
        </w:rPr>
        <w:t>；</w:t>
      </w:r>
    </w:p>
    <w:p w14:paraId="3F63A21B">
      <w:pPr>
        <w:spacing w:line="580" w:lineRule="exact"/>
        <w:rPr>
          <w:rFonts w:ascii="楷体" w:hAnsi="楷体" w:eastAsia="楷体" w:cs="楷体"/>
          <w:b/>
        </w:rPr>
      </w:pPr>
      <w:r>
        <w:rPr>
          <w:rFonts w:hint="eastAsia" w:ascii="楷体" w:hAnsi="楷体" w:eastAsia="楷体" w:cs="楷体"/>
          <w:b/>
        </w:rPr>
        <w:t>二、组成本合同的文件</w:t>
      </w:r>
    </w:p>
    <w:p w14:paraId="795076FB">
      <w:pPr>
        <w:adjustRightInd w:val="0"/>
        <w:snapToGrid w:val="0"/>
        <w:spacing w:line="580" w:lineRule="exact"/>
        <w:ind w:firstLine="475" w:firstLineChars="198"/>
        <w:rPr>
          <w:rFonts w:ascii="楷体" w:hAnsi="楷体" w:eastAsia="楷体" w:cs="楷体"/>
        </w:rPr>
      </w:pPr>
      <w:r>
        <w:rPr>
          <w:rFonts w:hint="eastAsia" w:ascii="楷体" w:hAnsi="楷体" w:eastAsia="楷体" w:cs="楷体"/>
        </w:rPr>
        <w:t>1. 协议书；</w:t>
      </w:r>
    </w:p>
    <w:p w14:paraId="6CC9B30B">
      <w:pPr>
        <w:adjustRightInd w:val="0"/>
        <w:snapToGrid w:val="0"/>
        <w:spacing w:line="580" w:lineRule="exact"/>
        <w:ind w:firstLine="475" w:firstLineChars="198"/>
        <w:rPr>
          <w:rFonts w:ascii="楷体" w:hAnsi="楷体" w:eastAsia="楷体" w:cs="楷体"/>
        </w:rPr>
      </w:pPr>
      <w:r>
        <w:rPr>
          <w:rFonts w:hint="eastAsia" w:ascii="楷体" w:hAnsi="楷体" w:eastAsia="楷体" w:cs="楷体"/>
        </w:rPr>
        <w:t xml:space="preserve">2. </w:t>
      </w:r>
      <w:r>
        <w:rPr>
          <w:rFonts w:hint="eastAsia" w:ascii="楷体" w:hAnsi="楷体" w:eastAsia="楷体" w:cs="楷体"/>
          <w:lang w:val="en-US" w:eastAsia="zh-CN"/>
        </w:rPr>
        <w:t>成交</w:t>
      </w:r>
      <w:r>
        <w:rPr>
          <w:rFonts w:hint="eastAsia" w:ascii="楷体" w:hAnsi="楷体" w:eastAsia="楷体" w:cs="楷体"/>
        </w:rPr>
        <w:t>通知书、</w:t>
      </w:r>
      <w:r>
        <w:rPr>
          <w:rFonts w:hint="eastAsia" w:ascii="楷体" w:hAnsi="楷体" w:eastAsia="楷体" w:cs="楷体"/>
          <w:lang w:val="en-US" w:eastAsia="zh-CN"/>
        </w:rPr>
        <w:t>竞争性谈判</w:t>
      </w:r>
      <w:r>
        <w:rPr>
          <w:rFonts w:hint="eastAsia" w:ascii="楷体" w:hAnsi="楷体" w:eastAsia="楷体" w:cs="楷体"/>
        </w:rPr>
        <w:t>文件、</w:t>
      </w:r>
      <w:r>
        <w:rPr>
          <w:rFonts w:hint="eastAsia" w:ascii="楷体" w:hAnsi="楷体" w:eastAsia="楷体" w:cs="楷体"/>
          <w:lang w:val="en-US" w:eastAsia="zh-CN"/>
        </w:rPr>
        <w:t>谈判响应</w:t>
      </w:r>
      <w:r>
        <w:rPr>
          <w:rFonts w:hint="eastAsia" w:ascii="楷体" w:hAnsi="楷体" w:eastAsia="楷体" w:cs="楷体"/>
        </w:rPr>
        <w:t>文件、澄清、补充文件；</w:t>
      </w:r>
    </w:p>
    <w:p w14:paraId="5F71D9C6">
      <w:pPr>
        <w:adjustRightInd w:val="0"/>
        <w:snapToGrid w:val="0"/>
        <w:spacing w:line="580" w:lineRule="exact"/>
        <w:ind w:firstLine="480" w:firstLineChars="200"/>
        <w:rPr>
          <w:rFonts w:ascii="楷体" w:hAnsi="楷体" w:eastAsia="楷体" w:cs="楷体"/>
        </w:rPr>
      </w:pPr>
      <w:r>
        <w:rPr>
          <w:rFonts w:hint="eastAsia" w:ascii="楷体" w:hAnsi="楷体" w:eastAsia="楷体" w:cs="楷体"/>
        </w:rPr>
        <w:t>3. 相关服务建议书；</w:t>
      </w:r>
    </w:p>
    <w:p w14:paraId="041EC4C4">
      <w:pPr>
        <w:adjustRightInd w:val="0"/>
        <w:snapToGrid w:val="0"/>
        <w:spacing w:line="580" w:lineRule="exact"/>
        <w:rPr>
          <w:rFonts w:ascii="楷体" w:hAnsi="楷体" w:eastAsia="楷体" w:cs="楷体"/>
        </w:rPr>
      </w:pPr>
      <w:r>
        <w:rPr>
          <w:rFonts w:hint="eastAsia" w:ascii="楷体" w:hAnsi="楷体" w:eastAsia="楷体" w:cs="楷体"/>
        </w:rPr>
        <w:t xml:space="preserve">    4. 附录，即：附表内相关服务的范围和内容；</w:t>
      </w:r>
    </w:p>
    <w:p w14:paraId="0F46B3C1">
      <w:pPr>
        <w:adjustRightInd w:val="0"/>
        <w:snapToGrid w:val="0"/>
        <w:spacing w:line="580" w:lineRule="exact"/>
        <w:ind w:firstLine="475" w:firstLineChars="198"/>
        <w:rPr>
          <w:rFonts w:ascii="楷体" w:hAnsi="楷体" w:eastAsia="楷体" w:cs="楷体"/>
        </w:rPr>
      </w:pPr>
      <w:r>
        <w:rPr>
          <w:rFonts w:hint="eastAsia" w:ascii="楷体" w:hAnsi="楷体" w:eastAsia="楷体" w:cs="楷体"/>
        </w:rPr>
        <w:t>本合同签订后，双方依法签订的补充协议也是本合同文件的组成部分。</w:t>
      </w:r>
    </w:p>
    <w:p w14:paraId="69EBF9D3">
      <w:pPr>
        <w:spacing w:line="580" w:lineRule="exact"/>
        <w:rPr>
          <w:rFonts w:ascii="楷体" w:hAnsi="楷体" w:eastAsia="楷体" w:cs="楷体"/>
          <w:b/>
        </w:rPr>
      </w:pPr>
      <w:r>
        <w:rPr>
          <w:rFonts w:hint="eastAsia" w:ascii="楷体" w:hAnsi="楷体" w:eastAsia="楷体" w:cs="楷体"/>
          <w:b/>
        </w:rPr>
        <w:t>三、合同金额</w:t>
      </w:r>
    </w:p>
    <w:p w14:paraId="3C13F9D6">
      <w:pPr>
        <w:adjustRightInd w:val="0"/>
        <w:snapToGrid w:val="0"/>
        <w:spacing w:line="580" w:lineRule="exact"/>
        <w:ind w:firstLine="475" w:firstLineChars="198"/>
        <w:rPr>
          <w:rFonts w:ascii="楷体" w:hAnsi="楷体" w:eastAsia="楷体" w:cs="楷体"/>
        </w:rPr>
      </w:pPr>
      <w:r>
        <w:rPr>
          <w:rFonts w:hint="eastAsia" w:ascii="楷体" w:hAnsi="楷体" w:eastAsia="楷体" w:cs="楷体"/>
        </w:rPr>
        <w:t>合同金额（大写）：</w:t>
      </w:r>
      <w:r>
        <w:rPr>
          <w:rFonts w:hint="eastAsia" w:ascii="楷体" w:hAnsi="楷体" w:eastAsia="楷体" w:cs="楷体"/>
          <w:u w:val="single"/>
        </w:rPr>
        <w:t xml:space="preserve">          元</w:t>
      </w:r>
      <w:r>
        <w:rPr>
          <w:rFonts w:hint="eastAsia" w:ascii="楷体" w:hAnsi="楷体" w:eastAsia="楷体" w:cs="楷体"/>
        </w:rPr>
        <w:t>（¥</w:t>
      </w:r>
      <w:r>
        <w:rPr>
          <w:rFonts w:hint="eastAsia" w:ascii="楷体" w:hAnsi="楷体" w:eastAsia="楷体" w:cs="楷体"/>
          <w:u w:val="single"/>
        </w:rPr>
        <w:t xml:space="preserve">        </w:t>
      </w:r>
      <w:r>
        <w:rPr>
          <w:rFonts w:hint="eastAsia" w:ascii="楷体" w:hAnsi="楷体" w:eastAsia="楷体" w:cs="楷体"/>
        </w:rPr>
        <w:t>）。</w:t>
      </w:r>
    </w:p>
    <w:p w14:paraId="3389D769">
      <w:pPr>
        <w:adjustRightInd w:val="0"/>
        <w:snapToGrid w:val="0"/>
        <w:spacing w:line="520" w:lineRule="exact"/>
        <w:ind w:firstLine="420"/>
        <w:rPr>
          <w:rFonts w:ascii="楷体" w:hAnsi="楷体" w:eastAsia="楷体" w:cs="楷体"/>
          <w:szCs w:val="24"/>
        </w:rPr>
      </w:pPr>
      <w:r>
        <w:rPr>
          <w:rFonts w:hint="eastAsia" w:ascii="楷体" w:hAnsi="楷体" w:eastAsia="楷体" w:cs="楷体"/>
          <w:szCs w:val="24"/>
        </w:rPr>
        <w:t>合同总价即为</w:t>
      </w:r>
      <w:r>
        <w:rPr>
          <w:rFonts w:hint="eastAsia" w:ascii="楷体" w:hAnsi="楷体" w:eastAsia="楷体" w:cs="楷体"/>
          <w:szCs w:val="24"/>
          <w:lang w:val="en-US" w:eastAsia="zh-CN"/>
        </w:rPr>
        <w:t>成交</w:t>
      </w:r>
      <w:r>
        <w:rPr>
          <w:rFonts w:hint="eastAsia" w:ascii="楷体" w:hAnsi="楷体" w:eastAsia="楷体" w:cs="楷体"/>
          <w:szCs w:val="24"/>
        </w:rPr>
        <w:t>价，为一次性报价，不受市场价变化或实际工作量变化的影响。合同金额为含税价，供应商提供产品所发生的一切费用（包括增值税等相关税费）等都已包含于合同价中。</w:t>
      </w:r>
    </w:p>
    <w:p w14:paraId="248A2E64">
      <w:pPr>
        <w:adjustRightInd w:val="0"/>
        <w:snapToGrid w:val="0"/>
        <w:spacing w:line="520" w:lineRule="exact"/>
        <w:rPr>
          <w:rFonts w:ascii="楷体" w:hAnsi="楷体" w:eastAsia="楷体" w:cs="楷体"/>
          <w:b/>
          <w:szCs w:val="24"/>
        </w:rPr>
      </w:pPr>
      <w:r>
        <w:rPr>
          <w:rFonts w:hint="eastAsia" w:ascii="楷体" w:hAnsi="楷体" w:eastAsia="楷体" w:cs="楷体"/>
          <w:b/>
          <w:szCs w:val="24"/>
        </w:rPr>
        <w:t>四、结算方式</w:t>
      </w:r>
    </w:p>
    <w:p w14:paraId="4236EBAC">
      <w:pPr>
        <w:spacing w:line="360" w:lineRule="auto"/>
        <w:rPr>
          <w:rFonts w:hint="eastAsia" w:ascii="楷体" w:hAnsi="楷体" w:eastAsia="楷体" w:cs="楷体"/>
          <w:szCs w:val="24"/>
        </w:rPr>
      </w:pPr>
      <w:r>
        <w:rPr>
          <w:rFonts w:hint="eastAsia" w:ascii="楷体" w:hAnsi="楷体" w:eastAsia="楷体" w:cs="楷体"/>
          <w:szCs w:val="24"/>
        </w:rPr>
        <w:tab/>
      </w:r>
      <w:r>
        <w:rPr>
          <w:rFonts w:hint="eastAsia" w:ascii="楷体" w:hAnsi="楷体" w:eastAsia="楷体" w:cs="楷体"/>
          <w:szCs w:val="24"/>
        </w:rPr>
        <w:t>1.结算单位：供应商应在合同签订后五日内出具货品发票及详细清单，采购人在收到供应商发票、清单后按照内部财务审批程序银行转账。</w:t>
      </w:r>
    </w:p>
    <w:p w14:paraId="04E4E213">
      <w:pPr>
        <w:adjustRightInd w:val="0"/>
        <w:snapToGrid w:val="0"/>
        <w:spacing w:line="360" w:lineRule="auto"/>
        <w:ind w:firstLine="420"/>
        <w:rPr>
          <w:rFonts w:ascii="楷体" w:hAnsi="楷体" w:eastAsia="楷体" w:cs="楷体"/>
          <w:szCs w:val="24"/>
        </w:rPr>
      </w:pPr>
      <w:r>
        <w:rPr>
          <w:rFonts w:hint="eastAsia" w:ascii="楷体" w:hAnsi="楷体" w:eastAsia="楷体" w:cs="楷体"/>
          <w:szCs w:val="24"/>
        </w:rPr>
        <w:t>2.付款方式：</w:t>
      </w:r>
    </w:p>
    <w:p w14:paraId="477D4C78">
      <w:pPr>
        <w:spacing w:line="360" w:lineRule="auto"/>
        <w:ind w:firstLine="480" w:firstLineChars="200"/>
        <w:rPr>
          <w:rFonts w:hint="eastAsia" w:ascii="楷体" w:hAnsi="楷体" w:eastAsia="楷体" w:cs="楷体"/>
          <w:szCs w:val="24"/>
          <w:lang w:val="en-US" w:eastAsia="zh-CN"/>
        </w:rPr>
      </w:pPr>
      <w:r>
        <w:rPr>
          <w:rFonts w:hint="eastAsia" w:ascii="楷体" w:hAnsi="楷体" w:eastAsia="楷体" w:cs="楷体"/>
          <w:szCs w:val="24"/>
          <w:lang w:val="en-US" w:eastAsia="zh-CN"/>
        </w:rPr>
        <w:t>（1）付款条件说明:合同签订后 ，达到付款条件起10日内，支付合同总金额的40.00%。</w:t>
      </w:r>
    </w:p>
    <w:p w14:paraId="38EA2D9E">
      <w:pPr>
        <w:spacing w:line="360" w:lineRule="auto"/>
        <w:ind w:firstLine="480" w:firstLineChars="200"/>
        <w:rPr>
          <w:rFonts w:hint="eastAsia" w:ascii="楷体" w:hAnsi="楷体" w:eastAsia="楷体" w:cs="楷体"/>
          <w:szCs w:val="24"/>
          <w:lang w:val="en-US" w:eastAsia="zh-CN"/>
        </w:rPr>
      </w:pPr>
      <w:r>
        <w:rPr>
          <w:rFonts w:hint="eastAsia" w:ascii="楷体" w:hAnsi="楷体" w:eastAsia="楷体" w:cs="楷体"/>
          <w:szCs w:val="24"/>
          <w:lang w:val="en-US" w:eastAsia="zh-CN"/>
        </w:rPr>
        <w:t>（2）付款条件说明: 产品安装调试经采购人验收合格并达到付款条件后 ，达到付款条件起10 日内，支付合同总金额的 60.00%</w:t>
      </w:r>
    </w:p>
    <w:p w14:paraId="02332F92">
      <w:pPr>
        <w:adjustRightInd w:val="0"/>
        <w:snapToGrid w:val="0"/>
        <w:spacing w:line="520" w:lineRule="exact"/>
        <w:rPr>
          <w:rFonts w:hint="default" w:ascii="楷体" w:hAnsi="楷体" w:eastAsia="楷体" w:cs="楷体"/>
          <w:b/>
          <w:szCs w:val="24"/>
          <w:lang w:val="en-US" w:eastAsia="zh-CN"/>
        </w:rPr>
      </w:pPr>
      <w:r>
        <w:rPr>
          <w:rFonts w:hint="eastAsia" w:ascii="楷体" w:hAnsi="楷体" w:eastAsia="楷体" w:cs="楷体"/>
          <w:b/>
          <w:szCs w:val="24"/>
          <w:lang w:val="en-US" w:eastAsia="zh-CN"/>
        </w:rPr>
        <w:t>五、</w:t>
      </w:r>
      <w:r>
        <w:rPr>
          <w:rFonts w:hint="eastAsia" w:ascii="楷体" w:hAnsi="楷体" w:eastAsia="楷体" w:cs="楷体"/>
          <w:b/>
          <w:szCs w:val="24"/>
        </w:rPr>
        <w:t>交货完工期：</w:t>
      </w:r>
      <w:r>
        <w:rPr>
          <w:rFonts w:hint="eastAsia" w:ascii="楷体" w:hAnsi="楷体" w:eastAsia="楷体" w:cs="楷体"/>
          <w:b/>
          <w:szCs w:val="24"/>
          <w:lang w:val="en-US" w:eastAsia="zh-CN"/>
        </w:rPr>
        <w:t>自合同签订之日起30个日历天</w:t>
      </w:r>
    </w:p>
    <w:p w14:paraId="6D7DA675">
      <w:pPr>
        <w:spacing w:line="520" w:lineRule="exact"/>
        <w:rPr>
          <w:rFonts w:hint="default" w:ascii="楷体" w:hAnsi="楷体" w:eastAsia="楷体" w:cs="楷体"/>
          <w:b/>
          <w:szCs w:val="24"/>
          <w:lang w:val="en-US" w:eastAsia="zh-CN"/>
        </w:rPr>
      </w:pPr>
      <w:r>
        <w:rPr>
          <w:rFonts w:hint="eastAsia" w:ascii="楷体" w:hAnsi="楷体" w:eastAsia="楷体" w:cs="楷体"/>
          <w:b/>
          <w:szCs w:val="24"/>
          <w:lang w:val="en-US" w:eastAsia="zh-CN"/>
        </w:rPr>
        <w:t>六、质保期：验收合格后不少于8年。</w:t>
      </w:r>
    </w:p>
    <w:p w14:paraId="03C56561">
      <w:pPr>
        <w:spacing w:line="520" w:lineRule="exact"/>
        <w:rPr>
          <w:rFonts w:ascii="楷体" w:hAnsi="楷体" w:eastAsia="楷体" w:cs="楷体"/>
          <w:b/>
          <w:szCs w:val="24"/>
        </w:rPr>
      </w:pPr>
      <w:r>
        <w:rPr>
          <w:rFonts w:hint="eastAsia" w:ascii="楷体" w:hAnsi="楷体" w:eastAsia="楷体" w:cs="楷体"/>
          <w:b/>
          <w:szCs w:val="24"/>
        </w:rPr>
        <w:t>七、交货/安装地点：</w:t>
      </w:r>
      <w:r>
        <w:rPr>
          <w:rFonts w:hint="eastAsia" w:ascii="楷体" w:hAnsi="楷体" w:eastAsia="楷体" w:cs="楷体"/>
          <w:bCs/>
          <w:szCs w:val="24"/>
        </w:rPr>
        <w:t>采购人指定地点。</w:t>
      </w:r>
    </w:p>
    <w:p w14:paraId="7BD2A1EA">
      <w:pPr>
        <w:tabs>
          <w:tab w:val="left" w:pos="840"/>
        </w:tabs>
        <w:spacing w:line="520" w:lineRule="exact"/>
        <w:rPr>
          <w:rFonts w:ascii="楷体" w:hAnsi="楷体" w:eastAsia="楷体" w:cs="楷体"/>
          <w:b/>
          <w:szCs w:val="24"/>
        </w:rPr>
      </w:pPr>
      <w:r>
        <w:rPr>
          <w:rFonts w:hint="eastAsia" w:ascii="楷体" w:hAnsi="楷体" w:eastAsia="楷体" w:cs="楷体"/>
          <w:b/>
          <w:szCs w:val="24"/>
        </w:rPr>
        <w:t>八、内容及要求</w:t>
      </w:r>
    </w:p>
    <w:p w14:paraId="3E112F16">
      <w:pPr>
        <w:tabs>
          <w:tab w:val="left" w:pos="840"/>
        </w:tabs>
        <w:spacing w:line="520" w:lineRule="exact"/>
        <w:ind w:firstLine="480" w:firstLineChars="200"/>
        <w:rPr>
          <w:rFonts w:ascii="楷体" w:hAnsi="楷体" w:eastAsia="楷体" w:cs="楷体"/>
          <w:szCs w:val="24"/>
        </w:rPr>
      </w:pPr>
      <w:r>
        <w:rPr>
          <w:rFonts w:hint="eastAsia" w:ascii="楷体" w:hAnsi="楷体" w:eastAsia="楷体" w:cs="楷体"/>
          <w:szCs w:val="24"/>
        </w:rPr>
        <w:t>即交付的产品、服务内容、数量与</w:t>
      </w:r>
      <w:r>
        <w:rPr>
          <w:rFonts w:hint="eastAsia" w:ascii="楷体" w:hAnsi="楷体" w:eastAsia="楷体" w:cs="楷体"/>
          <w:szCs w:val="24"/>
          <w:lang w:val="en-US" w:eastAsia="zh-CN"/>
        </w:rPr>
        <w:t>响应</w:t>
      </w:r>
      <w:r>
        <w:rPr>
          <w:rFonts w:hint="eastAsia" w:ascii="楷体" w:hAnsi="楷体" w:eastAsia="楷体" w:cs="楷体"/>
          <w:szCs w:val="24"/>
        </w:rPr>
        <w:t>文件、</w:t>
      </w:r>
      <w:r>
        <w:rPr>
          <w:rFonts w:hint="eastAsia" w:ascii="楷体" w:hAnsi="楷体" w:eastAsia="楷体" w:cs="楷体"/>
          <w:szCs w:val="24"/>
          <w:lang w:val="en-US" w:eastAsia="zh-CN"/>
        </w:rPr>
        <w:t>谈判</w:t>
      </w:r>
      <w:r>
        <w:rPr>
          <w:rFonts w:hint="eastAsia" w:ascii="楷体" w:hAnsi="楷体" w:eastAsia="楷体" w:cs="楷体"/>
          <w:szCs w:val="24"/>
        </w:rPr>
        <w:t>文件等所指明的，或者与本合同所指明的产品、服务内容相一致。（并附清单）</w:t>
      </w:r>
    </w:p>
    <w:p w14:paraId="04A6B179">
      <w:pPr>
        <w:spacing w:line="520" w:lineRule="exact"/>
        <w:rPr>
          <w:rFonts w:ascii="楷体" w:hAnsi="楷体" w:eastAsia="楷体" w:cs="楷体"/>
        </w:rPr>
      </w:pPr>
      <w:r>
        <w:rPr>
          <w:rFonts w:hint="eastAsia" w:ascii="楷体" w:hAnsi="楷体" w:eastAsia="楷体" w:cs="楷体"/>
          <w:b/>
          <w:szCs w:val="24"/>
        </w:rPr>
        <w:t xml:space="preserve">九、运输、安装、调试要求 </w:t>
      </w:r>
    </w:p>
    <w:p w14:paraId="26B1424A">
      <w:pPr>
        <w:spacing w:line="360" w:lineRule="auto"/>
        <w:ind w:firstLine="480" w:firstLineChars="200"/>
        <w:rPr>
          <w:rFonts w:ascii="楷体" w:hAnsi="楷体" w:eastAsia="楷体" w:cs="楷体"/>
          <w:szCs w:val="24"/>
        </w:rPr>
      </w:pPr>
      <w:r>
        <w:rPr>
          <w:rFonts w:hint="eastAsia" w:ascii="楷体" w:hAnsi="楷体" w:eastAsia="楷体" w:cs="楷体"/>
          <w:szCs w:val="24"/>
        </w:rPr>
        <w:t>1、供应商根据产品特性，自行选择运输及包装方式，承担一切运输费用，包括从生产厂到采购人指定交货地点所需的装卸、运输（含保险费）及其他一切费用。</w:t>
      </w:r>
    </w:p>
    <w:p w14:paraId="0B99CCF0">
      <w:pPr>
        <w:spacing w:line="360" w:lineRule="auto"/>
        <w:ind w:firstLine="480" w:firstLineChars="200"/>
        <w:rPr>
          <w:rFonts w:ascii="楷体" w:hAnsi="楷体" w:eastAsia="楷体" w:cs="楷体"/>
          <w:szCs w:val="24"/>
        </w:rPr>
      </w:pPr>
      <w:r>
        <w:rPr>
          <w:rFonts w:hint="eastAsia" w:ascii="楷体" w:hAnsi="楷体" w:eastAsia="楷体" w:cs="楷体"/>
          <w:szCs w:val="24"/>
        </w:rPr>
        <w:t>2、由供应商进行安装、调试，并作进度计划表。</w:t>
      </w:r>
    </w:p>
    <w:p w14:paraId="4E8D6234">
      <w:pPr>
        <w:spacing w:line="360" w:lineRule="auto"/>
        <w:ind w:firstLine="480" w:firstLineChars="200"/>
        <w:rPr>
          <w:rFonts w:ascii="楷体" w:hAnsi="楷体" w:eastAsia="楷体" w:cs="楷体"/>
          <w:szCs w:val="24"/>
        </w:rPr>
      </w:pPr>
      <w:r>
        <w:rPr>
          <w:rFonts w:hint="eastAsia" w:ascii="楷体" w:hAnsi="楷体" w:eastAsia="楷体" w:cs="楷体"/>
          <w:szCs w:val="24"/>
        </w:rPr>
        <w:t>3、供应商应在合同规定的安装调试期内完成该项工作。如因供应商责任而造成延期，每超过一天按合同总价款的（1‰）支付采购人误期赔偿金，直至交货验收合格或提供服务结束为止，所有因延期而产生的费用由供应商承担。</w:t>
      </w:r>
    </w:p>
    <w:p w14:paraId="338C4BE7">
      <w:pPr>
        <w:spacing w:line="360" w:lineRule="auto"/>
        <w:ind w:firstLine="480" w:firstLineChars="200"/>
        <w:rPr>
          <w:rFonts w:ascii="楷体" w:hAnsi="楷体" w:eastAsia="楷体" w:cs="楷体"/>
          <w:szCs w:val="24"/>
        </w:rPr>
      </w:pPr>
      <w:r>
        <w:rPr>
          <w:rFonts w:hint="eastAsia" w:ascii="楷体" w:hAnsi="楷体" w:eastAsia="楷体" w:cs="楷体"/>
          <w:szCs w:val="24"/>
        </w:rPr>
        <w:t>4、安装和调试期间所发生的费用均由供应商负责。</w:t>
      </w:r>
    </w:p>
    <w:p w14:paraId="0523AAA8">
      <w:pPr>
        <w:spacing w:line="360" w:lineRule="auto"/>
        <w:ind w:firstLine="480" w:firstLineChars="200"/>
        <w:rPr>
          <w:rFonts w:ascii="楷体" w:hAnsi="楷体" w:eastAsia="楷体" w:cs="楷体"/>
          <w:szCs w:val="24"/>
        </w:rPr>
      </w:pPr>
      <w:r>
        <w:rPr>
          <w:rFonts w:hint="eastAsia" w:ascii="楷体" w:hAnsi="楷体" w:eastAsia="楷体" w:cs="楷体"/>
          <w:szCs w:val="24"/>
        </w:rPr>
        <w:t>5、供应商应对安装调试、整改等实施过程的安全负责，如因产品原因导致人身伤亡、财产损失的由供应商负责解决并承担全部责任。</w:t>
      </w:r>
    </w:p>
    <w:p w14:paraId="22517708">
      <w:pPr>
        <w:spacing w:line="520" w:lineRule="exact"/>
        <w:ind w:firstLine="480" w:firstLineChars="200"/>
        <w:rPr>
          <w:rFonts w:ascii="楷体" w:hAnsi="楷体" w:eastAsia="楷体" w:cs="楷体"/>
        </w:rPr>
      </w:pPr>
      <w:r>
        <w:rPr>
          <w:rFonts w:hint="eastAsia" w:ascii="楷体" w:hAnsi="楷体" w:eastAsia="楷体" w:cs="楷体"/>
        </w:rPr>
        <w:t>由供应商承担。</w:t>
      </w:r>
    </w:p>
    <w:p w14:paraId="6DDF40CA">
      <w:pPr>
        <w:spacing w:line="520" w:lineRule="exact"/>
        <w:ind w:firstLine="480" w:firstLineChars="200"/>
        <w:rPr>
          <w:rFonts w:ascii="楷体" w:hAnsi="楷体" w:eastAsia="楷体" w:cs="楷体"/>
        </w:rPr>
      </w:pPr>
      <w:r>
        <w:rPr>
          <w:rFonts w:hint="eastAsia" w:ascii="楷体" w:hAnsi="楷体" w:eastAsia="楷体" w:cs="楷体"/>
        </w:rPr>
        <w:t>2、供应商在项目实施过程中，质量保障人员、资源不足或者执行不力，给项目质量带来的风险超出采购人认定的允许范围时，采购人可终止本项目的合作，视为供货商违约并承担相应的违约责任。</w:t>
      </w:r>
    </w:p>
    <w:p w14:paraId="327C9880">
      <w:pPr>
        <w:spacing w:line="520" w:lineRule="exact"/>
        <w:rPr>
          <w:rFonts w:ascii="楷体" w:hAnsi="楷体" w:eastAsia="楷体" w:cs="楷体"/>
          <w:b/>
          <w:szCs w:val="24"/>
        </w:rPr>
      </w:pPr>
      <w:r>
        <w:rPr>
          <w:rFonts w:hint="eastAsia" w:ascii="楷体" w:hAnsi="楷体" w:eastAsia="楷体" w:cs="楷体"/>
          <w:b/>
          <w:szCs w:val="24"/>
        </w:rPr>
        <w:t>十、技术具备</w:t>
      </w:r>
    </w:p>
    <w:p w14:paraId="14634209">
      <w:pPr>
        <w:spacing w:line="520" w:lineRule="exact"/>
        <w:ind w:firstLine="480" w:firstLineChars="200"/>
        <w:rPr>
          <w:rFonts w:hint="eastAsia" w:ascii="楷体" w:hAnsi="楷体" w:eastAsia="楷体" w:cs="楷体"/>
        </w:rPr>
      </w:pPr>
      <w:r>
        <w:rPr>
          <w:rFonts w:hint="eastAsia" w:ascii="楷体" w:hAnsi="楷体" w:eastAsia="楷体" w:cs="楷体"/>
        </w:rPr>
        <w:t>1、提供质保期内7×24小时的技术咨询服务。供应商怠于或无法提供技术具备的，采购人有权委托第三方处理，由此产生的费用和后果由供应商负责，供应商指定的项目总协调人必须是供应商公司管理层人员。因供应商的人员变更原因所造成的任何项目质量、进度滞后的后果，由供应商承担。</w:t>
      </w:r>
    </w:p>
    <w:p w14:paraId="0D5EDE1D">
      <w:pPr>
        <w:spacing w:line="520" w:lineRule="exact"/>
        <w:ind w:firstLine="480" w:firstLineChars="200"/>
        <w:rPr>
          <w:rFonts w:ascii="楷体" w:hAnsi="楷体" w:eastAsia="楷体" w:cs="楷体"/>
        </w:rPr>
      </w:pPr>
      <w:r>
        <w:rPr>
          <w:rFonts w:hint="eastAsia" w:ascii="楷体" w:hAnsi="楷体" w:eastAsia="楷体" w:cs="楷体"/>
        </w:rPr>
        <w:t>2、供应商在项目实施过程中，质量保障人员、资源不足或者执行不力，给项目质量带来的风险超出采购人认定的允许范围时，采购人可终止本项目的合作，视为供货商违约并承担相应的违约责任。</w:t>
      </w:r>
    </w:p>
    <w:p w14:paraId="6508A10D">
      <w:pPr>
        <w:spacing w:line="520" w:lineRule="exact"/>
        <w:rPr>
          <w:rFonts w:ascii="楷体" w:hAnsi="楷体" w:eastAsia="楷体" w:cs="楷体"/>
          <w:b/>
          <w:bCs/>
          <w:szCs w:val="24"/>
        </w:rPr>
      </w:pPr>
      <w:r>
        <w:rPr>
          <w:rFonts w:hint="eastAsia" w:ascii="楷体" w:hAnsi="楷体" w:eastAsia="楷体" w:cs="楷体"/>
          <w:b/>
          <w:bCs/>
        </w:rPr>
        <w:t>十一、</w:t>
      </w:r>
      <w:r>
        <w:rPr>
          <w:rFonts w:hint="eastAsia" w:ascii="楷体" w:hAnsi="楷体" w:eastAsia="楷体" w:cs="楷体"/>
          <w:b/>
          <w:bCs/>
          <w:szCs w:val="24"/>
        </w:rPr>
        <w:t>技术培训</w:t>
      </w:r>
    </w:p>
    <w:p w14:paraId="6CF68C38">
      <w:pPr>
        <w:spacing w:line="520" w:lineRule="exact"/>
        <w:ind w:firstLine="480" w:firstLineChars="200"/>
        <w:rPr>
          <w:rFonts w:ascii="楷体" w:hAnsi="楷体" w:eastAsia="楷体" w:cs="楷体"/>
          <w:szCs w:val="24"/>
        </w:rPr>
      </w:pPr>
      <w:r>
        <w:rPr>
          <w:rFonts w:hint="eastAsia" w:ascii="楷体" w:hAnsi="楷体" w:eastAsia="楷体" w:cs="楷体"/>
          <w:szCs w:val="24"/>
        </w:rPr>
        <w:t>应包括产品使用操作、保养、维修等培训内容。供应商需</w:t>
      </w:r>
      <w:r>
        <w:rPr>
          <w:rFonts w:hint="eastAsia" w:ascii="楷体" w:hAnsi="楷体" w:eastAsia="楷体" w:cs="楷体"/>
        </w:rPr>
        <w:t>按采购人要求的时间为</w:t>
      </w:r>
      <w:r>
        <w:rPr>
          <w:rFonts w:hint="eastAsia" w:ascii="楷体" w:hAnsi="楷体" w:eastAsia="楷体" w:cs="楷体"/>
          <w:szCs w:val="24"/>
        </w:rPr>
        <w:t>采购人免费培训技术人员若干名，培训服务以受培训人员熟练掌握相应技能为原则。在产品投入使用初期进行必要的跟踪指导，保障产品的稳定运行。投标产品需在培训基地培训的，供应商应按要求履行，培训产生的交通费、食宿费、培训费等均由供应商承担。</w:t>
      </w:r>
    </w:p>
    <w:p w14:paraId="19331169">
      <w:pPr>
        <w:spacing w:line="520" w:lineRule="exact"/>
        <w:rPr>
          <w:rFonts w:ascii="楷体" w:hAnsi="楷体" w:eastAsia="楷体" w:cs="楷体"/>
          <w:b/>
          <w:bCs/>
          <w:szCs w:val="24"/>
        </w:rPr>
      </w:pPr>
      <w:r>
        <w:rPr>
          <w:rFonts w:hint="eastAsia" w:ascii="楷体" w:hAnsi="楷体" w:eastAsia="楷体" w:cs="楷体"/>
          <w:b/>
          <w:bCs/>
          <w:szCs w:val="24"/>
        </w:rPr>
        <w:t>十二、技术资料要求</w:t>
      </w:r>
    </w:p>
    <w:p w14:paraId="63023DF9">
      <w:pPr>
        <w:spacing w:line="360" w:lineRule="auto"/>
        <w:ind w:firstLine="480" w:firstLineChars="200"/>
        <w:rPr>
          <w:rFonts w:ascii="楷体" w:hAnsi="楷体" w:eastAsia="楷体" w:cs="楷体"/>
          <w:szCs w:val="22"/>
        </w:rPr>
      </w:pPr>
      <w:r>
        <w:rPr>
          <w:rFonts w:hint="eastAsia" w:ascii="楷体" w:hAnsi="楷体" w:eastAsia="楷体" w:cs="楷体"/>
          <w:szCs w:val="22"/>
        </w:rPr>
        <w:t>供应商应向采购人提供全套中文技术资料一套，其费用包括在投标价格中：</w:t>
      </w:r>
    </w:p>
    <w:p w14:paraId="5A471762">
      <w:pPr>
        <w:spacing w:line="360" w:lineRule="auto"/>
        <w:ind w:firstLine="480" w:firstLineChars="200"/>
        <w:rPr>
          <w:rFonts w:ascii="楷体" w:hAnsi="楷体" w:eastAsia="楷体" w:cs="楷体"/>
          <w:szCs w:val="22"/>
        </w:rPr>
      </w:pPr>
      <w:r>
        <w:rPr>
          <w:rFonts w:hint="eastAsia" w:ascii="楷体" w:hAnsi="楷体" w:eastAsia="楷体" w:cs="楷体"/>
          <w:szCs w:val="22"/>
        </w:rPr>
        <w:t>1、完整的产品操作使用手册、说明书和维护、保修卡等；</w:t>
      </w:r>
    </w:p>
    <w:p w14:paraId="07C1B373">
      <w:pPr>
        <w:spacing w:line="360" w:lineRule="auto"/>
        <w:ind w:firstLine="480" w:firstLineChars="200"/>
        <w:rPr>
          <w:rFonts w:ascii="楷体" w:hAnsi="楷体" w:eastAsia="楷体" w:cs="楷体"/>
          <w:szCs w:val="22"/>
        </w:rPr>
      </w:pPr>
      <w:r>
        <w:rPr>
          <w:rFonts w:hint="eastAsia" w:ascii="楷体" w:hAnsi="楷体" w:eastAsia="楷体" w:cs="楷体"/>
          <w:szCs w:val="22"/>
        </w:rPr>
        <w:t>2、制造厂的检验、测试报告、产品检验合格证书，质量保证书等文件验收时须一并提供；</w:t>
      </w:r>
    </w:p>
    <w:p w14:paraId="6622E684">
      <w:pPr>
        <w:ind w:firstLine="480" w:firstLineChars="200"/>
        <w:jc w:val="left"/>
        <w:rPr>
          <w:rFonts w:ascii="楷体" w:hAnsi="楷体" w:eastAsia="楷体" w:cs="楷体"/>
          <w:szCs w:val="22"/>
        </w:rPr>
      </w:pPr>
      <w:r>
        <w:rPr>
          <w:rFonts w:hint="eastAsia" w:ascii="楷体" w:hAnsi="楷体" w:eastAsia="楷体" w:cs="楷体"/>
          <w:szCs w:val="22"/>
        </w:rPr>
        <w:t>3、产品验收标准；</w:t>
      </w:r>
    </w:p>
    <w:p w14:paraId="351BF097">
      <w:pPr>
        <w:spacing w:line="360" w:lineRule="auto"/>
        <w:ind w:firstLine="480" w:firstLineChars="200"/>
        <w:rPr>
          <w:rFonts w:ascii="楷体" w:hAnsi="楷体" w:eastAsia="楷体" w:cs="楷体"/>
          <w:szCs w:val="22"/>
        </w:rPr>
      </w:pPr>
      <w:r>
        <w:rPr>
          <w:rFonts w:hint="eastAsia" w:ascii="楷体" w:hAnsi="楷体" w:eastAsia="楷体" w:cs="楷体"/>
          <w:szCs w:val="22"/>
        </w:rPr>
        <w:t>4、技术说明书及必须的其它技术资料；</w:t>
      </w:r>
    </w:p>
    <w:p w14:paraId="0BF511AD">
      <w:pPr>
        <w:spacing w:line="360" w:lineRule="auto"/>
        <w:ind w:firstLine="480" w:firstLineChars="200"/>
        <w:rPr>
          <w:rFonts w:ascii="楷体" w:hAnsi="楷体" w:eastAsia="楷体" w:cs="楷体"/>
          <w:szCs w:val="22"/>
        </w:rPr>
      </w:pPr>
      <w:r>
        <w:rPr>
          <w:rFonts w:hint="eastAsia" w:ascii="楷体" w:hAnsi="楷体" w:eastAsia="楷体" w:cs="楷体"/>
          <w:szCs w:val="22"/>
        </w:rPr>
        <w:t>5、产品样品核对；</w:t>
      </w:r>
    </w:p>
    <w:p w14:paraId="2B8AA718">
      <w:pPr>
        <w:spacing w:line="360" w:lineRule="auto"/>
        <w:ind w:firstLine="480" w:firstLineChars="200"/>
        <w:rPr>
          <w:rFonts w:ascii="楷体" w:hAnsi="楷体" w:eastAsia="楷体" w:cs="楷体"/>
          <w:szCs w:val="22"/>
        </w:rPr>
      </w:pPr>
      <w:r>
        <w:rPr>
          <w:rFonts w:hint="eastAsia" w:ascii="楷体" w:hAnsi="楷体" w:eastAsia="楷体" w:cs="楷体"/>
          <w:szCs w:val="22"/>
        </w:rPr>
        <w:t>6、零部件目录；</w:t>
      </w:r>
    </w:p>
    <w:p w14:paraId="6EC70D6F">
      <w:pPr>
        <w:spacing w:line="360" w:lineRule="auto"/>
        <w:ind w:firstLine="480" w:firstLineChars="200"/>
        <w:rPr>
          <w:rFonts w:ascii="楷体" w:hAnsi="楷体" w:eastAsia="楷体" w:cs="楷体"/>
          <w:szCs w:val="22"/>
        </w:rPr>
      </w:pPr>
      <w:r>
        <w:rPr>
          <w:rFonts w:hint="eastAsia" w:ascii="楷体" w:hAnsi="楷体" w:eastAsia="楷体" w:cs="楷体"/>
          <w:szCs w:val="22"/>
        </w:rPr>
        <w:t>7、备品备件、易损件清单；</w:t>
      </w:r>
    </w:p>
    <w:p w14:paraId="08B84F8E">
      <w:pPr>
        <w:spacing w:line="360" w:lineRule="auto"/>
        <w:ind w:firstLine="480" w:firstLineChars="200"/>
        <w:rPr>
          <w:rFonts w:ascii="楷体" w:hAnsi="楷体" w:eastAsia="楷体" w:cs="楷体"/>
          <w:szCs w:val="22"/>
        </w:rPr>
      </w:pPr>
      <w:r>
        <w:rPr>
          <w:rFonts w:hint="eastAsia" w:ascii="楷体" w:hAnsi="楷体" w:eastAsia="楷体" w:cs="楷体"/>
          <w:szCs w:val="22"/>
        </w:rPr>
        <w:t>8、整体验收后提供验收报告；</w:t>
      </w:r>
    </w:p>
    <w:p w14:paraId="747D33A5">
      <w:pPr>
        <w:spacing w:line="360" w:lineRule="auto"/>
        <w:ind w:firstLine="480" w:firstLineChars="200"/>
        <w:rPr>
          <w:rFonts w:ascii="楷体" w:hAnsi="楷体" w:eastAsia="楷体" w:cs="楷体"/>
          <w:szCs w:val="22"/>
        </w:rPr>
      </w:pPr>
      <w:r>
        <w:rPr>
          <w:rFonts w:hint="eastAsia" w:ascii="楷体" w:hAnsi="楷体" w:eastAsia="楷体" w:cs="楷体"/>
          <w:szCs w:val="22"/>
        </w:rPr>
        <w:t>9、合同中要求的其他文件资料。</w:t>
      </w:r>
    </w:p>
    <w:p w14:paraId="6CA5895B">
      <w:pPr>
        <w:spacing w:line="520" w:lineRule="exact"/>
        <w:rPr>
          <w:rFonts w:ascii="楷体" w:hAnsi="楷体" w:eastAsia="楷体" w:cs="楷体"/>
          <w:b/>
          <w:bCs/>
          <w:szCs w:val="24"/>
        </w:rPr>
      </w:pPr>
      <w:r>
        <w:rPr>
          <w:rFonts w:hint="eastAsia" w:ascii="楷体" w:hAnsi="楷体" w:eastAsia="楷体" w:cs="楷体"/>
          <w:b/>
          <w:bCs/>
          <w:szCs w:val="24"/>
        </w:rPr>
        <w:t>十三、质量保证</w:t>
      </w:r>
    </w:p>
    <w:p w14:paraId="2B9EC6B3">
      <w:pPr>
        <w:spacing w:line="520" w:lineRule="exact"/>
        <w:ind w:firstLine="480" w:firstLineChars="200"/>
        <w:rPr>
          <w:rFonts w:ascii="楷体" w:hAnsi="楷体" w:eastAsia="楷体" w:cs="楷体"/>
        </w:rPr>
      </w:pPr>
      <w:r>
        <w:rPr>
          <w:rFonts w:hint="eastAsia" w:ascii="楷体" w:hAnsi="楷体" w:eastAsia="楷体" w:cs="楷体"/>
          <w:szCs w:val="24"/>
        </w:rPr>
        <w:t>1、供应商</w:t>
      </w:r>
      <w:r>
        <w:rPr>
          <w:rFonts w:hint="eastAsia" w:ascii="楷体" w:hAnsi="楷体" w:eastAsia="楷体" w:cs="楷体"/>
        </w:rPr>
        <w:t>提供的</w:t>
      </w:r>
      <w:r>
        <w:rPr>
          <w:rFonts w:hint="eastAsia" w:ascii="楷体" w:hAnsi="楷体" w:eastAsia="楷体" w:cs="楷体"/>
          <w:szCs w:val="24"/>
        </w:rPr>
        <w:t>产品</w:t>
      </w:r>
      <w:r>
        <w:rPr>
          <w:rFonts w:hint="eastAsia" w:ascii="楷体" w:hAnsi="楷体" w:eastAsia="楷体" w:cs="楷体"/>
        </w:rPr>
        <w:t>及材料必须保证质量可靠，为市场最新或主流</w:t>
      </w:r>
      <w:r>
        <w:rPr>
          <w:rFonts w:hint="eastAsia" w:ascii="楷体" w:hAnsi="楷体" w:eastAsia="楷体" w:cs="楷体"/>
          <w:szCs w:val="24"/>
        </w:rPr>
        <w:t>产品</w:t>
      </w:r>
      <w:r>
        <w:rPr>
          <w:rFonts w:hint="eastAsia" w:ascii="楷体" w:hAnsi="楷体" w:eastAsia="楷体" w:cs="楷体"/>
        </w:rPr>
        <w:t>，进货渠道正常，配置合理齐全，应全面满足竞争性磋商文件的要求，竞争性磋商文件未明确要求的内容，供应商须按采购</w:t>
      </w:r>
      <w:r>
        <w:rPr>
          <w:rFonts w:hint="eastAsia" w:ascii="楷体" w:hAnsi="楷体" w:eastAsia="楷体" w:cs="楷体"/>
          <w:szCs w:val="24"/>
        </w:rPr>
        <w:t>产品</w:t>
      </w:r>
      <w:r>
        <w:rPr>
          <w:rFonts w:hint="eastAsia" w:ascii="楷体" w:hAnsi="楷体" w:eastAsia="楷体" w:cs="楷体"/>
        </w:rPr>
        <w:t>主流标准配置或以采购人的补充要求为准。所供产品工艺质量应严格按国家最新发布的规范标准执行，如发生质量问题由供应商承担全部责任。</w:t>
      </w:r>
    </w:p>
    <w:p w14:paraId="5A5A5CB3">
      <w:pPr>
        <w:spacing w:line="520" w:lineRule="exact"/>
        <w:ind w:firstLine="480" w:firstLineChars="200"/>
        <w:rPr>
          <w:rFonts w:ascii="楷体" w:hAnsi="楷体" w:eastAsia="楷体" w:cs="楷体"/>
          <w:szCs w:val="24"/>
        </w:rPr>
      </w:pPr>
      <w:r>
        <w:rPr>
          <w:rFonts w:hint="eastAsia" w:ascii="楷体" w:hAnsi="楷体" w:eastAsia="楷体" w:cs="楷体"/>
          <w:szCs w:val="24"/>
        </w:rPr>
        <w:t>2、供应商应保证所有产品的完好无损包括配套包装，如有缺漏、损坏，由供应商负责调换、补齐或赔偿。</w:t>
      </w:r>
    </w:p>
    <w:p w14:paraId="3A219943">
      <w:pPr>
        <w:spacing w:line="360" w:lineRule="auto"/>
        <w:ind w:firstLine="480" w:firstLineChars="200"/>
        <w:rPr>
          <w:rFonts w:ascii="楷体" w:hAnsi="楷体" w:eastAsia="楷体" w:cs="楷体"/>
          <w:szCs w:val="24"/>
        </w:rPr>
      </w:pPr>
      <w:r>
        <w:rPr>
          <w:rFonts w:hint="eastAsia" w:ascii="楷体" w:hAnsi="楷体" w:eastAsia="楷体" w:cs="楷体"/>
        </w:rPr>
        <w:t>3、采购人使用产品过程中因产品质量、产品缺陷及安装质量等造成人身伤亡、财产损失的，由供应商负责解决并承担全部责任。</w:t>
      </w:r>
    </w:p>
    <w:p w14:paraId="761AA29F">
      <w:pPr>
        <w:spacing w:line="360" w:lineRule="auto"/>
        <w:ind w:firstLine="480" w:firstLineChars="200"/>
        <w:rPr>
          <w:rFonts w:ascii="楷体" w:hAnsi="楷体" w:eastAsia="楷体" w:cs="楷体"/>
          <w:szCs w:val="24"/>
        </w:rPr>
      </w:pPr>
      <w:r>
        <w:rPr>
          <w:rFonts w:hint="eastAsia" w:ascii="楷体" w:hAnsi="楷体" w:eastAsia="楷体" w:cs="楷体"/>
          <w:szCs w:val="24"/>
        </w:rPr>
        <w:t>4、服务方式:现场服务，质保期内维修费用含在合同总价中（中标价格）。产品实行“三包”，并承担由此产生的包装、运输等的一切费用。同一主要部件出现质量问题经过两次维修后仍无法正常使用，可以更换同型号、同规格的产品，服务响应时间不超过2小时，解决问题不超过2小时，对问题较大短期内暂不能解决的，为不影响甲方正常工作，乙方在三日内免费提供替代产品，确保产品正常运行；</w:t>
      </w:r>
    </w:p>
    <w:p w14:paraId="069A6DA5">
      <w:pPr>
        <w:spacing w:line="360" w:lineRule="auto"/>
        <w:ind w:firstLine="480" w:firstLineChars="200"/>
        <w:rPr>
          <w:rFonts w:ascii="楷体" w:hAnsi="楷体" w:eastAsia="楷体" w:cs="楷体"/>
          <w:szCs w:val="24"/>
        </w:rPr>
      </w:pPr>
      <w:r>
        <w:rPr>
          <w:rFonts w:hint="eastAsia" w:ascii="楷体" w:hAnsi="楷体" w:eastAsia="楷体" w:cs="楷体"/>
          <w:szCs w:val="24"/>
        </w:rPr>
        <w:t>5、质保期内每月至少一次免费上门维护，回访。</w:t>
      </w:r>
    </w:p>
    <w:p w14:paraId="1D82499B">
      <w:pPr>
        <w:spacing w:line="360" w:lineRule="auto"/>
        <w:ind w:firstLine="480" w:firstLineChars="200"/>
        <w:rPr>
          <w:rFonts w:ascii="楷体" w:hAnsi="楷体" w:eastAsia="楷体" w:cs="楷体"/>
          <w:szCs w:val="24"/>
        </w:rPr>
      </w:pPr>
      <w:r>
        <w:rPr>
          <w:rFonts w:hint="eastAsia" w:ascii="楷体" w:hAnsi="楷体" w:eastAsia="楷体" w:cs="楷体"/>
          <w:szCs w:val="24"/>
        </w:rPr>
        <w:t>6、对于存在质量问题或者短少的产品，供应商应在接到采购人的通知2日内负责修复，调换、重新制作或补齐。</w:t>
      </w:r>
    </w:p>
    <w:p w14:paraId="219C22A7">
      <w:pPr>
        <w:spacing w:line="360" w:lineRule="auto"/>
        <w:ind w:firstLine="480" w:firstLineChars="200"/>
        <w:rPr>
          <w:rFonts w:ascii="楷体" w:hAnsi="楷体" w:eastAsia="楷体" w:cs="楷体"/>
          <w:szCs w:val="24"/>
        </w:rPr>
      </w:pPr>
      <w:r>
        <w:rPr>
          <w:rFonts w:hint="eastAsia" w:ascii="楷体" w:hAnsi="楷体" w:eastAsia="楷体" w:cs="楷体"/>
          <w:szCs w:val="24"/>
        </w:rPr>
        <w:t>7、在最终验收后的质量保证期内，供应商应对设计、工艺或材料等的缺陷而产生的故障负责（负责解决并承担全部费用）。质保期满后如出现此类问题亦应负责。</w:t>
      </w:r>
    </w:p>
    <w:p w14:paraId="276A3055">
      <w:pPr>
        <w:spacing w:line="360" w:lineRule="auto"/>
        <w:ind w:firstLine="480" w:firstLineChars="200"/>
        <w:rPr>
          <w:rFonts w:ascii="楷体" w:hAnsi="楷体" w:eastAsia="楷体" w:cs="楷体"/>
          <w:szCs w:val="24"/>
        </w:rPr>
      </w:pPr>
      <w:r>
        <w:rPr>
          <w:rFonts w:hint="eastAsia" w:ascii="楷体" w:hAnsi="楷体" w:eastAsia="楷体" w:cs="楷体"/>
          <w:szCs w:val="24"/>
        </w:rPr>
        <w:t>8、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竞争性磋商文件要求对待。</w:t>
      </w:r>
    </w:p>
    <w:p w14:paraId="77FD8806">
      <w:pPr>
        <w:spacing w:line="520" w:lineRule="exact"/>
        <w:ind w:firstLine="480" w:firstLineChars="200"/>
        <w:rPr>
          <w:rFonts w:ascii="楷体" w:hAnsi="楷体" w:eastAsia="楷体" w:cs="楷体"/>
        </w:rPr>
      </w:pPr>
      <w:r>
        <w:rPr>
          <w:rFonts w:hint="eastAsia" w:ascii="楷体" w:hAnsi="楷体" w:eastAsia="楷体" w:cs="楷体"/>
          <w:szCs w:val="24"/>
        </w:rPr>
        <w:t>9、</w:t>
      </w:r>
      <w:r>
        <w:rPr>
          <w:rFonts w:hint="eastAsia" w:ascii="楷体" w:hAnsi="楷体" w:eastAsia="楷体" w:cs="楷体"/>
        </w:rPr>
        <w:t>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7A1A4459">
      <w:pPr>
        <w:spacing w:line="520" w:lineRule="exact"/>
        <w:rPr>
          <w:rFonts w:ascii="楷体" w:hAnsi="楷体" w:eastAsia="楷体" w:cs="楷体"/>
          <w:b/>
          <w:bCs/>
          <w:szCs w:val="24"/>
        </w:rPr>
      </w:pPr>
      <w:r>
        <w:rPr>
          <w:rFonts w:hint="eastAsia" w:ascii="楷体" w:hAnsi="楷体" w:eastAsia="楷体" w:cs="楷体"/>
          <w:b/>
          <w:bCs/>
        </w:rPr>
        <w:t>十四、</w:t>
      </w:r>
      <w:r>
        <w:rPr>
          <w:rFonts w:hint="eastAsia" w:ascii="楷体" w:hAnsi="楷体" w:eastAsia="楷体" w:cs="楷体"/>
          <w:b/>
          <w:bCs/>
          <w:szCs w:val="24"/>
        </w:rPr>
        <w:t>验收</w:t>
      </w:r>
    </w:p>
    <w:p w14:paraId="014F8B8C">
      <w:pPr>
        <w:spacing w:line="360" w:lineRule="auto"/>
        <w:ind w:firstLine="480" w:firstLineChars="200"/>
        <w:rPr>
          <w:rFonts w:ascii="楷体" w:hAnsi="楷体" w:eastAsia="楷体" w:cs="楷体"/>
          <w:szCs w:val="24"/>
        </w:rPr>
      </w:pPr>
      <w:r>
        <w:rPr>
          <w:rFonts w:hint="eastAsia" w:ascii="楷体" w:hAnsi="楷体" w:eastAsia="楷体" w:cs="楷体"/>
          <w:szCs w:val="24"/>
        </w:rPr>
        <w:t>由采购人对项目进行整体验收，供应商协助配合。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14:paraId="1F2E6329">
      <w:pPr>
        <w:spacing w:line="520" w:lineRule="exact"/>
        <w:ind w:firstLine="480" w:firstLineChars="200"/>
        <w:rPr>
          <w:rFonts w:ascii="楷体" w:hAnsi="楷体" w:eastAsia="楷体" w:cs="楷体"/>
          <w:szCs w:val="24"/>
        </w:rPr>
      </w:pPr>
      <w:r>
        <w:rPr>
          <w:rFonts w:hint="eastAsia" w:ascii="楷体" w:hAnsi="楷体" w:eastAsia="楷体" w:cs="楷体"/>
          <w:szCs w:val="24"/>
        </w:rPr>
        <w:t>1、所验产品的指标、性能参数最终验收达不到竞争性磋商文件要求和投标文件承诺的，或在使用中发现采购人不能容忍的缺陷等，将视为产品验收不合格，供应商应在采购人要求的时间内无条件免费更换或退货。</w:t>
      </w:r>
    </w:p>
    <w:p w14:paraId="7C18F7E1">
      <w:pPr>
        <w:spacing w:line="520" w:lineRule="exact"/>
        <w:ind w:firstLine="480" w:firstLineChars="200"/>
        <w:rPr>
          <w:rFonts w:ascii="楷体" w:hAnsi="楷体" w:eastAsia="楷体" w:cs="楷体"/>
          <w:szCs w:val="24"/>
        </w:rPr>
      </w:pPr>
      <w:r>
        <w:rPr>
          <w:rFonts w:hint="eastAsia" w:ascii="楷体" w:hAnsi="楷体" w:eastAsia="楷体" w:cs="楷体"/>
          <w:szCs w:val="24"/>
        </w:rPr>
        <w:t>2、若发现供应商有弄虚作假的，在投标阶段故意或随意夸大产品技术性能，供应商应无条件退货，采购人可单方解除本合同，供应商赔偿采购人相应的损失。</w:t>
      </w:r>
    </w:p>
    <w:p w14:paraId="79B210E0">
      <w:pPr>
        <w:spacing w:line="520" w:lineRule="exact"/>
        <w:ind w:firstLine="480" w:firstLineChars="200"/>
        <w:rPr>
          <w:rFonts w:ascii="楷体" w:hAnsi="楷体" w:eastAsia="楷体" w:cs="楷体"/>
          <w:szCs w:val="24"/>
        </w:rPr>
      </w:pPr>
      <w:r>
        <w:rPr>
          <w:rFonts w:hint="eastAsia" w:ascii="楷体" w:hAnsi="楷体" w:eastAsia="楷体" w:cs="楷体"/>
          <w:szCs w:val="24"/>
        </w:rPr>
        <w:t>3、验收标准：按竞争性磋商文件、竞争性磋商响应文件及澄清函等技术指标进行验收。各项指标均应符合验收标准及要求。</w:t>
      </w:r>
    </w:p>
    <w:p w14:paraId="059E89B8">
      <w:pPr>
        <w:spacing w:line="360" w:lineRule="auto"/>
        <w:ind w:firstLine="480" w:firstLineChars="200"/>
        <w:rPr>
          <w:rFonts w:ascii="楷体" w:hAnsi="楷体" w:eastAsia="楷体" w:cs="楷体"/>
          <w:szCs w:val="24"/>
        </w:rPr>
      </w:pPr>
      <w:r>
        <w:rPr>
          <w:rFonts w:hint="eastAsia" w:ascii="楷体" w:hAnsi="楷体" w:eastAsia="楷体" w:cs="楷体"/>
          <w:szCs w:val="24"/>
        </w:rPr>
        <w:t>4、验收合格后，填写验收单，经双方负责人签字生效。</w:t>
      </w:r>
    </w:p>
    <w:p w14:paraId="7D996C65">
      <w:pPr>
        <w:spacing w:line="360" w:lineRule="auto"/>
        <w:ind w:firstLine="480" w:firstLineChars="200"/>
        <w:rPr>
          <w:rFonts w:ascii="楷体" w:hAnsi="楷体" w:eastAsia="楷体" w:cs="楷体"/>
          <w:szCs w:val="24"/>
        </w:rPr>
      </w:pPr>
      <w:r>
        <w:rPr>
          <w:rFonts w:hint="eastAsia" w:ascii="楷体" w:hAnsi="楷体" w:eastAsia="楷体" w:cs="楷体"/>
          <w:szCs w:val="24"/>
        </w:rPr>
        <w:t>5、验收依据：</w:t>
      </w:r>
    </w:p>
    <w:p w14:paraId="5D8EBBFD">
      <w:pPr>
        <w:numPr>
          <w:ilvl w:val="0"/>
          <w:numId w:val="1"/>
        </w:numPr>
        <w:tabs>
          <w:tab w:val="left" w:pos="498"/>
          <w:tab w:val="clear" w:pos="840"/>
        </w:tabs>
        <w:spacing w:line="360" w:lineRule="auto"/>
        <w:ind w:hanging="360"/>
        <w:rPr>
          <w:rFonts w:ascii="楷体" w:hAnsi="楷体" w:eastAsia="楷体" w:cs="楷体"/>
          <w:szCs w:val="24"/>
        </w:rPr>
      </w:pPr>
      <w:r>
        <w:rPr>
          <w:rFonts w:hint="eastAsia" w:ascii="楷体" w:hAnsi="楷体" w:eastAsia="楷体" w:cs="楷体"/>
          <w:szCs w:val="24"/>
        </w:rPr>
        <w:t>合同文本；</w:t>
      </w:r>
    </w:p>
    <w:p w14:paraId="41526224">
      <w:pPr>
        <w:numPr>
          <w:ilvl w:val="0"/>
          <w:numId w:val="1"/>
        </w:numPr>
        <w:tabs>
          <w:tab w:val="left" w:pos="498"/>
          <w:tab w:val="clear" w:pos="840"/>
        </w:tabs>
        <w:spacing w:line="360" w:lineRule="auto"/>
        <w:ind w:hanging="360"/>
        <w:rPr>
          <w:rFonts w:ascii="楷体" w:hAnsi="楷体" w:eastAsia="楷体" w:cs="楷体"/>
          <w:szCs w:val="24"/>
        </w:rPr>
      </w:pPr>
      <w:r>
        <w:rPr>
          <w:rFonts w:hint="eastAsia" w:ascii="楷体" w:hAnsi="楷体" w:eastAsia="楷体" w:cs="楷体"/>
          <w:szCs w:val="24"/>
        </w:rPr>
        <w:t>竞争性磋商响应文件及澄清函、竞争性磋商文件；</w:t>
      </w:r>
    </w:p>
    <w:p w14:paraId="651CCE29">
      <w:pPr>
        <w:numPr>
          <w:ilvl w:val="0"/>
          <w:numId w:val="1"/>
        </w:numPr>
        <w:tabs>
          <w:tab w:val="left" w:pos="498"/>
          <w:tab w:val="clear" w:pos="840"/>
        </w:tabs>
        <w:spacing w:line="360" w:lineRule="auto"/>
        <w:ind w:hanging="360"/>
        <w:rPr>
          <w:rFonts w:ascii="楷体" w:hAnsi="楷体" w:eastAsia="楷体" w:cs="楷体"/>
          <w:szCs w:val="24"/>
        </w:rPr>
      </w:pPr>
      <w:r>
        <w:rPr>
          <w:rFonts w:hint="eastAsia" w:ascii="楷体" w:hAnsi="楷体" w:eastAsia="楷体" w:cs="楷体"/>
          <w:szCs w:val="24"/>
        </w:rPr>
        <w:t>国家和行业制定的相应的标准和规范；</w:t>
      </w:r>
    </w:p>
    <w:p w14:paraId="3E7E8C19">
      <w:pPr>
        <w:spacing w:line="520" w:lineRule="exact"/>
        <w:ind w:left="480"/>
        <w:rPr>
          <w:rFonts w:ascii="楷体" w:hAnsi="楷体" w:eastAsia="楷体" w:cs="楷体"/>
          <w:b/>
          <w:szCs w:val="24"/>
        </w:rPr>
      </w:pPr>
      <w:r>
        <w:rPr>
          <w:rFonts w:hint="eastAsia" w:ascii="楷体" w:hAnsi="楷体" w:eastAsia="楷体" w:cs="楷体"/>
          <w:szCs w:val="24"/>
        </w:rPr>
        <w:t>d) 验收清单（注明各部件的品名、数量、规格型号和原产地或生产厂家）。</w:t>
      </w:r>
    </w:p>
    <w:p w14:paraId="3BBEB307">
      <w:pPr>
        <w:spacing w:line="520" w:lineRule="exact"/>
        <w:rPr>
          <w:rFonts w:ascii="楷体" w:hAnsi="楷体" w:eastAsia="楷体" w:cs="楷体"/>
          <w:b/>
          <w:szCs w:val="24"/>
        </w:rPr>
      </w:pPr>
      <w:r>
        <w:rPr>
          <w:rFonts w:hint="eastAsia" w:ascii="楷体" w:hAnsi="楷体" w:eastAsia="楷体" w:cs="楷体"/>
          <w:b/>
          <w:szCs w:val="24"/>
        </w:rPr>
        <w:t>十五、保密</w:t>
      </w:r>
    </w:p>
    <w:p w14:paraId="70679BDF">
      <w:pPr>
        <w:tabs>
          <w:tab w:val="left" w:pos="1080"/>
        </w:tabs>
        <w:spacing w:line="520" w:lineRule="exact"/>
        <w:ind w:firstLine="360" w:firstLineChars="150"/>
        <w:rPr>
          <w:rFonts w:ascii="楷体" w:hAnsi="楷体" w:eastAsia="楷体" w:cs="楷体"/>
          <w:szCs w:val="24"/>
        </w:rPr>
      </w:pPr>
      <w:r>
        <w:rPr>
          <w:rFonts w:hint="eastAsia" w:ascii="楷体" w:hAnsi="楷体" w:eastAsia="楷体" w:cs="楷体"/>
          <w:szCs w:val="24"/>
        </w:rPr>
        <w:t xml:space="preserve"> 对工作中了解到的采购人的技术、机密等进行严格保密，不得向他人泄漏。本合同的解除或终止不免除供应商应承担的保密义务。</w:t>
      </w:r>
    </w:p>
    <w:p w14:paraId="6281A771">
      <w:pPr>
        <w:spacing w:line="520" w:lineRule="exact"/>
        <w:rPr>
          <w:rFonts w:ascii="楷体" w:hAnsi="楷体" w:eastAsia="楷体" w:cs="楷体"/>
          <w:b/>
          <w:szCs w:val="24"/>
        </w:rPr>
      </w:pPr>
      <w:r>
        <w:rPr>
          <w:rFonts w:hint="eastAsia" w:ascii="楷体" w:hAnsi="楷体" w:eastAsia="楷体" w:cs="楷体"/>
          <w:b/>
          <w:szCs w:val="24"/>
        </w:rPr>
        <w:t>十六、知识产权</w:t>
      </w:r>
    </w:p>
    <w:p w14:paraId="571E5F1A">
      <w:pPr>
        <w:spacing w:line="520" w:lineRule="exact"/>
        <w:rPr>
          <w:rFonts w:ascii="楷体" w:hAnsi="楷体" w:eastAsia="楷体" w:cs="楷体"/>
          <w:szCs w:val="24"/>
        </w:rPr>
      </w:pPr>
      <w:r>
        <w:rPr>
          <w:rFonts w:hint="eastAsia" w:ascii="楷体" w:hAnsi="楷体" w:eastAsia="楷体" w:cs="楷体"/>
          <w:szCs w:val="24"/>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4B9B11FE">
      <w:pPr>
        <w:spacing w:line="520" w:lineRule="exact"/>
        <w:rPr>
          <w:rFonts w:ascii="楷体" w:hAnsi="楷体" w:eastAsia="楷体" w:cs="楷体"/>
          <w:b/>
          <w:szCs w:val="24"/>
        </w:rPr>
      </w:pPr>
      <w:r>
        <w:rPr>
          <w:rFonts w:hint="eastAsia" w:ascii="楷体" w:hAnsi="楷体" w:eastAsia="楷体" w:cs="楷体"/>
          <w:b/>
          <w:szCs w:val="24"/>
        </w:rPr>
        <w:t>十七、争议解决</w:t>
      </w:r>
    </w:p>
    <w:p w14:paraId="7621C77D">
      <w:pPr>
        <w:spacing w:line="520" w:lineRule="exact"/>
        <w:ind w:firstLine="480"/>
        <w:rPr>
          <w:rFonts w:ascii="楷体" w:hAnsi="楷体" w:eastAsia="楷体" w:cs="楷体"/>
          <w:szCs w:val="24"/>
        </w:rPr>
      </w:pPr>
      <w:r>
        <w:rPr>
          <w:rFonts w:hint="eastAsia" w:ascii="楷体" w:hAnsi="楷体" w:eastAsia="楷体" w:cs="楷体"/>
          <w:szCs w:val="24"/>
        </w:rPr>
        <w:t>合同履行中发生争议的，当事人双方应友好协商解决。协商达不成一致时，可向西安仲裁委员会申请仲裁解决。</w:t>
      </w:r>
    </w:p>
    <w:p w14:paraId="3941299A">
      <w:pPr>
        <w:spacing w:line="520" w:lineRule="exact"/>
        <w:rPr>
          <w:rFonts w:ascii="楷体" w:hAnsi="楷体" w:eastAsia="楷体" w:cs="楷体"/>
          <w:b/>
          <w:bCs/>
          <w:szCs w:val="24"/>
        </w:rPr>
      </w:pPr>
      <w:r>
        <w:rPr>
          <w:rFonts w:hint="eastAsia" w:ascii="楷体" w:hAnsi="楷体" w:eastAsia="楷体" w:cs="楷体"/>
          <w:b/>
          <w:bCs/>
          <w:szCs w:val="24"/>
        </w:rPr>
        <w:t>十八、不可抗力情况下的免责约定</w:t>
      </w:r>
    </w:p>
    <w:p w14:paraId="2FFD2FCE">
      <w:pPr>
        <w:spacing w:line="520" w:lineRule="exact"/>
        <w:jc w:val="left"/>
        <w:rPr>
          <w:rFonts w:ascii="楷体" w:hAnsi="楷体" w:eastAsia="楷体" w:cs="楷体"/>
          <w:szCs w:val="24"/>
        </w:rPr>
      </w:pPr>
      <w:r>
        <w:rPr>
          <w:rFonts w:hint="eastAsia" w:ascii="楷体" w:hAnsi="楷体" w:eastAsia="楷体" w:cs="楷体"/>
          <w:szCs w:val="24"/>
        </w:rPr>
        <w:t xml:space="preserve">    不可抗力情况指：双方不可预见、不可避免、不可克服的客观情况，但不包括双方的违约或疏忽。包括但不限于：战争、严重火灾、洪水、台风、地震等。如遇不可抗力，经双方协商后，任意一方可以解除本合同。</w:t>
      </w:r>
    </w:p>
    <w:p w14:paraId="68EC69C2">
      <w:pPr>
        <w:spacing w:line="520" w:lineRule="exact"/>
        <w:rPr>
          <w:rFonts w:ascii="楷体" w:hAnsi="楷体" w:eastAsia="楷体" w:cs="楷体"/>
          <w:b/>
          <w:szCs w:val="24"/>
        </w:rPr>
      </w:pPr>
      <w:r>
        <w:rPr>
          <w:rFonts w:hint="eastAsia" w:ascii="楷体" w:hAnsi="楷体" w:eastAsia="楷体" w:cs="楷体"/>
          <w:b/>
          <w:szCs w:val="24"/>
        </w:rPr>
        <w:t>十九、违约责任</w:t>
      </w:r>
    </w:p>
    <w:p w14:paraId="2E50675F">
      <w:pPr>
        <w:spacing w:line="520" w:lineRule="exact"/>
        <w:rPr>
          <w:rFonts w:ascii="楷体" w:hAnsi="楷体" w:eastAsia="楷体" w:cs="楷体"/>
          <w:szCs w:val="24"/>
        </w:rPr>
      </w:pPr>
      <w:r>
        <w:rPr>
          <w:rFonts w:hint="eastAsia" w:ascii="楷体" w:hAnsi="楷体" w:eastAsia="楷体" w:cs="楷体"/>
          <w:szCs w:val="24"/>
        </w:rPr>
        <w:t xml:space="preserve">    供应商未全面履行合同义务或者发生违约情形，采购方有权终止合同，供应商应承担供应项目产品金额20%的违约责任。采购人可报请政府采购监督管理机关进行相应的行政处罚。采购人违约的，应当赔偿给供应商造成相应的经济损失。</w:t>
      </w:r>
    </w:p>
    <w:p w14:paraId="2B892327">
      <w:pPr>
        <w:spacing w:line="520" w:lineRule="exact"/>
        <w:rPr>
          <w:rFonts w:ascii="楷体" w:hAnsi="楷体" w:eastAsia="楷体" w:cs="楷体"/>
          <w:szCs w:val="24"/>
        </w:rPr>
      </w:pPr>
      <w:r>
        <w:rPr>
          <w:rFonts w:hint="eastAsia" w:ascii="楷体" w:hAnsi="楷体" w:eastAsia="楷体" w:cs="楷体"/>
          <w:b/>
          <w:szCs w:val="24"/>
        </w:rPr>
        <w:t>二十、其他（</w:t>
      </w:r>
      <w:r>
        <w:rPr>
          <w:rFonts w:hint="eastAsia" w:ascii="楷体" w:hAnsi="楷体" w:eastAsia="楷体" w:cs="楷体"/>
          <w:szCs w:val="24"/>
        </w:rPr>
        <w:t>在合同中具体明确）</w:t>
      </w:r>
    </w:p>
    <w:p w14:paraId="6F2EDF83">
      <w:pPr>
        <w:spacing w:line="580" w:lineRule="exact"/>
        <w:rPr>
          <w:rFonts w:ascii="楷体" w:hAnsi="楷体" w:eastAsia="楷体" w:cs="楷体"/>
          <w:b/>
        </w:rPr>
      </w:pPr>
      <w:r>
        <w:rPr>
          <w:rFonts w:hint="eastAsia" w:ascii="楷体" w:hAnsi="楷体" w:eastAsia="楷体" w:cs="楷体"/>
          <w:b/>
        </w:rPr>
        <w:t>二十一、合同订立</w:t>
      </w:r>
    </w:p>
    <w:p w14:paraId="5BE2EAE1">
      <w:pPr>
        <w:adjustRightInd w:val="0"/>
        <w:snapToGrid w:val="0"/>
        <w:spacing w:line="580" w:lineRule="exact"/>
        <w:ind w:firstLine="475" w:firstLineChars="198"/>
        <w:rPr>
          <w:rFonts w:ascii="楷体" w:hAnsi="楷体" w:eastAsia="楷体" w:cs="楷体"/>
        </w:rPr>
      </w:pPr>
      <w:r>
        <w:rPr>
          <w:rFonts w:hint="eastAsia" w:ascii="楷体" w:hAnsi="楷体" w:eastAsia="楷体" w:cs="楷体"/>
        </w:rPr>
        <w:t>1. 订立时间：</w:t>
      </w:r>
      <w:r>
        <w:rPr>
          <w:rFonts w:hint="eastAsia" w:ascii="楷体" w:hAnsi="楷体" w:eastAsia="楷体" w:cs="楷体"/>
          <w:u w:val="single"/>
        </w:rPr>
        <w:t xml:space="preserve">      </w:t>
      </w:r>
      <w:r>
        <w:rPr>
          <w:rFonts w:hint="eastAsia" w:ascii="楷体" w:hAnsi="楷体" w:eastAsia="楷体" w:cs="楷体"/>
        </w:rPr>
        <w:t>年</w:t>
      </w:r>
      <w:r>
        <w:rPr>
          <w:rFonts w:hint="eastAsia" w:ascii="楷体" w:hAnsi="楷体" w:eastAsia="楷体" w:cs="楷体"/>
          <w:u w:val="single"/>
        </w:rPr>
        <w:t xml:space="preserve">      </w:t>
      </w:r>
      <w:r>
        <w:rPr>
          <w:rFonts w:hint="eastAsia" w:ascii="楷体" w:hAnsi="楷体" w:eastAsia="楷体" w:cs="楷体"/>
        </w:rPr>
        <w:t>月</w:t>
      </w:r>
      <w:r>
        <w:rPr>
          <w:rFonts w:hint="eastAsia" w:ascii="楷体" w:hAnsi="楷体" w:eastAsia="楷体" w:cs="楷体"/>
          <w:u w:val="single"/>
        </w:rPr>
        <w:t xml:space="preserve">      </w:t>
      </w:r>
      <w:r>
        <w:rPr>
          <w:rFonts w:hint="eastAsia" w:ascii="楷体" w:hAnsi="楷体" w:eastAsia="楷体" w:cs="楷体"/>
        </w:rPr>
        <w:t>日。</w:t>
      </w:r>
    </w:p>
    <w:p w14:paraId="127A29E5">
      <w:pPr>
        <w:adjustRightInd w:val="0"/>
        <w:snapToGrid w:val="0"/>
        <w:spacing w:line="580" w:lineRule="exact"/>
        <w:ind w:firstLine="475" w:firstLineChars="198"/>
        <w:rPr>
          <w:rFonts w:ascii="楷体" w:hAnsi="楷体" w:eastAsia="楷体" w:cs="楷体"/>
        </w:rPr>
      </w:pPr>
      <w:r>
        <w:rPr>
          <w:rFonts w:hint="eastAsia" w:ascii="楷体" w:hAnsi="楷体" w:eastAsia="楷体" w:cs="楷体"/>
        </w:rPr>
        <w:t>2. 订立地点：</w:t>
      </w:r>
      <w:r>
        <w:rPr>
          <w:rFonts w:hint="eastAsia" w:ascii="楷体" w:hAnsi="楷体" w:eastAsia="楷体" w:cs="楷体"/>
          <w:u w:val="single"/>
        </w:rPr>
        <w:t xml:space="preserve">        </w:t>
      </w:r>
      <w:r>
        <w:rPr>
          <w:rFonts w:hint="eastAsia" w:ascii="楷体" w:hAnsi="楷体" w:eastAsia="楷体" w:cs="楷体"/>
          <w:u w:val="single"/>
          <w:lang w:val="en-US" w:eastAsia="zh-CN"/>
        </w:rPr>
        <w:t xml:space="preserve">            </w:t>
      </w:r>
      <w:r>
        <w:rPr>
          <w:rFonts w:hint="eastAsia" w:ascii="楷体" w:hAnsi="楷体" w:eastAsia="楷体" w:cs="楷体"/>
          <w:u w:val="single"/>
        </w:rPr>
        <w:t xml:space="preserve">    </w:t>
      </w:r>
      <w:r>
        <w:rPr>
          <w:rFonts w:hint="eastAsia" w:ascii="楷体" w:hAnsi="楷体" w:eastAsia="楷体" w:cs="楷体"/>
        </w:rPr>
        <w:t>。</w:t>
      </w:r>
    </w:p>
    <w:p w14:paraId="2205E1AB">
      <w:pPr>
        <w:tabs>
          <w:tab w:val="left" w:pos="980"/>
        </w:tabs>
        <w:kinsoku w:val="0"/>
        <w:spacing w:line="580" w:lineRule="exact"/>
        <w:ind w:firstLine="480" w:firstLineChars="200"/>
        <w:rPr>
          <w:rFonts w:ascii="楷体" w:hAnsi="楷体" w:eastAsia="楷体" w:cs="楷体"/>
        </w:rPr>
      </w:pPr>
      <w:r>
        <w:rPr>
          <w:rFonts w:hint="eastAsia" w:ascii="楷体" w:hAnsi="楷体" w:eastAsia="楷体" w:cs="楷体"/>
        </w:rPr>
        <w:t>3. 本合同一式</w:t>
      </w:r>
      <w:r>
        <w:rPr>
          <w:rFonts w:hint="eastAsia" w:ascii="楷体" w:hAnsi="楷体" w:eastAsia="楷体" w:cs="楷体"/>
          <w:u w:val="single"/>
        </w:rPr>
        <w:t xml:space="preserve"> 捌 </w:t>
      </w:r>
      <w:r>
        <w:rPr>
          <w:rFonts w:hint="eastAsia" w:ascii="楷体" w:hAnsi="楷体" w:eastAsia="楷体" w:cs="楷体"/>
        </w:rPr>
        <w:t>份，具有同等法律效力，双方各执</w:t>
      </w:r>
      <w:r>
        <w:rPr>
          <w:rFonts w:hint="eastAsia" w:ascii="楷体" w:hAnsi="楷体" w:eastAsia="楷体" w:cs="楷体"/>
          <w:u w:val="single"/>
          <w:lang w:val="en-US" w:eastAsia="zh-CN"/>
        </w:rPr>
        <w:t xml:space="preserve"> </w:t>
      </w:r>
      <w:r>
        <w:rPr>
          <w:rFonts w:hint="eastAsia" w:ascii="楷体" w:hAnsi="楷体" w:eastAsia="楷体" w:cs="楷体"/>
          <w:u w:val="single"/>
        </w:rPr>
        <w:t>叁</w:t>
      </w:r>
      <w:r>
        <w:rPr>
          <w:rFonts w:hint="eastAsia" w:ascii="楷体" w:hAnsi="楷体" w:eastAsia="楷体" w:cs="楷体"/>
          <w:u w:val="single"/>
          <w:lang w:val="en-US" w:eastAsia="zh-CN"/>
        </w:rPr>
        <w:t xml:space="preserve"> </w:t>
      </w:r>
      <w:r>
        <w:rPr>
          <w:rFonts w:hint="eastAsia" w:ascii="楷体" w:hAnsi="楷体" w:eastAsia="楷体" w:cs="楷体"/>
        </w:rPr>
        <w:t>份，监管部门备案</w:t>
      </w:r>
      <w:bookmarkStart w:id="0" w:name="_GoBack"/>
      <w:r>
        <w:rPr>
          <w:rFonts w:hint="eastAsia" w:ascii="楷体" w:hAnsi="楷体" w:eastAsia="楷体" w:cs="楷体"/>
          <w:u w:val="single"/>
        </w:rPr>
        <w:t xml:space="preserve"> </w:t>
      </w:r>
      <w:bookmarkEnd w:id="0"/>
      <w:r>
        <w:rPr>
          <w:rFonts w:hint="eastAsia" w:ascii="楷体" w:hAnsi="楷体" w:eastAsia="楷体" w:cs="楷体"/>
          <w:u w:val="single"/>
        </w:rPr>
        <w:t xml:space="preserve">壹 </w:t>
      </w:r>
      <w:r>
        <w:rPr>
          <w:rFonts w:hint="eastAsia" w:ascii="楷体" w:hAnsi="楷体" w:eastAsia="楷体" w:cs="楷体"/>
        </w:rPr>
        <w:t>份、采购代理机构存档</w:t>
      </w:r>
      <w:r>
        <w:rPr>
          <w:rFonts w:hint="eastAsia" w:ascii="楷体" w:hAnsi="楷体" w:eastAsia="楷体" w:cs="楷体"/>
          <w:u w:val="single"/>
        </w:rPr>
        <w:t xml:space="preserve"> 壹 </w:t>
      </w:r>
      <w:r>
        <w:rPr>
          <w:rFonts w:hint="eastAsia" w:ascii="楷体" w:hAnsi="楷体" w:eastAsia="楷体" w:cs="楷体"/>
        </w:rPr>
        <w:t>份。各方签章后生效，合同执行完毕自动失效。合同的服务承诺则长期有效。</w:t>
      </w:r>
    </w:p>
    <w:p w14:paraId="7EE91031">
      <w:pPr>
        <w:pStyle w:val="2"/>
        <w:jc w:val="center"/>
        <w:rPr>
          <w:rFonts w:ascii="楷体" w:hAnsi="楷体" w:eastAsia="楷体" w:cs="楷体"/>
        </w:rPr>
      </w:pPr>
      <w:r>
        <w:rPr>
          <w:rFonts w:hint="eastAsia" w:ascii="楷体" w:hAnsi="楷体" w:eastAsia="楷体" w:cs="楷体"/>
        </w:rPr>
        <w:t>（下无正文，为签署页）</w:t>
      </w:r>
    </w:p>
    <w:p w14:paraId="25C30DC0">
      <w:pPr>
        <w:pStyle w:val="3"/>
      </w:pPr>
    </w:p>
    <w:p w14:paraId="3759406D">
      <w:pPr>
        <w:adjustRightInd w:val="0"/>
        <w:snapToGrid w:val="0"/>
        <w:spacing w:line="360" w:lineRule="auto"/>
        <w:ind w:firstLine="475" w:firstLineChars="198"/>
        <w:rPr>
          <w:rFonts w:ascii="楷体" w:hAnsi="楷体" w:eastAsia="楷体" w:cs="楷体"/>
        </w:rPr>
      </w:pPr>
      <w:r>
        <w:rPr>
          <w:rFonts w:hint="eastAsia" w:ascii="楷体" w:hAnsi="楷体" w:eastAsia="楷体" w:cs="楷体"/>
        </w:rPr>
        <w:t>采购人：</w:t>
      </w:r>
      <w:r>
        <w:rPr>
          <w:rFonts w:hint="eastAsia" w:ascii="楷体" w:hAnsi="楷体" w:eastAsia="楷体" w:cs="楷体"/>
          <w:u w:val="single"/>
        </w:rPr>
        <w:t xml:space="preserve">   （盖章）      </w:t>
      </w:r>
      <w:r>
        <w:rPr>
          <w:rFonts w:hint="eastAsia" w:ascii="楷体" w:hAnsi="楷体" w:eastAsia="楷体" w:cs="楷体"/>
        </w:rPr>
        <w:t xml:space="preserve">            供应商：</w:t>
      </w:r>
      <w:r>
        <w:rPr>
          <w:rFonts w:hint="eastAsia" w:ascii="楷体" w:hAnsi="楷体" w:eastAsia="楷体" w:cs="楷体"/>
          <w:u w:val="single"/>
        </w:rPr>
        <w:t xml:space="preserve">   （盖章）         </w:t>
      </w:r>
    </w:p>
    <w:p w14:paraId="6995CA76">
      <w:pPr>
        <w:adjustRightInd w:val="0"/>
        <w:snapToGrid w:val="0"/>
        <w:spacing w:line="360" w:lineRule="auto"/>
        <w:ind w:firstLine="475" w:firstLineChars="198"/>
        <w:rPr>
          <w:rFonts w:ascii="楷体" w:hAnsi="楷体" w:eastAsia="楷体" w:cs="楷体"/>
          <w:u w:val="single"/>
        </w:rPr>
      </w:pPr>
      <w:r>
        <w:rPr>
          <w:rFonts w:hint="eastAsia" w:ascii="楷体" w:hAnsi="楷体" w:eastAsia="楷体" w:cs="楷体"/>
        </w:rPr>
        <w:t xml:space="preserve">地 址： </w:t>
      </w:r>
      <w:r>
        <w:rPr>
          <w:rFonts w:hint="eastAsia" w:ascii="楷体" w:hAnsi="楷体" w:eastAsia="楷体" w:cs="楷体"/>
          <w:u w:val="single"/>
        </w:rPr>
        <w:t xml:space="preserve">                  </w:t>
      </w:r>
      <w:r>
        <w:rPr>
          <w:rFonts w:hint="eastAsia" w:ascii="楷体" w:hAnsi="楷体" w:eastAsia="楷体" w:cs="楷体"/>
        </w:rPr>
        <w:t xml:space="preserve">           地  址：</w:t>
      </w:r>
      <w:r>
        <w:rPr>
          <w:rFonts w:hint="eastAsia" w:ascii="楷体" w:hAnsi="楷体" w:eastAsia="楷体" w:cs="楷体"/>
          <w:u w:val="single"/>
        </w:rPr>
        <w:t xml:space="preserve">                    </w:t>
      </w:r>
    </w:p>
    <w:p w14:paraId="1A072D8B">
      <w:pPr>
        <w:adjustRightInd w:val="0"/>
        <w:snapToGrid w:val="0"/>
        <w:spacing w:line="360" w:lineRule="auto"/>
        <w:ind w:firstLine="480" w:firstLineChars="200"/>
        <w:rPr>
          <w:rFonts w:ascii="楷体" w:hAnsi="楷体" w:eastAsia="楷体" w:cs="楷体"/>
        </w:rPr>
      </w:pPr>
      <w:r>
        <w:rPr>
          <w:rFonts w:hint="eastAsia" w:ascii="楷体" w:hAnsi="楷体" w:eastAsia="楷体" w:cs="楷体"/>
        </w:rPr>
        <w:t>邮政编码：</w:t>
      </w:r>
      <w:r>
        <w:rPr>
          <w:rFonts w:hint="eastAsia" w:ascii="楷体" w:hAnsi="楷体" w:eastAsia="楷体" w:cs="楷体"/>
          <w:u w:val="single"/>
        </w:rPr>
        <w:t xml:space="preserve">                 </w:t>
      </w:r>
      <w:r>
        <w:rPr>
          <w:rFonts w:hint="eastAsia" w:ascii="楷体" w:hAnsi="楷体" w:eastAsia="楷体" w:cs="楷体"/>
        </w:rPr>
        <w:t xml:space="preserve">          邮政编码：</w:t>
      </w:r>
      <w:r>
        <w:rPr>
          <w:rFonts w:hint="eastAsia" w:ascii="楷体" w:hAnsi="楷体" w:eastAsia="楷体" w:cs="楷体"/>
          <w:u w:val="single"/>
        </w:rPr>
        <w:t xml:space="preserve">                   </w:t>
      </w:r>
    </w:p>
    <w:p w14:paraId="54693116">
      <w:pPr>
        <w:adjustRightInd w:val="0"/>
        <w:snapToGrid w:val="0"/>
        <w:spacing w:line="360" w:lineRule="auto"/>
        <w:ind w:firstLine="475" w:firstLineChars="198"/>
        <w:rPr>
          <w:rFonts w:ascii="楷体" w:hAnsi="楷体" w:eastAsia="楷体" w:cs="楷体"/>
        </w:rPr>
      </w:pPr>
      <w:r>
        <w:rPr>
          <w:rFonts w:hint="eastAsia" w:ascii="楷体" w:hAnsi="楷体" w:eastAsia="楷体" w:cs="楷体"/>
        </w:rPr>
        <w:t xml:space="preserve">法定代表人或其授权                   法定代表人或其授权 </w:t>
      </w:r>
    </w:p>
    <w:p w14:paraId="5FA6A296">
      <w:pPr>
        <w:adjustRightInd w:val="0"/>
        <w:snapToGrid w:val="0"/>
        <w:spacing w:line="360" w:lineRule="auto"/>
        <w:ind w:firstLine="475" w:firstLineChars="198"/>
        <w:rPr>
          <w:rFonts w:ascii="楷体" w:hAnsi="楷体" w:eastAsia="楷体" w:cs="楷体"/>
        </w:rPr>
      </w:pPr>
      <w:r>
        <w:rPr>
          <w:rFonts w:hint="eastAsia" w:ascii="楷体" w:hAnsi="楷体" w:eastAsia="楷体" w:cs="楷体"/>
        </w:rPr>
        <w:t>的代理人：</w:t>
      </w:r>
      <w:r>
        <w:rPr>
          <w:rFonts w:hint="eastAsia" w:ascii="楷体" w:hAnsi="楷体" w:eastAsia="楷体" w:cs="楷体"/>
          <w:u w:val="single"/>
        </w:rPr>
        <w:t xml:space="preserve">（签字）      </w:t>
      </w:r>
      <w:r>
        <w:rPr>
          <w:rFonts w:hint="eastAsia" w:ascii="楷体" w:hAnsi="楷体" w:eastAsia="楷体" w:cs="楷体"/>
        </w:rPr>
        <w:t xml:space="preserve">             的代理人：</w:t>
      </w:r>
      <w:r>
        <w:rPr>
          <w:rFonts w:hint="eastAsia" w:ascii="楷体" w:hAnsi="楷体" w:eastAsia="楷体" w:cs="楷体"/>
          <w:u w:val="single"/>
        </w:rPr>
        <w:t xml:space="preserve">（签字）           </w:t>
      </w:r>
    </w:p>
    <w:p w14:paraId="7404B1C9">
      <w:pPr>
        <w:adjustRightInd w:val="0"/>
        <w:snapToGrid w:val="0"/>
        <w:spacing w:line="360" w:lineRule="auto"/>
        <w:ind w:firstLine="475" w:firstLineChars="198"/>
        <w:rPr>
          <w:rFonts w:ascii="楷体" w:hAnsi="楷体" w:eastAsia="楷体" w:cs="楷体"/>
        </w:rPr>
      </w:pPr>
      <w:r>
        <w:rPr>
          <w:rFonts w:hint="eastAsia" w:ascii="楷体" w:hAnsi="楷体" w:eastAsia="楷体" w:cs="楷体"/>
        </w:rPr>
        <w:t>开户银行：</w:t>
      </w:r>
      <w:r>
        <w:rPr>
          <w:rFonts w:hint="eastAsia" w:ascii="楷体" w:hAnsi="楷体" w:eastAsia="楷体" w:cs="楷体"/>
          <w:u w:val="single"/>
        </w:rPr>
        <w:t xml:space="preserve">                 </w:t>
      </w:r>
      <w:r>
        <w:rPr>
          <w:rFonts w:hint="eastAsia" w:ascii="楷体" w:hAnsi="楷体" w:eastAsia="楷体" w:cs="楷体"/>
        </w:rPr>
        <w:t xml:space="preserve">          开户银行：</w:t>
      </w:r>
      <w:r>
        <w:rPr>
          <w:rFonts w:hint="eastAsia" w:ascii="楷体" w:hAnsi="楷体" w:eastAsia="楷体" w:cs="楷体"/>
          <w:u w:val="single"/>
        </w:rPr>
        <w:t xml:space="preserve">                   </w:t>
      </w:r>
    </w:p>
    <w:p w14:paraId="14F5F14C">
      <w:pPr>
        <w:adjustRightInd w:val="0"/>
        <w:snapToGrid w:val="0"/>
        <w:spacing w:line="360" w:lineRule="auto"/>
        <w:ind w:firstLine="475" w:firstLineChars="198"/>
        <w:rPr>
          <w:rFonts w:ascii="楷体" w:hAnsi="楷体" w:eastAsia="楷体" w:cs="楷体"/>
        </w:rPr>
      </w:pPr>
      <w:r>
        <w:rPr>
          <w:rFonts w:hint="eastAsia" w:ascii="楷体" w:hAnsi="楷体" w:eastAsia="楷体" w:cs="楷体"/>
        </w:rPr>
        <w:t>账号：</w:t>
      </w:r>
      <w:r>
        <w:rPr>
          <w:rFonts w:hint="eastAsia" w:ascii="楷体" w:hAnsi="楷体" w:eastAsia="楷体" w:cs="楷体"/>
          <w:u w:val="single"/>
        </w:rPr>
        <w:t xml:space="preserve">                      </w:t>
      </w:r>
      <w:r>
        <w:rPr>
          <w:rFonts w:hint="eastAsia" w:ascii="楷体" w:hAnsi="楷体" w:eastAsia="楷体" w:cs="楷体"/>
        </w:rPr>
        <w:t xml:space="preserve">         账号：</w:t>
      </w:r>
      <w:r>
        <w:rPr>
          <w:rFonts w:hint="eastAsia" w:ascii="楷体" w:hAnsi="楷体" w:eastAsia="楷体" w:cs="楷体"/>
          <w:u w:val="single"/>
        </w:rPr>
        <w:t xml:space="preserve">                       </w:t>
      </w:r>
      <w:r>
        <w:rPr>
          <w:rFonts w:hint="eastAsia" w:ascii="楷体" w:hAnsi="楷体" w:eastAsia="楷体" w:cs="楷体"/>
        </w:rPr>
        <w:t xml:space="preserve"> </w:t>
      </w:r>
    </w:p>
    <w:p w14:paraId="62CE6A2D">
      <w:pPr>
        <w:adjustRightInd w:val="0"/>
        <w:snapToGrid w:val="0"/>
        <w:spacing w:line="360" w:lineRule="auto"/>
        <w:ind w:firstLine="475" w:firstLineChars="198"/>
        <w:rPr>
          <w:rFonts w:ascii="楷体" w:hAnsi="楷体" w:eastAsia="楷体" w:cs="楷体"/>
        </w:rPr>
      </w:pPr>
      <w:r>
        <w:rPr>
          <w:rFonts w:hint="eastAsia" w:ascii="楷体" w:hAnsi="楷体" w:eastAsia="楷体" w:cs="楷体"/>
        </w:rPr>
        <w:t>电话：</w:t>
      </w:r>
      <w:r>
        <w:rPr>
          <w:rFonts w:hint="eastAsia" w:ascii="楷体" w:hAnsi="楷体" w:eastAsia="楷体" w:cs="楷体"/>
          <w:u w:val="single"/>
        </w:rPr>
        <w:t xml:space="preserve">                      </w:t>
      </w:r>
      <w:r>
        <w:rPr>
          <w:rFonts w:hint="eastAsia" w:ascii="楷体" w:hAnsi="楷体" w:eastAsia="楷体" w:cs="楷体"/>
        </w:rPr>
        <w:t xml:space="preserve">         电话：</w:t>
      </w:r>
      <w:r>
        <w:rPr>
          <w:rFonts w:hint="eastAsia" w:ascii="楷体" w:hAnsi="楷体" w:eastAsia="楷体" w:cs="楷体"/>
          <w:u w:val="single"/>
        </w:rPr>
        <w:t xml:space="preserve">                       </w:t>
      </w:r>
    </w:p>
    <w:p w14:paraId="6F8DA868">
      <w:pPr>
        <w:adjustRightInd w:val="0"/>
        <w:snapToGrid w:val="0"/>
        <w:spacing w:line="360" w:lineRule="auto"/>
        <w:ind w:firstLine="475" w:firstLineChars="198"/>
        <w:rPr>
          <w:rFonts w:ascii="楷体" w:hAnsi="楷体" w:eastAsia="楷体" w:cs="楷体"/>
        </w:rPr>
      </w:pPr>
      <w:r>
        <w:rPr>
          <w:rFonts w:hint="eastAsia" w:ascii="楷体" w:hAnsi="楷体" w:eastAsia="楷体" w:cs="楷体"/>
        </w:rPr>
        <w:t>传真：</w:t>
      </w:r>
      <w:r>
        <w:rPr>
          <w:rFonts w:hint="eastAsia" w:ascii="楷体" w:hAnsi="楷体" w:eastAsia="楷体" w:cs="楷体"/>
          <w:u w:val="single"/>
        </w:rPr>
        <w:t xml:space="preserve">                      </w:t>
      </w:r>
      <w:r>
        <w:rPr>
          <w:rFonts w:hint="eastAsia" w:ascii="楷体" w:hAnsi="楷体" w:eastAsia="楷体" w:cs="楷体"/>
        </w:rPr>
        <w:t xml:space="preserve">         传真：</w:t>
      </w:r>
      <w:r>
        <w:rPr>
          <w:rFonts w:hint="eastAsia" w:ascii="楷体" w:hAnsi="楷体" w:eastAsia="楷体" w:cs="楷体"/>
          <w:u w:val="single"/>
        </w:rPr>
        <w:t xml:space="preserve">                       </w:t>
      </w:r>
    </w:p>
    <w:p w14:paraId="7BDEE3C6">
      <w:pPr>
        <w:adjustRightInd w:val="0"/>
        <w:snapToGrid w:val="0"/>
        <w:spacing w:line="360" w:lineRule="auto"/>
        <w:ind w:firstLine="475" w:firstLineChars="198"/>
      </w:pPr>
      <w:r>
        <w:rPr>
          <w:rFonts w:hint="eastAsia" w:ascii="楷体" w:hAnsi="楷体" w:eastAsia="楷体" w:cs="楷体"/>
        </w:rPr>
        <w:t>电子邮箱：</w:t>
      </w:r>
      <w:r>
        <w:rPr>
          <w:rFonts w:hint="eastAsia" w:ascii="楷体" w:hAnsi="楷体" w:eastAsia="楷体" w:cs="楷体"/>
          <w:u w:val="single"/>
        </w:rPr>
        <w:t xml:space="preserve">                 </w:t>
      </w:r>
      <w:r>
        <w:rPr>
          <w:rFonts w:hint="eastAsia" w:ascii="楷体" w:hAnsi="楷体" w:eastAsia="楷体" w:cs="楷体"/>
        </w:rPr>
        <w:t xml:space="preserve">          电子邮箱：</w:t>
      </w:r>
      <w:r>
        <w:rPr>
          <w:rFonts w:hint="eastAsia" w:ascii="楷体" w:hAnsi="楷体" w:eastAsia="楷体" w:cs="楷体"/>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6"/>
    <w:multiLevelType w:val="multilevel"/>
    <w:tmpl w:val="00000026"/>
    <w:lvl w:ilvl="0" w:tentative="0">
      <w:start w:val="1"/>
      <w:numFmt w:val="lowerLetter"/>
      <w:lvlText w:val="%1)"/>
      <w:lvlJc w:val="left"/>
      <w:pPr>
        <w:tabs>
          <w:tab w:val="left" w:pos="840"/>
        </w:tabs>
        <w:ind w:left="840" w:hanging="420"/>
      </w:p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097DA1"/>
    <w:rsid w:val="03097DA1"/>
    <w:rsid w:val="03425F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kern w:val="2"/>
      <w:sz w:val="21"/>
    </w:rPr>
  </w:style>
  <w:style w:type="paragraph" w:styleId="3">
    <w:name w:val="Body Text 2"/>
    <w:basedOn w:val="1"/>
    <w:qFormat/>
    <w:uiPriority w:val="0"/>
    <w:rPr>
      <w:rFonts w:ascii="楷体_GB2312" w:hAnsi="Copperplate Gothic Bold" w:eastAsia="楷体_GB2312"/>
      <w:kern w:val="2"/>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2</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2025-07-29T01:33:00Z</dcterms:created>
  <dc:creator>WPS_1617088470</dc:creator>
  <cp:lastModifiedBy>WPS_1617088470</cp:lastModifiedBy>
  <dcterms:modified xsi:type="dcterms:W3CDTF">2025-07-29T01:41:56Z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126BDCC8C8774B628BEA10A4B9701819_11</vt:lpwstr>
  </property>
  <property fmtid="{D5CDD505-2E9C-101B-9397-08002B2CF9AE}" pid="4" name="KSOTemplateDocerSaveRecord">
    <vt:lpwstr>eyJoZGlkIjoiMWY1ODBjODE3MGYxNGZkZDhjODRlNTc3ZDcwZGNmNjciLCJ1c2VySWQiOiIxMjAxNjE3NTYyIn0=</vt:lpwstr>
  </property>
</Properties>
</file>