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BB6B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89409DE">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79DF8C2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6EA0C10">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14867219">
      <w:pPr>
        <w:pStyle w:val="4"/>
        <w:spacing w:after="0"/>
        <w:ind w:firstLine="0" w:firstLineChars="0"/>
        <w:rPr>
          <w:rFonts w:ascii="宋体" w:hAnsi="宋体"/>
          <w:b/>
          <w:color w:val="000000" w:themeColor="text1"/>
          <w:sz w:val="28"/>
          <w:szCs w:val="28"/>
          <w:highlight w:val="none"/>
          <w14:textFill>
            <w14:solidFill>
              <w14:schemeClr w14:val="tx1"/>
            </w14:solidFill>
          </w14:textFill>
        </w:rPr>
      </w:pPr>
    </w:p>
    <w:p w14:paraId="3854B3A0">
      <w:pPr>
        <w:pStyle w:val="4"/>
        <w:spacing w:after="0"/>
        <w:ind w:firstLine="0" w:firstLineChars="0"/>
        <w:rPr>
          <w:rFonts w:ascii="宋体" w:hAnsi="宋体"/>
          <w:b/>
          <w:color w:val="000000" w:themeColor="text1"/>
          <w:sz w:val="28"/>
          <w:szCs w:val="28"/>
          <w:highlight w:val="none"/>
          <w14:textFill>
            <w14:solidFill>
              <w14:schemeClr w14:val="tx1"/>
            </w14:solidFill>
          </w14:textFill>
        </w:rPr>
      </w:pPr>
    </w:p>
    <w:p w14:paraId="7A275504">
      <w:pPr>
        <w:pStyle w:val="4"/>
        <w:spacing w:after="0"/>
        <w:ind w:firstLine="0" w:firstLineChars="0"/>
        <w:rPr>
          <w:rFonts w:ascii="宋体" w:hAnsi="宋体"/>
          <w:b/>
          <w:color w:val="000000" w:themeColor="text1"/>
          <w:sz w:val="28"/>
          <w:szCs w:val="28"/>
          <w:highlight w:val="none"/>
          <w14:textFill>
            <w14:solidFill>
              <w14:schemeClr w14:val="tx1"/>
            </w14:solidFill>
          </w14:textFill>
        </w:rPr>
      </w:pPr>
    </w:p>
    <w:p w14:paraId="4FE6B1AC">
      <w:pPr>
        <w:pStyle w:val="4"/>
        <w:spacing w:after="0"/>
        <w:ind w:firstLine="0" w:firstLineChars="0"/>
        <w:rPr>
          <w:rFonts w:ascii="宋体" w:hAnsi="宋体"/>
          <w:b/>
          <w:color w:val="000000" w:themeColor="text1"/>
          <w:sz w:val="28"/>
          <w:szCs w:val="28"/>
          <w:highlight w:val="none"/>
          <w14:textFill>
            <w14:solidFill>
              <w14:schemeClr w14:val="tx1"/>
            </w14:solidFill>
          </w14:textFill>
        </w:rPr>
      </w:pPr>
    </w:p>
    <w:p w14:paraId="168C234E">
      <w:pPr>
        <w:pStyle w:val="4"/>
        <w:spacing w:after="0"/>
        <w:ind w:firstLine="0" w:firstLineChars="0"/>
        <w:rPr>
          <w:rFonts w:ascii="宋体" w:hAnsi="宋体"/>
          <w:b/>
          <w:color w:val="000000" w:themeColor="text1"/>
          <w:sz w:val="28"/>
          <w:szCs w:val="28"/>
          <w:highlight w:val="none"/>
          <w14:textFill>
            <w14:solidFill>
              <w14:schemeClr w14:val="tx1"/>
            </w14:solidFill>
          </w14:textFill>
        </w:rPr>
      </w:pPr>
    </w:p>
    <w:p w14:paraId="20B9F8ED">
      <w:pPr>
        <w:pStyle w:val="4"/>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70177BC">
      <w:pPr>
        <w:pStyle w:val="4"/>
        <w:spacing w:after="0"/>
        <w:ind w:firstLine="0" w:firstLineChars="0"/>
        <w:rPr>
          <w:b/>
          <w:color w:val="000000" w:themeColor="text1"/>
          <w:szCs w:val="21"/>
          <w:highlight w:val="none"/>
          <w14:textFill>
            <w14:solidFill>
              <w14:schemeClr w14:val="tx1"/>
            </w14:solidFill>
          </w14:textFill>
        </w:rPr>
      </w:pPr>
    </w:p>
    <w:p w14:paraId="0E5D17DB">
      <w:pPr>
        <w:pStyle w:val="4"/>
        <w:spacing w:after="0"/>
        <w:ind w:firstLine="0" w:firstLineChars="0"/>
        <w:rPr>
          <w:b/>
          <w:color w:val="000000" w:themeColor="text1"/>
          <w:szCs w:val="21"/>
          <w:highlight w:val="none"/>
          <w14:textFill>
            <w14:solidFill>
              <w14:schemeClr w14:val="tx1"/>
            </w14:solidFill>
          </w14:textFill>
        </w:rPr>
      </w:pPr>
    </w:p>
    <w:p w14:paraId="5E5B1013">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10989CEE">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1CB3194">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3B3692E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FECB177">
      <w:pPr>
        <w:tabs>
          <w:tab w:val="left" w:pos="851"/>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44DF1C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一</w:t>
      </w:r>
      <w:r>
        <w:rPr>
          <w:rFonts w:hint="eastAsia" w:ascii="宋体" w:hAnsi="宋体" w:cs="宋体"/>
          <w:color w:val="000000" w:themeColor="text1"/>
          <w:szCs w:val="21"/>
          <w:highlight w:val="none"/>
          <w14:textFill>
            <w14:solidFill>
              <w14:schemeClr w14:val="tx1"/>
            </w14:solidFill>
          </w14:textFill>
        </w:rPr>
        <w:t>、备选产品配件报价表…………………………………………………………………</w:t>
      </w:r>
    </w:p>
    <w:p w14:paraId="26F56461">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二</w:t>
      </w:r>
      <w:r>
        <w:rPr>
          <w:rFonts w:hint="eastAsia" w:ascii="宋体" w:hAnsi="宋体" w:cs="宋体"/>
          <w:color w:val="000000" w:themeColor="text1"/>
          <w:szCs w:val="21"/>
          <w:highlight w:val="none"/>
          <w14:textFill>
            <w14:solidFill>
              <w14:schemeClr w14:val="tx1"/>
            </w14:solidFill>
          </w14:textFill>
        </w:rPr>
        <w:t>、货物（产品）说明一览表………………………………………………………………</w:t>
      </w:r>
    </w:p>
    <w:p w14:paraId="723CF2D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三</w:t>
      </w:r>
      <w:r>
        <w:rPr>
          <w:rFonts w:hint="eastAsia" w:ascii="宋体" w:hAnsi="宋体" w:cs="宋体"/>
          <w:color w:val="000000" w:themeColor="text1"/>
          <w:szCs w:val="21"/>
          <w:highlight w:val="none"/>
          <w14:textFill>
            <w14:solidFill>
              <w14:schemeClr w14:val="tx1"/>
            </w14:solidFill>
          </w14:textFill>
        </w:rPr>
        <w:t>、商务条款偏离表………………………………………………………………………</w:t>
      </w:r>
    </w:p>
    <w:p w14:paraId="1908DA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四</w:t>
      </w:r>
      <w:r>
        <w:rPr>
          <w:rFonts w:hint="eastAsia" w:ascii="宋体" w:hAnsi="宋体" w:cs="宋体"/>
          <w:color w:val="000000" w:themeColor="text1"/>
          <w:szCs w:val="21"/>
          <w:highlight w:val="none"/>
          <w14:textFill>
            <w14:solidFill>
              <w14:schemeClr w14:val="tx1"/>
            </w14:solidFill>
          </w14:textFill>
        </w:rPr>
        <w:t>、承诺文件………………………………………………………………………………</w:t>
      </w:r>
    </w:p>
    <w:p w14:paraId="53181466">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五</w:t>
      </w:r>
      <w:r>
        <w:rPr>
          <w:rFonts w:hint="eastAsia" w:ascii="宋体" w:hAnsi="宋体" w:cs="宋体"/>
          <w:color w:val="000000" w:themeColor="text1"/>
          <w:szCs w:val="21"/>
          <w:highlight w:val="none"/>
          <w14:textFill>
            <w14:solidFill>
              <w14:schemeClr w14:val="tx1"/>
            </w14:solidFill>
          </w14:textFill>
        </w:rPr>
        <w:t>、享受政府采购优惠政策的证明………………………………………………………</w:t>
      </w:r>
    </w:p>
    <w:p w14:paraId="2B2C464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六</w:t>
      </w:r>
      <w:r>
        <w:rPr>
          <w:rFonts w:hint="eastAsia" w:ascii="宋体" w:hAnsi="宋体" w:cs="宋体"/>
          <w:color w:val="000000" w:themeColor="text1"/>
          <w:szCs w:val="21"/>
          <w:highlight w:val="none"/>
          <w14:textFill>
            <w14:solidFill>
              <w14:schemeClr w14:val="tx1"/>
            </w14:solidFill>
          </w14:textFill>
        </w:rPr>
        <w:t>、技术规格偏离表………………………………………………………………………</w:t>
      </w:r>
    </w:p>
    <w:p w14:paraId="75441BA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七</w:t>
      </w:r>
      <w:r>
        <w:rPr>
          <w:rFonts w:hint="eastAsia" w:ascii="宋体" w:hAnsi="宋体" w:cs="宋体"/>
          <w:color w:val="000000" w:themeColor="text1"/>
          <w:szCs w:val="21"/>
          <w:highlight w:val="none"/>
          <w14:textFill>
            <w14:solidFill>
              <w14:schemeClr w14:val="tx1"/>
            </w14:solidFill>
          </w14:textFill>
        </w:rPr>
        <w:t>、技术响应（投标方案）………………………………………………………………</w:t>
      </w:r>
    </w:p>
    <w:p w14:paraId="56DC114E">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八</w:t>
      </w:r>
      <w:r>
        <w:rPr>
          <w:rFonts w:hint="eastAsia" w:ascii="宋体" w:hAnsi="宋体" w:cs="宋体"/>
          <w:color w:val="000000" w:themeColor="text1"/>
          <w:szCs w:val="21"/>
          <w:highlight w:val="none"/>
          <w14:textFill>
            <w14:solidFill>
              <w14:schemeClr w14:val="tx1"/>
            </w14:solidFill>
          </w14:textFill>
        </w:rPr>
        <w:t>、售后服务………………………………………………………………………………</w:t>
      </w:r>
    </w:p>
    <w:p w14:paraId="0664C35F">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九</w:t>
      </w:r>
      <w:r>
        <w:rPr>
          <w:rFonts w:hint="eastAsia" w:ascii="宋体" w:hAnsi="宋体" w:cs="宋体"/>
          <w:color w:val="000000" w:themeColor="text1"/>
          <w:szCs w:val="21"/>
          <w:highlight w:val="none"/>
          <w14:textFill>
            <w14:solidFill>
              <w14:schemeClr w14:val="tx1"/>
            </w14:solidFill>
          </w14:textFill>
        </w:rPr>
        <w:t>、供应商认为有必要补充说明的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514B44E1">
      <w:pPr>
        <w:pStyle w:val="8"/>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585B6A1D">
      <w:pPr>
        <w:adjustRightInd w:val="0"/>
        <w:spacing w:before="156" w:beforeLines="50"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0" w:name="_Toc25262"/>
      <w:bookmarkStart w:id="1" w:name="_Toc8933"/>
      <w:r>
        <w:rPr>
          <w:rFonts w:hint="eastAsia" w:ascii="宋体" w:hAnsi="宋体" w:cs="宋体"/>
          <w:b/>
          <w:color w:val="000000" w:themeColor="text1"/>
          <w:sz w:val="32"/>
          <w:szCs w:val="32"/>
          <w:highlight w:val="none"/>
          <w:lang w:val="en-US" w:eastAsia="zh-CN"/>
          <w14:textFill>
            <w14:solidFill>
              <w14:schemeClr w14:val="tx1"/>
            </w14:solidFill>
          </w14:textFill>
        </w:rPr>
        <w:t>一</w:t>
      </w:r>
      <w:r>
        <w:rPr>
          <w:rFonts w:hint="eastAsia" w:ascii="宋体" w:hAnsi="宋体" w:eastAsia="宋体" w:cs="宋体"/>
          <w:b/>
          <w:color w:val="000000" w:themeColor="text1"/>
          <w:sz w:val="32"/>
          <w:szCs w:val="32"/>
          <w:highlight w:val="none"/>
          <w14:textFill>
            <w14:solidFill>
              <w14:schemeClr w14:val="tx1"/>
            </w14:solidFill>
          </w14:textFill>
        </w:rPr>
        <w:t>、</w:t>
      </w:r>
      <w:bookmarkEnd w:id="0"/>
      <w:bookmarkEnd w:id="1"/>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9"/>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FC6FD4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874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6D707D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4B5FF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36E5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2493757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0874F6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B14A17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5F23F7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26A4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25294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343622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6B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79E88B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03FC3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1ADE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018B1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3AAD73A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5DFBBC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0975AB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4DBC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25C7A0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76B8D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F15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42778B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12F7098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34053C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EE0F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366ACD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7A6192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305BF3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8C3D9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A682A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5985D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FFD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5184B4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2AB1A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D5A17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3B96CB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6B2274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B7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185564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183B8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2D5C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7F9C0D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BE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6BECE9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40200C15">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13E1C4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5BFC7A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125917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4A35FA1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530DC10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7AC0DF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3D8197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4C1C9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2A3F2D57">
      <w:pPr>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“备选产品配件报价表”以包为单位填写，报价精确到元，不保留小数；</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备选产品配件，仅作为采购人后期选择购买，其报价不包含在本次响应总价内；</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2AF6512F">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0710CD1B">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48BD4662">
      <w:pPr>
        <w:spacing w:line="480" w:lineRule="auto"/>
        <w:jc w:val="center"/>
        <w:rPr>
          <w:rFonts w:ascii="宋体" w:hAnsi="宋体" w:cs="宋体"/>
          <w:color w:val="000000" w:themeColor="text1"/>
          <w:szCs w:val="21"/>
          <w:highlight w:val="none"/>
          <w14:textFill>
            <w14:solidFill>
              <w14:schemeClr w14:val="tx1"/>
            </w14:solidFill>
          </w14:textFill>
        </w:rPr>
      </w:pPr>
      <w:bookmarkStart w:id="2" w:name="_Toc31923"/>
      <w:bookmarkStart w:id="3" w:name="_Toc20795"/>
      <w:r>
        <w:rPr>
          <w:rFonts w:hint="eastAsia" w:ascii="宋体" w:hAnsi="宋体" w:cs="宋体"/>
          <w:b/>
          <w:color w:val="000000" w:themeColor="text1"/>
          <w:sz w:val="32"/>
          <w:szCs w:val="32"/>
          <w:highlight w:val="none"/>
          <w:lang w:val="en-US" w:eastAsia="zh-CN"/>
          <w14:textFill>
            <w14:solidFill>
              <w14:schemeClr w14:val="tx1"/>
            </w14:solidFill>
          </w14:textFill>
        </w:rPr>
        <w:t>二</w:t>
      </w:r>
      <w:r>
        <w:rPr>
          <w:rFonts w:hint="eastAsia" w:ascii="宋体" w:hAnsi="宋体" w:eastAsia="宋体" w:cs="宋体"/>
          <w:b/>
          <w:color w:val="000000" w:themeColor="text1"/>
          <w:sz w:val="32"/>
          <w:szCs w:val="32"/>
          <w:highlight w:val="none"/>
          <w14:textFill>
            <w14:solidFill>
              <w14:schemeClr w14:val="tx1"/>
            </w14:solidFill>
          </w14:textFill>
        </w:rPr>
        <w:t>、货物（产品）说明一览表</w:t>
      </w:r>
      <w:bookmarkEnd w:id="2"/>
      <w:bookmarkEnd w:id="3"/>
    </w:p>
    <w:tbl>
      <w:tblPr>
        <w:tblStyle w:val="10"/>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981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9" w:type="dxa"/>
            <w:vAlign w:val="center"/>
          </w:tcPr>
          <w:p w14:paraId="027F23A2">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5CD6FD03">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24C5376">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388D2378">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2BC3BA89">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67B0054F">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5FDC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022CB6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DA79A8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19A8C87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4E75BF9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F9FCD1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7AAC460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A6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4D1C1D2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5F37CB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667262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0199AF1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1589410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9F0E41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11A8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11510E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77CC80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0554E9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519F457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2B36B6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11C6B9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04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12E112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0BE6C64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E0F803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3320A9D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4F00A7D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6847E49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241FA8AD">
      <w:pPr>
        <w:ind w:firstLine="360" w:firstLineChars="200"/>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货物各项详细技术性能可另页描述；若货物没有品牌或注册商标和具体型号的须注明；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680A341B">
      <w:pPr>
        <w:rPr>
          <w:rFonts w:ascii="宋体" w:hAnsi="宋体" w:cs="宋体"/>
          <w:color w:val="000000" w:themeColor="text1"/>
          <w:szCs w:val="21"/>
          <w:highlight w:val="none"/>
          <w14:textFill>
            <w14:solidFill>
              <w14:schemeClr w14:val="tx1"/>
            </w14:solidFill>
          </w14:textFill>
        </w:rPr>
      </w:pPr>
    </w:p>
    <w:p w14:paraId="6CCE27C9">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79C9C66C">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0991F59B">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1524535">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70A52A8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4" w:name="_Toc29501"/>
      <w:bookmarkStart w:id="5" w:name="_Toc10249"/>
      <w:r>
        <w:rPr>
          <w:rFonts w:hint="eastAsia" w:ascii="宋体" w:hAnsi="宋体" w:cs="宋体"/>
          <w:b/>
          <w:color w:val="000000" w:themeColor="text1"/>
          <w:sz w:val="32"/>
          <w:szCs w:val="32"/>
          <w:highlight w:val="none"/>
          <w:lang w:val="en-US" w:eastAsia="zh-CN"/>
          <w14:textFill>
            <w14:solidFill>
              <w14:schemeClr w14:val="tx1"/>
            </w14:solidFill>
          </w14:textFill>
        </w:rPr>
        <w:t>三</w:t>
      </w:r>
      <w:r>
        <w:rPr>
          <w:rFonts w:hint="eastAsia" w:ascii="宋体" w:hAnsi="宋体" w:eastAsia="宋体" w:cs="宋体"/>
          <w:b/>
          <w:color w:val="000000" w:themeColor="text1"/>
          <w:sz w:val="32"/>
          <w:szCs w:val="32"/>
          <w:highlight w:val="none"/>
          <w14:textFill>
            <w14:solidFill>
              <w14:schemeClr w14:val="tx1"/>
            </w14:solidFill>
          </w14:textFill>
        </w:rPr>
        <w:t>、商务条款偏离表</w:t>
      </w:r>
      <w:bookmarkEnd w:id="4"/>
      <w:bookmarkEnd w:id="5"/>
    </w:p>
    <w:tbl>
      <w:tblPr>
        <w:tblStyle w:val="9"/>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34FBC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5B6B34A4">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29" w:type="dxa"/>
            <w:vAlign w:val="center"/>
          </w:tcPr>
          <w:p w14:paraId="6829B6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6D2744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采购文件商务要求</w:t>
            </w:r>
          </w:p>
        </w:tc>
        <w:tc>
          <w:tcPr>
            <w:tcW w:w="1985" w:type="dxa"/>
            <w:vAlign w:val="center"/>
          </w:tcPr>
          <w:p w14:paraId="3139EFF7">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响应文件商务响应</w:t>
            </w:r>
          </w:p>
        </w:tc>
        <w:tc>
          <w:tcPr>
            <w:tcW w:w="846" w:type="dxa"/>
            <w:vAlign w:val="center"/>
          </w:tcPr>
          <w:p w14:paraId="54DB08A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556" w:type="dxa"/>
            <w:vAlign w:val="center"/>
          </w:tcPr>
          <w:p w14:paraId="2605998F">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9C6C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E75FBD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E505CF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22A6A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B4298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CB135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D9DA2E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FDCC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B09DD8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272A3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CC9E54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0C49A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2ADA1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48C70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5AAC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58A191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F8DA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45F18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68FCC4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75A8F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C890A3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ED1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A51CCC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524BEC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17143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399F3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1BB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536AF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312E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9B5BA5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DE8BD6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DF529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EA8C0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F5CC9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AB636C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7E21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AC89F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17D46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08628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E9A3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B66E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A6757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04B8C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626EC0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84D69E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5A09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4901A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6B8D65B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4974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CDEA8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35C7E68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5DC0E3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CD1B0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5901C4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728B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31145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515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4DF47A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7C94B7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77DB7C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56466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25B41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63ADCA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D998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C98EB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0D81B8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39983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295D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EEA2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C16C1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779D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936D1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EB7D5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65E7BD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5EA00B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7F20ADB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14E5E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6B87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DA502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0D473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15BECE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878218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EB464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9F89E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813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4E891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11F8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E8435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CEE43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FE0992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E310F5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778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4904009D">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805"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536C200F">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lang w:eastAsia="zh-CN"/>
          <w14:textFill>
            <w14:solidFill>
              <w14:schemeClr w14:val="tx1"/>
            </w14:solidFill>
          </w14:textFill>
        </w:rPr>
        <w:t>）</w:t>
      </w:r>
    </w:p>
    <w:p w14:paraId="71234CAA">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890CEC8">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77C7CA2">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6" w:name="_Toc13361"/>
      <w:bookmarkStart w:id="7" w:name="_Toc12890"/>
      <w:r>
        <w:rPr>
          <w:rFonts w:hint="eastAsia" w:ascii="宋体" w:hAnsi="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color w:val="000000" w:themeColor="text1"/>
          <w:sz w:val="32"/>
          <w:szCs w:val="32"/>
          <w:highlight w:val="none"/>
          <w14:textFill>
            <w14:solidFill>
              <w14:schemeClr w14:val="tx1"/>
            </w14:solidFill>
          </w14:textFill>
        </w:rPr>
        <w:t>、承诺文件</w:t>
      </w:r>
      <w:bookmarkEnd w:id="6"/>
      <w:bookmarkEnd w:id="7"/>
    </w:p>
    <w:p w14:paraId="52482BC6">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604009E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为保证本采购项目顺利进行，作为供应商，现郑重承诺：</w:t>
      </w:r>
    </w:p>
    <w:p w14:paraId="09AFCB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48458DA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0A48AD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5CC1D2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2A91EE0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质保期不少于</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w:t>
      </w:r>
      <w:bookmarkStart w:id="8" w:name="_GoBack"/>
      <w:bookmarkEnd w:id="8"/>
      <w:r>
        <w:rPr>
          <w:rFonts w:hint="eastAsia" w:ascii="宋体" w:hAnsi="宋体" w:cs="宋体"/>
          <w:color w:val="000000" w:themeColor="text1"/>
          <w:szCs w:val="21"/>
          <w:highlight w:val="none"/>
          <w14:textFill>
            <w14:solidFill>
              <w14:schemeClr w14:val="tx1"/>
            </w14:solidFill>
          </w14:textFill>
        </w:rPr>
        <w:t>期进行质保，质保期起始时间为终验合格之日。</w:t>
      </w:r>
    </w:p>
    <w:p w14:paraId="5940B2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w:t>
      </w:r>
      <w:r>
        <w:rPr>
          <w:rFonts w:hint="eastAsia" w:ascii="宋体" w:hAnsi="宋体"/>
          <w:color w:val="000000" w:themeColor="text1"/>
          <w:szCs w:val="21"/>
          <w:highlight w:val="none"/>
          <w:lang w:eastAsia="zh-CN"/>
          <w14:textFill>
            <w14:solidFill>
              <w14:schemeClr w14:val="tx1"/>
            </w14:solidFill>
          </w14:textFill>
        </w:rPr>
        <w:t>法律</w:t>
      </w:r>
      <w:r>
        <w:rPr>
          <w:rFonts w:hint="eastAsia" w:ascii="宋体" w:hAnsi="宋体"/>
          <w:color w:val="000000" w:themeColor="text1"/>
          <w:szCs w:val="21"/>
          <w:highlight w:val="none"/>
          <w14:textFill>
            <w14:solidFill>
              <w14:schemeClr w14:val="tx1"/>
            </w14:solidFill>
          </w14:textFill>
        </w:rPr>
        <w:t>法规执行。</w:t>
      </w:r>
    </w:p>
    <w:p w14:paraId="05184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4DBC5C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311B2CEA">
      <w:pPr>
        <w:spacing w:line="360" w:lineRule="auto"/>
        <w:rPr>
          <w:rFonts w:ascii="宋体" w:hAnsi="宋体"/>
          <w:color w:val="000000" w:themeColor="text1"/>
          <w:szCs w:val="21"/>
          <w:highlight w:val="none"/>
          <w14:textFill>
            <w14:solidFill>
              <w14:schemeClr w14:val="tx1"/>
            </w14:solidFill>
          </w14:textFill>
        </w:rPr>
      </w:pPr>
    </w:p>
    <w:p w14:paraId="22E4FF6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0652D2C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04E6AC5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3915A8D5">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551ACD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602BE8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EDFD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88DEC4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0B508ED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8E0D6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567157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4B731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5335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4D73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4AD632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68C51AC8">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31B6EA3E">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6280E063">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CD56B6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17752D3">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陕西省政府采购供应商拒绝政府采购领域商业贿赂承诺书</w:t>
      </w:r>
    </w:p>
    <w:p w14:paraId="0CE2F53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7A4113B5">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EBC213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6316F6E8">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0322925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4011BAE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5、不采取不正当手段诋毁、排挤其他供应商。</w:t>
      </w:r>
    </w:p>
    <w:p w14:paraId="04110F4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3238C2F9">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w:t>
      </w:r>
      <w:r>
        <w:rPr>
          <w:rFonts w:hint="eastAsia" w:ascii="宋体" w:hAnsi="宋体" w:cs="宋体"/>
          <w:color w:val="000000" w:themeColor="text1"/>
          <w:kern w:val="0"/>
          <w:szCs w:val="21"/>
          <w:highlight w:val="none"/>
          <w:lang w:eastAsia="zh-CN" w:bidi="ar"/>
          <w14:textFill>
            <w14:solidFill>
              <w14:schemeClr w14:val="tx1"/>
            </w14:solidFill>
          </w14:textFill>
        </w:rPr>
        <w:t>其他</w:t>
      </w:r>
      <w:r>
        <w:rPr>
          <w:rFonts w:hint="eastAsia" w:ascii="宋体" w:hAnsi="宋体" w:cs="宋体"/>
          <w:color w:val="000000" w:themeColor="text1"/>
          <w:kern w:val="0"/>
          <w:szCs w:val="21"/>
          <w:highlight w:val="none"/>
          <w:lang w:bidi="ar"/>
          <w14:textFill>
            <w14:solidFill>
              <w14:schemeClr w14:val="tx1"/>
            </w14:solidFill>
          </w14:textFill>
        </w:rPr>
        <w:t>供应商恶意串通，进行质疑和投诉，维护政府采购市场秩序。</w:t>
      </w:r>
    </w:p>
    <w:p w14:paraId="7BF9618D">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2D8F9608">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206E1075">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27CCC2E2">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748A1A6B">
      <w:pPr>
        <w:pStyle w:val="12"/>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20D5D9E7">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3B87B177">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说明：供应商可根据采购文件要求，认为有必要做出的其他（不限于安装调试、保修内容及范围、质保期满后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承诺或说明，格式自拟。</w:t>
      </w:r>
      <w:r>
        <w:rPr>
          <w:rFonts w:ascii="宋体" w:hAnsi="宋体" w:cs="宋体"/>
          <w:color w:val="000000" w:themeColor="text1"/>
          <w:sz w:val="28"/>
          <w:szCs w:val="28"/>
          <w:highlight w:val="none"/>
          <w14:textFill>
            <w14:solidFill>
              <w14:schemeClr w14:val="tx1"/>
            </w14:solidFill>
          </w14:textFill>
        </w:rPr>
        <w:br w:type="page"/>
      </w:r>
    </w:p>
    <w:p w14:paraId="7DE16E2F">
      <w:pPr>
        <w:tabs>
          <w:tab w:val="left" w:pos="2520"/>
        </w:tabs>
        <w:adjustRightInd w:val="0"/>
        <w:snapToGrid w:val="0"/>
        <w:spacing w:before="312" w:beforeLines="100"/>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五</w:t>
      </w:r>
      <w:r>
        <w:rPr>
          <w:rFonts w:hint="eastAsia" w:ascii="宋体" w:hAnsi="宋体" w:eastAsia="宋体" w:cs="宋体"/>
          <w:b/>
          <w:color w:val="000000" w:themeColor="text1"/>
          <w:sz w:val="32"/>
          <w:szCs w:val="32"/>
          <w:highlight w:val="none"/>
          <w14:textFill>
            <w14:solidFill>
              <w14:schemeClr w14:val="tx1"/>
            </w14:solidFill>
          </w14:textFill>
        </w:rPr>
        <w:t>、享受政府采购优惠政策的证明</w:t>
      </w:r>
    </w:p>
    <w:p w14:paraId="75E056F3">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16899372">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本采购项目（包）属于《节能产品、环境标志产品品目清单》中产品的，应当按照采购文件中有关条款的规定填写《节能、环境标志产品表》，并后附相关证明材料（认证证书）；</w:t>
      </w:r>
    </w:p>
    <w:p w14:paraId="6C437B41">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2.</w:t>
      </w:r>
      <w:r>
        <w:rPr>
          <w:rFonts w:hint="eastAsia" w:hAnsi="宋体"/>
          <w:color w:val="000000" w:themeColor="text1"/>
          <w:highlight w:val="none"/>
          <w14:textFill>
            <w14:solidFill>
              <w14:schemeClr w14:val="tx1"/>
            </w14:solidFill>
          </w14:textFill>
        </w:rPr>
        <w:t>属于强制节能产品的，供应商未按要求提供相应证明材料的，按无效响应文件处理。</w:t>
      </w:r>
    </w:p>
    <w:p w14:paraId="4831EFA3">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w:t>
      </w:r>
      <w:r>
        <w:rPr>
          <w:rFonts w:hint="eastAsia" w:hAnsi="宋体"/>
          <w:color w:val="000000" w:themeColor="text1"/>
          <w:highlight w:val="none"/>
          <w14:textFill>
            <w14:solidFill>
              <w14:schemeClr w14:val="tx1"/>
            </w14:solidFill>
          </w14:textFill>
        </w:rPr>
        <w:t>本采购项目除强制节能产品外的《节能产品、环境标志产品品目清单》中产品，属于优先采购产品，供应商未按上述要求提供相应证明材料的，评审时按未响应处理。</w:t>
      </w:r>
    </w:p>
    <w:p w14:paraId="624CCCD0">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4"/>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6"/>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6"/>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6"/>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6"/>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6"/>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6"/>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42CDBB41">
      <w:pPr>
        <w:pStyle w:val="7"/>
        <w:adjustRightInd w:val="0"/>
        <w:snapToGrid w:val="0"/>
        <w:spacing w:line="360" w:lineRule="auto"/>
        <w:rPr>
          <w:rFonts w:hAnsi="宋体"/>
          <w:color w:val="000000" w:themeColor="text1"/>
          <w:highlight w:val="none"/>
          <w14:textFill>
            <w14:solidFill>
              <w14:schemeClr w14:val="tx1"/>
            </w14:solidFill>
          </w14:textFill>
        </w:rPr>
      </w:pPr>
    </w:p>
    <w:p w14:paraId="5A1B55D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E2A26DA">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六</w:t>
      </w:r>
      <w:r>
        <w:rPr>
          <w:rFonts w:hint="eastAsia" w:ascii="宋体" w:hAnsi="宋体" w:eastAsia="宋体" w:cs="宋体"/>
          <w:b/>
          <w:color w:val="000000" w:themeColor="text1"/>
          <w:sz w:val="32"/>
          <w:szCs w:val="32"/>
          <w:highlight w:val="none"/>
          <w14:textFill>
            <w14:solidFill>
              <w14:schemeClr w14:val="tx1"/>
            </w14:solidFill>
          </w14:textFill>
        </w:rPr>
        <w:t>、技术规格偏离表</w:t>
      </w:r>
    </w:p>
    <w:tbl>
      <w:tblPr>
        <w:tblStyle w:val="9"/>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5BA1C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94E6A4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0360550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7E823D1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0F94715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1A4BC42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响应文件规格及</w:t>
            </w:r>
          </w:p>
          <w:p w14:paraId="6989916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5DF8D313">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1E25011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2D97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FA236A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C2C3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B2F5C3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3B9FD7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2FA019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E3543A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D96E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859060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FEB0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C624A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AFE6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A0001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7278C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ADC3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8CBEBC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38F88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5434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AA61E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4FA15F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32483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FFFC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CBFAA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C5A43E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F83B6C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BC8F03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EA3B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047D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5E53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9DC2FC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6408F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F07E2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B86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6FFBDD9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DE45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F1569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9358B2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26F13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C68DDB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05A69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8FE6B6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103A6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C6BC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EB21A1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33F3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B5F7C1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80C8A5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0E395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F8A0F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8F2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40050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0BE3F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402C11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750E1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93BED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12C25E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F4D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C40F8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0BC59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4A29B0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026D8F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510E30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C82D5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800C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1B91D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C7865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1B24F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E54BE0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D4CD2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10F374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D10A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509E0E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86CE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7B0ADB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32333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D51CBF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7FBDE2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819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C5C12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C7C2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AFFA9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CF7D4B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0BB0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FED53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B11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7137F7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5DC3AC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6DC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AE4B56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D50C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BD459B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B43E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21508252">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04C5583E">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1.偏离应按照采购文件中有关偏离条款的定义理解</w:t>
            </w:r>
            <w:r>
              <w:rPr>
                <w:rFonts w:hint="eastAsia" w:ascii="楷体" w:hAnsi="楷体" w:eastAsia="楷体"/>
                <w:color w:val="000000" w:themeColor="text1"/>
                <w:sz w:val="18"/>
                <w:szCs w:val="18"/>
                <w:highlight w:val="none"/>
                <w:lang w:eastAsia="zh-CN"/>
                <w14:textFill>
                  <w14:solidFill>
                    <w14:schemeClr w14:val="tx1"/>
                  </w14:solidFill>
                </w14:textFill>
              </w:rPr>
              <w:t>。</w:t>
            </w:r>
          </w:p>
          <w:p w14:paraId="2A8F116B">
            <w:pPr>
              <w:rPr>
                <w:rFonts w:hint="default"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2.为方便评审，供应商需</w:t>
            </w:r>
            <w:r>
              <w:rPr>
                <w:rFonts w:hint="eastAsia" w:ascii="楷体" w:hAnsi="楷体" w:eastAsia="楷体"/>
                <w:color w:val="000000" w:themeColor="text1"/>
                <w:sz w:val="18"/>
                <w:szCs w:val="18"/>
                <w:highlight w:val="none"/>
                <w14:textFill>
                  <w14:solidFill>
                    <w14:schemeClr w14:val="tx1"/>
                  </w14:solidFill>
                </w14:textFill>
              </w:rPr>
              <w:t>对</w:t>
            </w:r>
            <w:r>
              <w:rPr>
                <w:rFonts w:hint="eastAsia" w:ascii="楷体" w:hAnsi="楷体" w:eastAsia="楷体"/>
                <w:color w:val="000000" w:themeColor="text1"/>
                <w:sz w:val="18"/>
                <w:szCs w:val="18"/>
                <w:highlight w:val="none"/>
                <w:lang w:val="en-US" w:eastAsia="zh-CN"/>
                <w14:textFill>
                  <w14:solidFill>
                    <w14:schemeClr w14:val="tx1"/>
                  </w14:solidFill>
                </w14:textFill>
              </w:rPr>
              <w:t>采购文件实质性技术指标（带“★”号</w:t>
            </w:r>
            <w:r>
              <w:rPr>
                <w:rFonts w:hint="eastAsia" w:ascii="楷体" w:hAnsi="楷体" w:eastAsia="楷体"/>
                <w:color w:val="000000" w:themeColor="text1"/>
                <w:sz w:val="18"/>
                <w:szCs w:val="18"/>
                <w:highlight w:val="none"/>
                <w14:textFill>
                  <w14:solidFill>
                    <w14:schemeClr w14:val="tx1"/>
                  </w14:solidFill>
                </w14:textFill>
              </w:rPr>
              <w:t>技术指标参数</w:t>
            </w:r>
            <w:r>
              <w:rPr>
                <w:rFonts w:hint="eastAsia" w:ascii="楷体" w:hAnsi="楷体" w:eastAsia="楷体"/>
                <w:color w:val="000000" w:themeColor="text1"/>
                <w:sz w:val="18"/>
                <w:szCs w:val="18"/>
                <w:highlight w:val="none"/>
                <w:lang w:val="en-US" w:eastAsia="zh-CN"/>
                <w14:textFill>
                  <w14:solidFill>
                    <w14:schemeClr w14:val="tx1"/>
                  </w14:solidFill>
                </w14:textFill>
              </w:rPr>
              <w:t>）的响应情况在本表中</w:t>
            </w:r>
            <w:r>
              <w:rPr>
                <w:rFonts w:hint="eastAsia" w:ascii="楷体" w:hAnsi="楷体" w:eastAsia="楷体"/>
                <w:color w:val="000000" w:themeColor="text1"/>
                <w:sz w:val="18"/>
                <w:szCs w:val="18"/>
                <w:highlight w:val="none"/>
                <w14:textFill>
                  <w14:solidFill>
                    <w14:schemeClr w14:val="tx1"/>
                  </w14:solidFill>
                </w14:textFill>
              </w:rPr>
              <w:t>逐条填写</w:t>
            </w:r>
            <w:r>
              <w:rPr>
                <w:rFonts w:hint="eastAsia" w:ascii="楷体" w:hAnsi="楷体" w:eastAsia="楷体"/>
                <w:color w:val="000000" w:themeColor="text1"/>
                <w:sz w:val="18"/>
                <w:szCs w:val="18"/>
                <w:highlight w:val="none"/>
                <w:lang w:eastAsia="zh-CN"/>
                <w14:textFill>
                  <w14:solidFill>
                    <w14:schemeClr w14:val="tx1"/>
                  </w14:solidFill>
                </w14:textFill>
              </w:rPr>
              <w:t>；</w:t>
            </w:r>
          </w:p>
          <w:p w14:paraId="4D3B1E04">
            <w:pPr>
              <w:rPr>
                <w:rFonts w:hint="eastAsia" w:ascii="楷体" w:hAnsi="楷体" w:eastAsia="楷体"/>
                <w:color w:val="000000" w:themeColor="text1"/>
                <w:sz w:val="18"/>
                <w:szCs w:val="18"/>
                <w:highlight w:val="none"/>
                <w:lang w:eastAsia="zh-CN"/>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3.</w:t>
            </w:r>
            <w:r>
              <w:rPr>
                <w:rFonts w:hint="eastAsia" w:ascii="楷体" w:hAnsi="楷体" w:eastAsia="楷体"/>
                <w:color w:val="000000" w:themeColor="text1"/>
                <w:sz w:val="18"/>
                <w:szCs w:val="18"/>
                <w:highlight w:val="none"/>
                <w:lang w:val="en-US" w:eastAsia="zh-CN"/>
                <w14:textFill>
                  <w14:solidFill>
                    <w14:schemeClr w14:val="tx1"/>
                  </w14:solidFill>
                </w14:textFill>
              </w:rPr>
              <w:t>其他</w:t>
            </w:r>
            <w:r>
              <w:rPr>
                <w:rFonts w:hint="eastAsia" w:ascii="楷体" w:hAnsi="楷体" w:eastAsia="楷体"/>
                <w:color w:val="000000" w:themeColor="text1"/>
                <w:sz w:val="18"/>
                <w:szCs w:val="18"/>
                <w:highlight w:val="none"/>
                <w14:textFill>
                  <w14:solidFill>
                    <w14:schemeClr w14:val="tx1"/>
                  </w14:solidFill>
                </w14:textFill>
              </w:rPr>
              <w:t>非实质性技术指标参数（无特殊标记或说明的条款）仅填写响应文件中有偏离的情况，除本表所列内容外，其他非实质性技术指标参数均视为供应商响应采购文件的技术指标参数和要求</w:t>
            </w:r>
            <w:r>
              <w:rPr>
                <w:rFonts w:hint="eastAsia" w:ascii="楷体" w:hAnsi="楷体" w:eastAsia="楷体"/>
                <w:color w:val="000000" w:themeColor="text1"/>
                <w:sz w:val="18"/>
                <w:szCs w:val="18"/>
                <w:highlight w:val="none"/>
                <w:lang w:eastAsia="zh-CN"/>
                <w14:textFill>
                  <w14:solidFill>
                    <w14:schemeClr w14:val="tx1"/>
                  </w14:solidFill>
                </w14:textFill>
              </w:rPr>
              <w:t>；</w:t>
            </w:r>
          </w:p>
          <w:p w14:paraId="16549EEF">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供应商不得完全复制采购文件中的技术指标参数，需如实填写所投货物（产品）技术指标参数，不得虚假响应，否则将取消其响应或成交资格。</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lang w:eastAsia="zh-CN"/>
          <w14:textFill>
            <w14:solidFill>
              <w14:schemeClr w14:val="tx1"/>
            </w14:solidFill>
          </w14:textFill>
        </w:rPr>
        <w:t>）</w:t>
      </w:r>
    </w:p>
    <w:p w14:paraId="4BE4D3E0">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6A9BF0C">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32DDB2D0">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七</w:t>
      </w:r>
      <w:r>
        <w:rPr>
          <w:rFonts w:hint="eastAsia" w:ascii="宋体" w:hAnsi="宋体" w:eastAsia="宋体" w:cs="宋体"/>
          <w:b/>
          <w:color w:val="000000" w:themeColor="text1"/>
          <w:sz w:val="32"/>
          <w:szCs w:val="32"/>
          <w:highlight w:val="none"/>
          <w14:textFill>
            <w14:solidFill>
              <w14:schemeClr w14:val="tx1"/>
            </w14:solidFill>
          </w14:textFill>
        </w:rPr>
        <w:t>、技术响应（投标方案）</w:t>
      </w:r>
    </w:p>
    <w:p w14:paraId="232E6AA1">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10C4E918">
      <w:pPr>
        <w:spacing w:before="312"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p>
    <w:p w14:paraId="5687FD83">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18C5AB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八</w:t>
      </w:r>
      <w:r>
        <w:rPr>
          <w:rFonts w:hint="eastAsia" w:ascii="宋体" w:hAnsi="宋体" w:eastAsia="宋体" w:cs="宋体"/>
          <w:b/>
          <w:color w:val="000000" w:themeColor="text1"/>
          <w:sz w:val="32"/>
          <w:szCs w:val="32"/>
          <w:highlight w:val="none"/>
          <w14:textFill>
            <w14:solidFill>
              <w14:schemeClr w14:val="tx1"/>
            </w14:solidFill>
          </w14:textFill>
        </w:rPr>
        <w:t>、售后服务</w:t>
      </w:r>
    </w:p>
    <w:p w14:paraId="29CFFC46">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供应商可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6FEFFBA6">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2.供应商应提供售后服务中心证明材料或与合作方的协议书，这些服务中心和特约维修服务点的名称、地址、电话、联系人应在响应文件中一一列出（参考样式如下）。</w:t>
      </w:r>
    </w:p>
    <w:p w14:paraId="0B37511B">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4C77B886">
      <w:pPr>
        <w:pStyle w:val="1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8CDC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7602B023">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151C3FC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448AA660">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3F2CBB7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733BA8FA">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6CBDF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D869DA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744BA4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15D96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B859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890AE26">
            <w:pPr>
              <w:spacing w:line="480" w:lineRule="exact"/>
              <w:jc w:val="center"/>
              <w:rPr>
                <w:rFonts w:ascii="宋体" w:hAnsi="宋体"/>
                <w:color w:val="000000" w:themeColor="text1"/>
                <w:highlight w:val="none"/>
                <w14:textFill>
                  <w14:solidFill>
                    <w14:schemeClr w14:val="tx1"/>
                  </w14:solidFill>
                </w14:textFill>
              </w:rPr>
            </w:pPr>
          </w:p>
        </w:tc>
      </w:tr>
      <w:tr w14:paraId="6A99F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CDAA3E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61B637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FD7CB0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C6A34C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0EB9FB6">
            <w:pPr>
              <w:spacing w:line="480" w:lineRule="exact"/>
              <w:jc w:val="center"/>
              <w:rPr>
                <w:rFonts w:ascii="宋体" w:hAnsi="宋体"/>
                <w:color w:val="000000" w:themeColor="text1"/>
                <w:highlight w:val="none"/>
                <w14:textFill>
                  <w14:solidFill>
                    <w14:schemeClr w14:val="tx1"/>
                  </w14:solidFill>
                </w14:textFill>
              </w:rPr>
            </w:pPr>
          </w:p>
        </w:tc>
      </w:tr>
      <w:tr w14:paraId="2BAB0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73620B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AF88B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7AC7A0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70DD04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4B775E">
            <w:pPr>
              <w:spacing w:line="480" w:lineRule="exact"/>
              <w:jc w:val="center"/>
              <w:rPr>
                <w:rFonts w:ascii="宋体" w:hAnsi="宋体"/>
                <w:color w:val="000000" w:themeColor="text1"/>
                <w:highlight w:val="none"/>
                <w14:textFill>
                  <w14:solidFill>
                    <w14:schemeClr w14:val="tx1"/>
                  </w14:solidFill>
                </w14:textFill>
              </w:rPr>
            </w:pPr>
          </w:p>
        </w:tc>
      </w:tr>
      <w:tr w14:paraId="407DC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074482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692F7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534A1">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7D404A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0C0DA4D">
            <w:pPr>
              <w:spacing w:line="480" w:lineRule="exact"/>
              <w:jc w:val="center"/>
              <w:rPr>
                <w:rFonts w:ascii="宋体" w:hAnsi="宋体"/>
                <w:color w:val="000000" w:themeColor="text1"/>
                <w:highlight w:val="none"/>
                <w14:textFill>
                  <w14:solidFill>
                    <w14:schemeClr w14:val="tx1"/>
                  </w14:solidFill>
                </w14:textFill>
              </w:rPr>
            </w:pPr>
          </w:p>
        </w:tc>
      </w:tr>
      <w:tr w14:paraId="4496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5A23928">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56E92A">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7BB52C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C39773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164220C">
            <w:pPr>
              <w:spacing w:line="480" w:lineRule="exact"/>
              <w:jc w:val="center"/>
              <w:rPr>
                <w:rFonts w:ascii="宋体" w:hAnsi="宋体"/>
                <w:color w:val="000000" w:themeColor="text1"/>
                <w:highlight w:val="none"/>
                <w14:textFill>
                  <w14:solidFill>
                    <w14:schemeClr w14:val="tx1"/>
                  </w14:solidFill>
                </w14:textFill>
              </w:rPr>
            </w:pPr>
          </w:p>
        </w:tc>
      </w:tr>
      <w:tr w14:paraId="11108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89B17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8D0D9C">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D9DBCC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29F9CF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26CB7B5">
            <w:pPr>
              <w:spacing w:line="480" w:lineRule="exact"/>
              <w:jc w:val="center"/>
              <w:rPr>
                <w:rFonts w:ascii="宋体" w:hAnsi="宋体"/>
                <w:color w:val="000000" w:themeColor="text1"/>
                <w:highlight w:val="none"/>
                <w14:textFill>
                  <w14:solidFill>
                    <w14:schemeClr w14:val="tx1"/>
                  </w14:solidFill>
                </w14:textFill>
              </w:rPr>
            </w:pPr>
          </w:p>
        </w:tc>
      </w:tr>
      <w:tr w14:paraId="6E792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1E362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DAA73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CD0924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3BF7D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FAE07FA">
            <w:pPr>
              <w:spacing w:line="480" w:lineRule="exact"/>
              <w:jc w:val="center"/>
              <w:rPr>
                <w:rFonts w:ascii="宋体" w:hAnsi="宋体"/>
                <w:color w:val="000000" w:themeColor="text1"/>
                <w:highlight w:val="none"/>
                <w14:textFill>
                  <w14:solidFill>
                    <w14:schemeClr w14:val="tx1"/>
                  </w14:solidFill>
                </w14:textFill>
              </w:rPr>
            </w:pPr>
          </w:p>
        </w:tc>
      </w:tr>
      <w:tr w14:paraId="73C90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4BF4C5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68960C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6EDC81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46D6D">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D680530">
            <w:pPr>
              <w:spacing w:line="480" w:lineRule="exact"/>
              <w:jc w:val="center"/>
              <w:rPr>
                <w:rFonts w:ascii="宋体" w:hAnsi="宋体"/>
                <w:color w:val="000000" w:themeColor="text1"/>
                <w:highlight w:val="none"/>
                <w14:textFill>
                  <w14:solidFill>
                    <w14:schemeClr w14:val="tx1"/>
                  </w14:solidFill>
                </w14:textFill>
              </w:rPr>
            </w:pPr>
          </w:p>
        </w:tc>
      </w:tr>
      <w:tr w14:paraId="46DC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EC238E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73C91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8F4456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12251B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8667602">
            <w:pPr>
              <w:spacing w:line="480" w:lineRule="exact"/>
              <w:jc w:val="center"/>
              <w:rPr>
                <w:rFonts w:ascii="宋体" w:hAnsi="宋体"/>
                <w:color w:val="000000" w:themeColor="text1"/>
                <w:highlight w:val="none"/>
                <w14:textFill>
                  <w14:solidFill>
                    <w14:schemeClr w14:val="tx1"/>
                  </w14:solidFill>
                </w14:textFill>
              </w:rPr>
            </w:pPr>
          </w:p>
        </w:tc>
      </w:tr>
      <w:tr w14:paraId="6F24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FD3C9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D6C9A9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89D329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9DC97F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0A882B7">
            <w:pPr>
              <w:spacing w:line="480" w:lineRule="exact"/>
              <w:jc w:val="center"/>
              <w:rPr>
                <w:rFonts w:ascii="宋体" w:hAnsi="宋体"/>
                <w:color w:val="000000" w:themeColor="text1"/>
                <w:highlight w:val="none"/>
                <w14:textFill>
                  <w14:solidFill>
                    <w14:schemeClr w14:val="tx1"/>
                  </w14:solidFill>
                </w14:textFill>
              </w:rPr>
            </w:pPr>
          </w:p>
        </w:tc>
      </w:tr>
      <w:tr w14:paraId="72E9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D67BCF7">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3DE7F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B4AB7E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3C53F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4A193A9">
            <w:pPr>
              <w:spacing w:line="480" w:lineRule="exact"/>
              <w:jc w:val="center"/>
              <w:rPr>
                <w:rFonts w:ascii="宋体" w:hAnsi="宋体"/>
                <w:color w:val="000000" w:themeColor="text1"/>
                <w:highlight w:val="none"/>
                <w14:textFill>
                  <w14:solidFill>
                    <w14:schemeClr w14:val="tx1"/>
                  </w14:solidFill>
                </w14:textFill>
              </w:rPr>
            </w:pPr>
          </w:p>
        </w:tc>
      </w:tr>
      <w:tr w14:paraId="16FA8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0754AC45">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sz w:val="18"/>
                <w:szCs w:val="18"/>
                <w:highlight w:val="none"/>
                <w14:textFill>
                  <w14:solidFill>
                    <w14:schemeClr w14:val="tx1"/>
                  </w14:solidFill>
                </w14:textFill>
              </w:rPr>
              <w:t>注：采购人将核实</w:t>
            </w:r>
            <w:r>
              <w:rPr>
                <w:rFonts w:hint="eastAsia" w:ascii="楷体" w:hAnsi="楷体" w:eastAsia="楷体" w:cs="Times New Roman"/>
                <w:bCs/>
                <w:iCs/>
                <w:color w:val="000000" w:themeColor="text1"/>
                <w:sz w:val="18"/>
                <w:szCs w:val="18"/>
                <w:highlight w:val="none"/>
                <w:lang w:val="en-US" w:eastAsia="zh-CN"/>
                <w14:textFill>
                  <w14:solidFill>
                    <w14:schemeClr w14:val="tx1"/>
                  </w14:solidFill>
                </w14:textFill>
              </w:rPr>
              <w:t>成交供应商</w:t>
            </w:r>
            <w:r>
              <w:rPr>
                <w:rFonts w:hint="eastAsia" w:ascii="楷体" w:hAnsi="楷体" w:eastAsia="楷体" w:cs="Times New Roman"/>
                <w:bCs/>
                <w:iCs/>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6A533E39">
      <w:pPr>
        <w:rPr>
          <w:rFonts w:ascii="楷体" w:hAnsi="楷体" w:eastAsia="楷体"/>
          <w:color w:val="000000" w:themeColor="text1"/>
          <w:szCs w:val="21"/>
          <w:highlight w:val="none"/>
          <w14:textFill>
            <w14:solidFill>
              <w14:schemeClr w14:val="tx1"/>
            </w14:solidFill>
          </w14:textFill>
        </w:rPr>
      </w:pPr>
    </w:p>
    <w:p w14:paraId="07C79655">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EC8D1C1">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九</w:t>
      </w:r>
      <w:r>
        <w:rPr>
          <w:rFonts w:hint="eastAsia" w:ascii="宋体" w:hAnsi="宋体" w:eastAsia="宋体" w:cs="宋体"/>
          <w:b/>
          <w:color w:val="000000" w:themeColor="text1"/>
          <w:sz w:val="32"/>
          <w:szCs w:val="32"/>
          <w:highlight w:val="none"/>
          <w14:textFill>
            <w14:solidFill>
              <w14:schemeClr w14:val="tx1"/>
            </w14:solidFill>
          </w14:textFill>
        </w:rPr>
        <w:t>、供应商认为有必要补充说明的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但不限于</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14:textFill>
            <w14:solidFill>
              <w14:schemeClr w14:val="tx1"/>
            </w14:solidFill>
          </w14:textFill>
        </w:rPr>
        <w:t>非必备证明材料</w:t>
      </w:r>
      <w:r>
        <w:rPr>
          <w:rFonts w:hint="eastAsia" w:ascii="宋体" w:hAnsi="宋体"/>
          <w:color w:val="000000" w:themeColor="text1"/>
          <w:szCs w:val="21"/>
          <w:highlight w:val="none"/>
          <w14:textFill>
            <w14:solidFill>
              <w14:schemeClr w14:val="tx1"/>
            </w14:solidFill>
          </w14:textFill>
        </w:rPr>
        <w:t>，格式自拟。</w:t>
      </w:r>
    </w:p>
    <w:p w14:paraId="170CF4E9">
      <w:pPr>
        <w:adjustRightInd w:val="0"/>
        <w:spacing w:line="360" w:lineRule="auto"/>
        <w:ind w:firstLine="490" w:firstLineChars="175"/>
        <w:jc w:val="left"/>
        <w:rPr>
          <w:rFonts w:ascii="宋体" w:hAnsi="宋体"/>
          <w:color w:val="000000" w:themeColor="text1"/>
          <w:szCs w:val="21"/>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p>
    <w:p w14:paraId="04F8E704">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（供应商的单位地址）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制造商名称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72883A3B">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000000" w:themeColor="text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说明：供应商为代理商或经销商的，可参考此格式提供本项目采购单一产品或非单一产品的产品制造商授权书扫描件（复印件）。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1D1F67"/>
    <w:rsid w:val="4B1D1F67"/>
    <w:rsid w:val="4DFA7A09"/>
    <w:rsid w:val="69992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0"/>
    </w:rPr>
  </w:style>
  <w:style w:type="paragraph" w:styleId="3">
    <w:name w:val="Body Text"/>
    <w:basedOn w:val="1"/>
    <w:next w:val="4"/>
    <w:unhideWhenUsed/>
    <w:qFormat/>
    <w:uiPriority w:val="0"/>
    <w:pPr>
      <w:spacing w:after="120"/>
    </w:pPr>
  </w:style>
  <w:style w:type="paragraph" w:styleId="4">
    <w:name w:val="Body Text First Indent"/>
    <w:basedOn w:val="3"/>
    <w:next w:val="1"/>
    <w:unhideWhenUsed/>
    <w:qFormat/>
    <w:uiPriority w:val="99"/>
    <w:pPr>
      <w:ind w:firstLine="420" w:firstLineChars="100"/>
    </w:pPr>
  </w:style>
  <w:style w:type="paragraph" w:styleId="5">
    <w:name w:val="Body Text Indent"/>
    <w:basedOn w:val="1"/>
    <w:next w:val="6"/>
    <w:unhideWhenUsed/>
    <w:qFormat/>
    <w:uiPriority w:val="0"/>
    <w:pPr>
      <w:spacing w:after="120"/>
      <w:ind w:left="420" w:leftChars="200"/>
    </w:pPr>
    <w:rPr>
      <w:rFonts w:asciiTheme="minorHAnsi" w:hAnsiTheme="minorHAnsi" w:eastAsiaTheme="minorEastAsia" w:cstheme="minorBidi"/>
      <w:szCs w:val="24"/>
    </w:rPr>
  </w:style>
  <w:style w:type="paragraph" w:styleId="6">
    <w:name w:val="Body Text First Indent 2"/>
    <w:basedOn w:val="5"/>
    <w:next w:val="4"/>
    <w:unhideWhenUsed/>
    <w:qFormat/>
    <w:uiPriority w:val="0"/>
    <w:pPr>
      <w:ind w:firstLine="420"/>
    </w:pPr>
  </w:style>
  <w:style w:type="paragraph" w:styleId="7">
    <w:name w:val="Plain Text"/>
    <w:basedOn w:val="1"/>
    <w:qFormat/>
    <w:uiPriority w:val="0"/>
    <w:rPr>
      <w:rFonts w:ascii="宋体" w:hAnsi="Courier New" w:eastAsia="宋体" w:cs="Courier New"/>
      <w:szCs w:val="21"/>
    </w:rPr>
  </w:style>
  <w:style w:type="paragraph" w:styleId="8">
    <w:name w:val="Body Text Indent 2"/>
    <w:basedOn w:val="1"/>
    <w:unhideWhenUsed/>
    <w:qFormat/>
    <w:uiPriority w:val="0"/>
    <w:pPr>
      <w:spacing w:after="120" w:line="480" w:lineRule="auto"/>
      <w:ind w:left="420" w:leftChars="200"/>
    </w:p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2961</Words>
  <Characters>2987</Characters>
  <Lines>0</Lines>
  <Paragraphs>0</Paragraphs>
  <TotalTime>0</TotalTime>
  <ScaleCrop>false</ScaleCrop>
  <LinksUpToDate>false</LinksUpToDate>
  <CharactersWithSpaces>3177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2025-07-28T02:52:00Z</dcterms:created>
  <dc:creator>杜航</dc:creator>
  <cp:lastModifiedBy>杜航</cp:lastModifiedBy>
  <dcterms:modified xsi:type="dcterms:W3CDTF">2025-07-28T03:17:54Z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8AD6D2D34B9440C1A46F080F316922FB_11</vt:lpwstr>
  </property>
  <property fmtid="{D5CDD505-2E9C-101B-9397-08002B2CF9AE}" pid="4" name="KSOTemplateDocerSaveRecord">
    <vt:lpwstr>eyJoZGlkIjoiNGVjNGI1ZWQxMDUyODY5ZDAxOTAyNjljNjE1NWUwNGQiLCJ1c2VySWQiOiIzMDgwODY2MDYifQ==</vt:lpwstr>
  </property>
</Properties>
</file>