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版本号：HXGJXM2025-ZC--JT100620250728001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HXGJXM2025-ZC--JT1006</w:t>
      </w:r>
      <w:r>
        <w:br/>
      </w:r>
      <w:r>
        <w:br/>
      </w:r>
      <w:r>
        <w:br/>
      </w:r>
    </w:p>
    <w:p>
      <w:pPr>
        <w:pStyle w:val="null3"/>
        <w:jc w:val="center"/>
        <w:outlineLvl w:val="2"/>
      </w:pPr>
      <w:r>
        <w:rPr>
          <w:rFonts w:ascii="仿宋_GB2312" w:hAnsi="仿宋_GB2312" w:cs="仿宋_GB2312" w:eastAsia="仿宋_GB2312"/>
          <w:sz w:val="28"/>
          <w:b/>
        </w:rPr>
        <w:t>西安市雁塔区航天小学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西安市雁塔区航天小学</w:t>
      </w:r>
      <w:r>
        <w:rPr>
          <w:rFonts w:ascii="仿宋_GB2312" w:hAnsi="仿宋_GB2312" w:cs="仿宋_GB2312" w:eastAsia="仿宋_GB2312"/>
        </w:rPr>
        <w:t>委托，拟对</w:t>
      </w:r>
      <w:r>
        <w:rPr>
          <w:rFonts w:ascii="仿宋_GB2312" w:hAnsi="仿宋_GB2312" w:cs="仿宋_GB2312" w:eastAsia="仿宋_GB2312"/>
        </w:rPr>
        <w:t>教学设备采购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教学设备采购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西安市雁塔区航天小学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航天西路21号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029-85208466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办公厅关于采购代理服务收费有关问题的通知》(发改办价格[2003]857号)、原国家计委关于《采购代理服务收费管理暂行办法》(计价格[2002]1980号)及发改办[2011]534号文规定的收费标准收取。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西安市雁塔区航天小学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西安市雁塔区航天小学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西安市雁塔区航天小学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联系人：丁杰、雷鸣、康敏茹、张艳萍</w:t>
      </w:r>
    </w:p>
    <w:p>
      <w:pPr>
        <w:pStyle w:val="null3"/>
      </w:pPr>
      <w:r>
        <w:rPr>
          <w:rFonts w:ascii="仿宋_GB2312" w:hAnsi="仿宋_GB2312" w:cs="仿宋_GB2312" w:eastAsia="仿宋_GB2312"/>
        </w:rPr>
        <w:t>联系电话：029-88899970/72/73/75-862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1,590,000.00</w:t>
      </w:r>
    </w:p>
    <w:p>
      <w:pPr>
        <w:pStyle w:val="null3"/>
      </w:pPr>
      <w:r>
        <w:rPr>
          <w:rFonts w:ascii="仿宋_GB2312" w:hAnsi="仿宋_GB2312" w:cs="仿宋_GB2312" w:eastAsia="仿宋_GB2312"/>
        </w:rPr>
        <w:t>采购包最高限价（元）: 1,590,000.00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7"/>
              <w:gridCol w:w="177"/>
              <w:gridCol w:w="173"/>
              <w:gridCol w:w="1620"/>
              <w:gridCol w:w="173"/>
              <w:gridCol w:w="173"/>
            </w:tblGrid>
            <w:tr>
              <w:tc>
                <w:tcPr>
                  <w:tcW w:type="dxa" w:w="237"/>
                  <w:tcBorders>
                    <w:top w:val="single" w:color="000000" w:sz="4"/>
                    <w:left w:val="single" w:color="000000" w:sz="4"/>
                    <w:bottom w:val="single" w:color="000000" w:sz="4"/>
                    <w:right w:val="single" w:color="000000" w:sz="4"/>
                  </w:tcBorders>
                  <w:shd w:fill="DBDBDB"/>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50"/>
                  <w:gridSpan w:val="2"/>
                  <w:tcBorders>
                    <w:top w:val="single" w:color="000000" w:sz="4"/>
                    <w:left w:val="single" w:color="000000" w:sz="4"/>
                    <w:bottom w:val="single" w:color="000000" w:sz="4"/>
                    <w:right w:val="single" w:color="000000" w:sz="4"/>
                  </w:tcBorders>
                  <w:shd w:fill="DBDBDB"/>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20"/>
                  <w:tcBorders>
                    <w:top w:val="single" w:color="000000" w:sz="4"/>
                    <w:left w:val="single" w:color="000000" w:sz="4"/>
                    <w:bottom w:val="single" w:color="000000" w:sz="4"/>
                    <w:right w:val="single" w:color="000000" w:sz="4"/>
                  </w:tcBorders>
                  <w:shd w:fill="DBDBDB"/>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参数</w:t>
                  </w:r>
                </w:p>
              </w:tc>
              <w:tc>
                <w:tcPr>
                  <w:tcW w:type="dxa" w:w="173"/>
                  <w:tcBorders>
                    <w:top w:val="single" w:color="000000" w:sz="4"/>
                    <w:left w:val="single" w:color="000000" w:sz="4"/>
                    <w:bottom w:val="single" w:color="000000" w:sz="4"/>
                    <w:right w:val="single" w:color="000000" w:sz="4"/>
                  </w:tcBorders>
                  <w:shd w:fill="DBDBDB"/>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73"/>
                  <w:tcBorders>
                    <w:top w:val="single" w:color="000000" w:sz="4"/>
                    <w:left w:val="single" w:color="000000" w:sz="4"/>
                    <w:bottom w:val="single" w:color="000000" w:sz="4"/>
                    <w:right w:val="single" w:color="000000" w:sz="4"/>
                  </w:tcBorders>
                  <w:shd w:fill="DBDBDB"/>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智慧黑板</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智能交互黑板</w:t>
                  </w:r>
                  <w:r>
                    <w:rPr>
                      <w:rFonts w:ascii="仿宋_GB2312" w:hAnsi="仿宋_GB2312" w:cs="仿宋_GB2312" w:eastAsia="仿宋_GB2312"/>
                      <w:sz w:val="18"/>
                      <w:b/>
                      <w:color w:val="C0392B"/>
                    </w:rPr>
                    <w:t>（核心产品）</w:t>
                  </w:r>
                </w:p>
              </w:tc>
              <w:tc>
                <w:tcPr>
                  <w:tcW w:type="dxa" w:w="1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18"/>
                      <w:color w:val="000000"/>
                    </w:rPr>
                    <w:t>1. 整机屏幕采用高清LED液晶屏，屏幕显示尺寸≥86英寸，显示比例16:9，屏幕图像分辨率≥3840*2160。</w:t>
                  </w:r>
                  <w:r>
                    <w:br/>
                  </w:r>
                  <w:r>
                    <w:rPr>
                      <w:rFonts w:ascii="仿宋_GB2312" w:hAnsi="仿宋_GB2312" w:cs="仿宋_GB2312" w:eastAsia="仿宋_GB2312"/>
                      <w:sz w:val="21"/>
                    </w:rPr>
                    <w:t xml:space="preserve">  </w:t>
                  </w:r>
                  <w:r>
                    <w:rPr>
                      <w:rFonts w:ascii="仿宋_GB2312" w:hAnsi="仿宋_GB2312" w:cs="仿宋_GB2312" w:eastAsia="仿宋_GB2312"/>
                      <w:sz w:val="18"/>
                      <w:color w:val="000000"/>
                    </w:rPr>
                    <w:t>2. 液晶显示层与钢化玻璃层需采用零贴合或全贴合设计。</w:t>
                  </w:r>
                  <w:r>
                    <w:br/>
                  </w:r>
                  <w:r>
                    <w:rPr>
                      <w:rFonts w:ascii="仿宋_GB2312" w:hAnsi="仿宋_GB2312" w:cs="仿宋_GB2312" w:eastAsia="仿宋_GB2312"/>
                      <w:sz w:val="21"/>
                    </w:rPr>
                    <w:t xml:space="preserve">  </w:t>
                  </w:r>
                  <w:r>
                    <w:rPr>
                      <w:rFonts w:ascii="仿宋_GB2312" w:hAnsi="仿宋_GB2312" w:cs="仿宋_GB2312" w:eastAsia="仿宋_GB2312"/>
                      <w:sz w:val="18"/>
                      <w:color w:val="000000"/>
                    </w:rPr>
                    <w:t>3</w:t>
                  </w:r>
                  <w:r>
                    <w:rPr>
                      <w:rFonts w:ascii="仿宋_GB2312" w:hAnsi="仿宋_GB2312" w:cs="仿宋_GB2312" w:eastAsia="仿宋_GB2312"/>
                      <w:sz w:val="18"/>
                      <w:color w:val="000000"/>
                    </w:rPr>
                    <w:t>.整机主屏和整机副板</w:t>
                  </w:r>
                </w:p>
                <w:p>
                  <w:pPr>
                    <w:pStyle w:val="null3"/>
                    <w:jc w:val="left"/>
                  </w:pPr>
                  <w:r>
                    <w:rPr>
                      <w:rFonts w:ascii="仿宋_GB2312" w:hAnsi="仿宋_GB2312" w:cs="仿宋_GB2312" w:eastAsia="仿宋_GB2312"/>
                      <w:sz w:val="18"/>
                      <w:color w:val="000000"/>
                    </w:rPr>
                    <w:t>支持普通粉笔、液体粉笔、水溶性粉笔直接书写。</w:t>
                  </w:r>
                  <w:r>
                    <w:br/>
                  </w:r>
                  <w:r>
                    <w:rPr>
                      <w:rFonts w:ascii="仿宋_GB2312" w:hAnsi="仿宋_GB2312" w:cs="仿宋_GB2312" w:eastAsia="仿宋_GB2312"/>
                      <w:sz w:val="21"/>
                    </w:rPr>
                    <w:t xml:space="preserve">  </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rPr>
                      <w:rFonts w:ascii="仿宋_GB2312" w:hAnsi="仿宋_GB2312" w:cs="仿宋_GB2312" w:eastAsia="仿宋_GB2312"/>
                      <w:sz w:val="18"/>
                      <w:color w:val="000000"/>
                    </w:rPr>
                    <w:t>4</w:t>
                  </w:r>
                  <w:r>
                    <w:rPr>
                      <w:rFonts w:ascii="仿宋_GB2312" w:hAnsi="仿宋_GB2312" w:cs="仿宋_GB2312" w:eastAsia="仿宋_GB2312"/>
                      <w:sz w:val="18"/>
                      <w:color w:val="000000"/>
                    </w:rPr>
                    <w:t>. 整机采用内置摄像头、麦克风</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8"/>
                      <w:color w:val="000000"/>
                    </w:rPr>
                    <w:t>.  整机前置物理接口不少于5个，所有接口均采用非转接方式，包含≥1路HDMI接口、≥2路双通道USB接口(Windows和Android系统均能被识别）、≥1路Type-C接口（支持全功能PD 65W）、≥1路USB-Type-B接口。</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 整机前置接口（不限USB接口）均需具备防撞挡板。</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 整机后置物理接口≥7个，包含≥2路HDMI、≥2路USB、≥1路RS232、≥1路RJ45、≥1路TOUCH</w:t>
                  </w:r>
                </w:p>
                <w:p>
                  <w:pPr>
                    <w:pStyle w:val="null3"/>
                    <w:numPr>
                      <w:ilvl w:val="0"/>
                      <w:numId w:val="1"/>
                    </w:numPr>
                    <w:jc w:val="left"/>
                  </w:pPr>
                  <w:r>
                    <w:rPr>
                      <w:rFonts w:ascii="仿宋_GB2312" w:hAnsi="仿宋_GB2312" w:cs="仿宋_GB2312" w:eastAsia="仿宋_GB2312"/>
                      <w:sz w:val="18"/>
                      <w:color w:val="000000"/>
                    </w:rPr>
                    <w:t>整机具有防浪涌、防静电、防辐射、防划伤、触摸屏防遮挡安全保护措施。</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 整机在高温下可稳定工作，检测环境≥50℃，整机连续工作≥8h。</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 整机根据环境光自动调节整机亮度。</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 整机自带Android操作系统， 系统版本≥Android 14，≥八核处理器，内存≥4GB，存储空间≥32GB。</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 整机内置 2.2 声道扬声器，20W全频扬声器≥2个，10W高音扬声器≥2个，额定总功率≥60W</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.AI音效模式通过内置麦克风功能采集教室物理环境声音，自动生成符合当前教室物理环境音效，包括高频段5KHz~10KHz和中低频段120Hz~1.5KHz数值项、音量0-100数值项、分贝-12dB~12dB数值项调节。</w:t>
                  </w:r>
                  <w:r>
                    <w:br/>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.支持自定义音频设置功能，在左右声道平衡显示范围中进行更改</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15</w:t>
                  </w:r>
                  <w:r>
                    <w:rPr>
                      <w:rFonts w:ascii="仿宋_GB2312" w:hAnsi="仿宋_GB2312" w:cs="仿宋_GB2312" w:eastAsia="仿宋_GB2312"/>
                      <w:sz w:val="18"/>
                      <w:color w:val="000000"/>
                    </w:rPr>
                    <w:t>. 整机扬声器在100%音量下，1米处声压级≥90dB，10米处声压级≥84dB</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16</w:t>
                  </w:r>
                  <w:r>
                    <w:rPr>
                      <w:rFonts w:ascii="仿宋_GB2312" w:hAnsi="仿宋_GB2312" w:cs="仿宋_GB2312" w:eastAsia="仿宋_GB2312"/>
                      <w:sz w:val="18"/>
                      <w:color w:val="000000"/>
                    </w:rPr>
                    <w:t>. 屏体最大可视角度≥178°（H）/178°（V）。</w:t>
                  </w:r>
                  <w:r>
                    <w:br/>
                  </w:r>
                  <w:r>
                    <w:rPr>
                      <w:rFonts w:ascii="仿宋_GB2312" w:hAnsi="仿宋_GB2312" w:cs="仿宋_GB2312" w:eastAsia="仿宋_GB2312"/>
                      <w:sz w:val="18"/>
                      <w:color w:val="000000"/>
                    </w:rPr>
                    <w:t>17</w:t>
                  </w:r>
                  <w:r>
                    <w:rPr>
                      <w:rFonts w:ascii="仿宋_GB2312" w:hAnsi="仿宋_GB2312" w:cs="仿宋_GB2312" w:eastAsia="仿宋_GB2312"/>
                      <w:sz w:val="18"/>
                      <w:color w:val="000000"/>
                    </w:rPr>
                    <w:t>.具有防蓝光防护，具备物理防蓝光（过滤蓝光）功能，有效抗蓝光、防眩光，低蓝光保护显示不偏色、不泛黄。</w:t>
                  </w:r>
                  <w:r>
                    <w:br/>
                  </w:r>
                  <w:r>
                    <w:rPr>
                      <w:rFonts w:ascii="仿宋_GB2312" w:hAnsi="仿宋_GB2312" w:cs="仿宋_GB2312" w:eastAsia="仿宋_GB2312"/>
                      <w:sz w:val="18"/>
                      <w:color w:val="000000"/>
                    </w:rPr>
                    <w:t>18</w:t>
                  </w:r>
                  <w:r>
                    <w:rPr>
                      <w:rFonts w:ascii="仿宋_GB2312" w:hAnsi="仿宋_GB2312" w:cs="仿宋_GB2312" w:eastAsia="仿宋_GB2312"/>
                      <w:sz w:val="18"/>
                      <w:color w:val="000000"/>
                    </w:rPr>
                    <w:t>. 整机屏幕需采用全物理钢化玻璃，表面硬度≥9H、莫氏≥7级。</w:t>
                  </w:r>
                  <w:r>
                    <w:br/>
                  </w:r>
                  <w:r>
                    <w:rPr>
                      <w:rFonts w:ascii="仿宋_GB2312" w:hAnsi="仿宋_GB2312" w:cs="仿宋_GB2312" w:eastAsia="仿宋_GB2312"/>
                      <w:sz w:val="18"/>
                      <w:color w:val="000000"/>
                    </w:rPr>
                    <w:t>19</w:t>
                  </w:r>
                  <w:r>
                    <w:rPr>
                      <w:rFonts w:ascii="仿宋_GB2312" w:hAnsi="仿宋_GB2312" w:cs="仿宋_GB2312" w:eastAsia="仿宋_GB2312"/>
                      <w:sz w:val="18"/>
                      <w:color w:val="000000"/>
                    </w:rPr>
                    <w:t>. 钢化玻璃透光率≥8</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20</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rPr>
                      <w:rFonts w:ascii="仿宋_GB2312" w:hAnsi="仿宋_GB2312" w:cs="仿宋_GB2312" w:eastAsia="仿宋_GB2312"/>
                      <w:sz w:val="18"/>
                      <w:color w:val="000000"/>
                    </w:rPr>
                    <w:t>书写面板采用防眩光全钢化防爆玻璃面板</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21</w:t>
                  </w:r>
                  <w:r>
                    <w:rPr>
                      <w:rFonts w:ascii="仿宋_GB2312" w:hAnsi="仿宋_GB2312" w:cs="仿宋_GB2312" w:eastAsia="仿宋_GB2312"/>
                      <w:sz w:val="18"/>
                      <w:color w:val="000000"/>
                    </w:rPr>
                    <w:t>.具有智能书写护眼模式</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D65标准光源色温值，降低色温≤6500K。</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3. 依据相关国家标准，整机视网膜蓝光危害（蓝光加权辐射亮度LB）满足IEC TR 62778：2014蓝光危害RG0级别，蓝光无危害。</w:t>
                  </w:r>
                  <w:r>
                    <w:br/>
                  </w:r>
                  <w:r>
                    <w:rPr>
                      <w:rFonts w:ascii="仿宋_GB2312" w:hAnsi="仿宋_GB2312" w:cs="仿宋_GB2312" w:eastAsia="仿宋_GB2312"/>
                      <w:sz w:val="18"/>
                      <w:color w:val="000000"/>
                    </w:rPr>
                    <w:t>24</w:t>
                  </w:r>
                  <w:r>
                    <w:rPr>
                      <w:rFonts w:ascii="仿宋_GB2312" w:hAnsi="仿宋_GB2312" w:cs="仿宋_GB2312" w:eastAsia="仿宋_GB2312"/>
                      <w:sz w:val="18"/>
                      <w:color w:val="000000"/>
                    </w:rPr>
                    <w:t>.整机需具有前置按键，数量不低于6个，包含开关机、护眼、录课、主页、音量+、音量-。</w:t>
                  </w:r>
                  <w:r>
                    <w:br/>
                  </w:r>
                  <w:r>
                    <w:rPr>
                      <w:rFonts w:ascii="仿宋_GB2312" w:hAnsi="仿宋_GB2312" w:cs="仿宋_GB2312" w:eastAsia="仿宋_GB2312"/>
                      <w:sz w:val="18"/>
                      <w:color w:val="000000"/>
                    </w:rPr>
                    <w:t>25</w:t>
                  </w:r>
                  <w:r>
                    <w:rPr>
                      <w:rFonts w:ascii="仿宋_GB2312" w:hAnsi="仿宋_GB2312" w:cs="仿宋_GB2312" w:eastAsia="仿宋_GB2312"/>
                      <w:sz w:val="18"/>
                      <w:color w:val="000000"/>
                    </w:rPr>
                    <w:t>.支持通过前置面板物理按键一键启动录课功能</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整机支持一键开关机，一键恢复</w:t>
                  </w:r>
                  <w:r>
                    <w:rPr>
                      <w:rFonts w:ascii="仿宋_GB2312" w:hAnsi="仿宋_GB2312" w:cs="仿宋_GB2312" w:eastAsia="仿宋_GB2312"/>
                      <w:sz w:val="18"/>
                      <w:color w:val="000000"/>
                    </w:rPr>
                    <w:t>Windows 操作系统、安卓系统、麒麟系统和统信系统</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18"/>
                      <w:color w:val="000000"/>
                    </w:rPr>
                    <w:t>支持一网通，仅需连接一根网线，</w:t>
                  </w:r>
                  <w:r>
                    <w:rPr>
                      <w:rFonts w:ascii="仿宋_GB2312" w:hAnsi="仿宋_GB2312" w:cs="仿宋_GB2312" w:eastAsia="仿宋_GB2312"/>
                      <w:sz w:val="18"/>
                      <w:color w:val="000000"/>
                    </w:rPr>
                    <w:t>Windows和Android系统均可实现上网功能。</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8.支持WiFi，整机内置2.4G、5GHz 双频wifi。</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9.整机内置蓝牙模块，支持蓝牙≥ 5.4标准。</w:t>
                  </w:r>
                  <w:r>
                    <w:br/>
                  </w:r>
                  <w:r>
                    <w:rPr>
                      <w:rFonts w:ascii="仿宋_GB2312" w:hAnsi="仿宋_GB2312" w:cs="仿宋_GB2312" w:eastAsia="仿宋_GB2312"/>
                      <w:sz w:val="18"/>
                      <w:color w:val="000000"/>
                    </w:rPr>
                    <w:t>30</w:t>
                  </w:r>
                  <w:r>
                    <w:rPr>
                      <w:rFonts w:ascii="仿宋_GB2312" w:hAnsi="仿宋_GB2312" w:cs="仿宋_GB2312" w:eastAsia="仿宋_GB2312"/>
                      <w:sz w:val="18"/>
                      <w:color w:val="000000"/>
                    </w:rPr>
                    <w:t>.需支持Wi-Fi和AP热点工作距离≥12m。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1.内置高清摄像头，结构采用非独立设计。支持3D降噪算法，图像信噪比≥40db，支持输出MJPG视频格式。</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2.内置非独立外扩展麦克风阵列，麦克风数量≥8个，对教室环境音频进行采集.</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3.整机拾音距离≥12m，拾音角度≥180°。</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4. 智能降噪麦克风阵列，支持远场拾音，高信噪比≥65db， 超高灵敏度≥-38db，支持 AGC、AEC、NN 智能AI降噪功能。</w:t>
                  </w:r>
                  <w:r>
                    <w:br/>
                  </w:r>
                  <w:r>
                    <w:rPr>
                      <w:rFonts w:ascii="仿宋_GB2312" w:hAnsi="仿宋_GB2312" w:cs="仿宋_GB2312" w:eastAsia="仿宋_GB2312"/>
                      <w:sz w:val="18"/>
                      <w:color w:val="000000"/>
                    </w:rPr>
                    <w:t>35</w:t>
                  </w:r>
                  <w:r>
                    <w:rPr>
                      <w:rFonts w:ascii="仿宋_GB2312" w:hAnsi="仿宋_GB2312" w:cs="仿宋_GB2312" w:eastAsia="仿宋_GB2312"/>
                      <w:sz w:val="18"/>
                      <w:color w:val="000000"/>
                    </w:rPr>
                    <w:t>.整机高清摄像头</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支持生物特征识别，如面部识别功能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36</w:t>
                  </w:r>
                  <w:r>
                    <w:rPr>
                      <w:rFonts w:ascii="仿宋_GB2312" w:hAnsi="仿宋_GB2312" w:cs="仿宋_GB2312" w:eastAsia="仿宋_GB2312"/>
                      <w:sz w:val="18"/>
                      <w:color w:val="000000"/>
                    </w:rPr>
                    <w:t>.支持AI识别人像，最大距离≥10米。</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37</w:t>
                  </w:r>
                  <w:r>
                    <w:rPr>
                      <w:rFonts w:ascii="仿宋_GB2312" w:hAnsi="仿宋_GB2312" w:cs="仿宋_GB2312" w:eastAsia="仿宋_GB2312"/>
                      <w:sz w:val="18"/>
                      <w:color w:val="000000"/>
                    </w:rPr>
                    <w:t>.支持≥4800万像素，可拍摄8000×6000的照片，支持输出4K图片 ，对角视场角≥135°，水平视场角≥120°，垂直视场角≥89°。</w:t>
                  </w:r>
                  <w:r>
                    <w:br/>
                  </w:r>
                  <w:r>
                    <w:rPr>
                      <w:rFonts w:ascii="仿宋_GB2312" w:hAnsi="仿宋_GB2312" w:cs="仿宋_GB2312" w:eastAsia="仿宋_GB2312"/>
                      <w:sz w:val="18"/>
                      <w:color w:val="000000"/>
                    </w:rPr>
                    <w:t>38</w:t>
                  </w:r>
                  <w:r>
                    <w:rPr>
                      <w:rFonts w:ascii="仿宋_GB2312" w:hAnsi="仿宋_GB2312" w:cs="仿宋_GB2312" w:eastAsia="仿宋_GB2312"/>
                      <w:sz w:val="18"/>
                      <w:color w:val="000000"/>
                    </w:rPr>
                    <w:t>. 整机在安卓系统触控支持≥40点触控及同时书写，触摸分辨率≥32768×32768。</w:t>
                  </w:r>
                  <w:r>
                    <w:br/>
                  </w:r>
                  <w:r>
                    <w:rPr>
                      <w:rFonts w:ascii="仿宋_GB2312" w:hAnsi="仿宋_GB2312" w:cs="仿宋_GB2312" w:eastAsia="仿宋_GB2312"/>
                      <w:sz w:val="18"/>
                      <w:color w:val="000000"/>
                    </w:rPr>
                    <w:t>39</w:t>
                  </w:r>
                  <w:r>
                    <w:rPr>
                      <w:rFonts w:ascii="仿宋_GB2312" w:hAnsi="仿宋_GB2312" w:cs="仿宋_GB2312" w:eastAsia="仿宋_GB2312"/>
                      <w:sz w:val="18"/>
                      <w:color w:val="000000"/>
                    </w:rPr>
                    <w:t>.Windows系统需支持≥50点触控书写，触摸分辨率≥32768×32768。</w:t>
                  </w:r>
                  <w:r>
                    <w:br/>
                  </w:r>
                  <w:r>
                    <w:rPr>
                      <w:rFonts w:ascii="仿宋_GB2312" w:hAnsi="仿宋_GB2312" w:cs="仿宋_GB2312" w:eastAsia="仿宋_GB2312"/>
                      <w:sz w:val="18"/>
                      <w:color w:val="000000"/>
                    </w:rPr>
                    <w:t>40</w:t>
                  </w:r>
                  <w:r>
                    <w:rPr>
                      <w:rFonts w:ascii="仿宋_GB2312" w:hAnsi="仿宋_GB2312" w:cs="仿宋_GB2312" w:eastAsia="仿宋_GB2312"/>
                      <w:sz w:val="18"/>
                      <w:color w:val="000000"/>
                    </w:rPr>
                    <w:t>.采用红外触控技术，触控方式支持手指或书写笔等非透明物体，支持多点触摸。</w:t>
                  </w:r>
                  <w:r>
                    <w:br/>
                  </w:r>
                  <w:r>
                    <w:rPr>
                      <w:rFonts w:ascii="仿宋_GB2312" w:hAnsi="仿宋_GB2312" w:cs="仿宋_GB2312" w:eastAsia="仿宋_GB2312"/>
                      <w:sz w:val="18"/>
                      <w:color w:val="000000"/>
                    </w:rPr>
                    <w:t>41</w:t>
                  </w:r>
                  <w:r>
                    <w:rPr>
                      <w:rFonts w:ascii="仿宋_GB2312" w:hAnsi="仿宋_GB2312" w:cs="仿宋_GB2312" w:eastAsia="仿宋_GB2312"/>
                      <w:sz w:val="18"/>
                      <w:color w:val="000000"/>
                    </w:rPr>
                    <w:t>.控精度≤±1mm，触控体最小识别直径≤2mm，触摸高度≤3mm，触摸响应时间≤4ms ，帧率≥250Hz。</w:t>
                  </w:r>
                  <w:r>
                    <w:br/>
                  </w:r>
                  <w:r>
                    <w:rPr>
                      <w:rFonts w:ascii="仿宋_GB2312" w:hAnsi="仿宋_GB2312" w:cs="仿宋_GB2312" w:eastAsia="仿宋_GB2312"/>
                      <w:sz w:val="18"/>
                      <w:color w:val="000000"/>
                    </w:rPr>
                    <w:t>42</w:t>
                  </w:r>
                  <w:r>
                    <w:rPr>
                      <w:rFonts w:ascii="仿宋_GB2312" w:hAnsi="仿宋_GB2312" w:cs="仿宋_GB2312" w:eastAsia="仿宋_GB2312"/>
                      <w:sz w:val="18"/>
                      <w:color w:val="000000"/>
                    </w:rPr>
                    <w:t>.系统支持书写延迟≤35ms。</w:t>
                  </w:r>
                  <w:r>
                    <w:br/>
                  </w:r>
                  <w:r>
                    <w:rPr>
                      <w:rFonts w:ascii="仿宋_GB2312" w:hAnsi="仿宋_GB2312" w:cs="仿宋_GB2312" w:eastAsia="仿宋_GB2312"/>
                      <w:sz w:val="18"/>
                      <w:color w:val="000000"/>
                    </w:rPr>
                    <w:t>43</w:t>
                  </w:r>
                  <w:r>
                    <w:rPr>
                      <w:rFonts w:ascii="仿宋_GB2312" w:hAnsi="仿宋_GB2312" w:cs="仿宋_GB2312" w:eastAsia="仿宋_GB2312"/>
                      <w:sz w:val="18"/>
                      <w:color w:val="000000"/>
                    </w:rPr>
                    <w:t>.整机OPS电脑</w:t>
                  </w:r>
                  <w:r>
                    <w:rPr>
                      <w:rFonts w:ascii="仿宋_GB2312" w:hAnsi="仿宋_GB2312" w:cs="仿宋_GB2312" w:eastAsia="仿宋_GB2312"/>
                      <w:sz w:val="18"/>
                      <w:color w:val="000000"/>
                    </w:rPr>
                    <w:t>，</w:t>
                  </w:r>
                  <w:r>
                    <w:rPr>
                      <w:rFonts w:ascii="仿宋_GB2312" w:hAnsi="仿宋_GB2312" w:cs="仿宋_GB2312" w:eastAsia="仿宋_GB2312"/>
                      <w:sz w:val="18"/>
                      <w:color w:val="000000"/>
                    </w:rPr>
                    <w:t>插拔式抽屉安装</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44.</w:t>
                  </w: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≥8核12线程，主频≥2GHz，内存≥8G，硬盘≥256G SSD。</w:t>
                  </w:r>
                  <w:r>
                    <w:br/>
                  </w:r>
                  <w:r>
                    <w:rPr>
                      <w:rFonts w:ascii="仿宋_GB2312" w:hAnsi="仿宋_GB2312" w:cs="仿宋_GB2312" w:eastAsia="仿宋_GB2312"/>
                      <w:sz w:val="18"/>
                      <w:color w:val="000000"/>
                    </w:rPr>
                    <w:t>45</w:t>
                  </w:r>
                  <w:r>
                    <w:rPr>
                      <w:rFonts w:ascii="仿宋_GB2312" w:hAnsi="仿宋_GB2312" w:cs="仿宋_GB2312" w:eastAsia="仿宋_GB2312"/>
                      <w:sz w:val="18"/>
                      <w:color w:val="000000"/>
                    </w:rPr>
                    <w:t>.USB接口要求不少于6个：≥4个双通道USB Type-A接口，≥2个USB Type-A接口。</w:t>
                  </w:r>
                  <w:r>
                    <w:br/>
                  </w:r>
                  <w:r>
                    <w:rPr>
                      <w:rFonts w:ascii="仿宋_GB2312" w:hAnsi="仿宋_GB2312" w:cs="仿宋_GB2312" w:eastAsia="仿宋_GB2312"/>
                      <w:sz w:val="18"/>
                      <w:color w:val="000000"/>
                    </w:rPr>
                    <w:t>46</w:t>
                  </w:r>
                  <w:r>
                    <w:rPr>
                      <w:rFonts w:ascii="仿宋_GB2312" w:hAnsi="仿宋_GB2312" w:cs="仿宋_GB2312" w:eastAsia="仿宋_GB2312"/>
                      <w:sz w:val="18"/>
                      <w:color w:val="000000"/>
                    </w:rPr>
                    <w:t>.其他接口需支持网络接口不少于1个，DP输出接口不少于1个，HDMI不少于1个，耳机输出接口不少于1个，麦克风输入接口不少于1个。</w:t>
                  </w:r>
                  <w:r>
                    <w:br/>
                  </w:r>
                  <w:r>
                    <w:rPr>
                      <w:rFonts w:ascii="仿宋_GB2312" w:hAnsi="仿宋_GB2312" w:cs="仿宋_GB2312" w:eastAsia="仿宋_GB2312"/>
                      <w:sz w:val="18"/>
                      <w:color w:val="000000"/>
                    </w:rPr>
                    <w:t>47</w:t>
                  </w:r>
                  <w:r>
                    <w:rPr>
                      <w:rFonts w:ascii="仿宋_GB2312" w:hAnsi="仿宋_GB2312" w:cs="仿宋_GB2312" w:eastAsia="仿宋_GB2312"/>
                      <w:sz w:val="18"/>
                      <w:color w:val="000000"/>
                    </w:rPr>
                    <w:t>.教学应用系统功能：</w:t>
                  </w:r>
                  <w:r>
                    <w:br/>
                  </w:r>
                  <w:r>
                    <w:rPr>
                      <w:rFonts w:ascii="仿宋_GB2312" w:hAnsi="仿宋_GB2312" w:cs="仿宋_GB2312" w:eastAsia="仿宋_GB2312"/>
                      <w:sz w:val="18"/>
                      <w:color w:val="000000"/>
                    </w:rPr>
                    <w:t>1）教学应用快捷入口：教学桌面支持教学常用的功能，包括电子白板、文件管理、电子课本、视频展台、授课助手等；提供Windows桌面应用入口，无需切换到Windows系统桌面即可点击运行已安装的第三方应用。</w:t>
                  </w:r>
                  <w:r>
                    <w:br/>
                  </w:r>
                  <w:r>
                    <w:rPr>
                      <w:rFonts w:ascii="仿宋_GB2312" w:hAnsi="仿宋_GB2312" w:cs="仿宋_GB2312" w:eastAsia="仿宋_GB2312"/>
                      <w:sz w:val="18"/>
                      <w:color w:val="000000"/>
                    </w:rPr>
                    <w:t>2）学科应用入口：支持语文、数学、英语、物理、化学、生物、地理、历史、信息技术等不少于9个学科的学科应用，支持教师直接下载并使用。</w:t>
                  </w:r>
                  <w:r>
                    <w:br/>
                  </w:r>
                  <w:r>
                    <w:rPr>
                      <w:rFonts w:ascii="仿宋_GB2312" w:hAnsi="仿宋_GB2312" w:cs="仿宋_GB2312" w:eastAsia="仿宋_GB2312"/>
                      <w:sz w:val="18"/>
                      <w:color w:val="000000"/>
                    </w:rPr>
                    <w:t>3）活动模板：支持≥5种的教学活动模板，教师可自定义活动标题。</w:t>
                  </w:r>
                  <w:r>
                    <w:br/>
                  </w:r>
                  <w:r>
                    <w:rPr>
                      <w:rFonts w:ascii="仿宋_GB2312" w:hAnsi="仿宋_GB2312" w:cs="仿宋_GB2312" w:eastAsia="仿宋_GB2312"/>
                      <w:sz w:val="18"/>
                      <w:color w:val="000000"/>
                    </w:rPr>
                    <w:t>4）文件管理：支持获取本地磁盘、移动类储存设备；支持一键打开本地文件进行教学。</w:t>
                  </w:r>
                  <w:r>
                    <w:br/>
                  </w:r>
                  <w:r>
                    <w:rPr>
                      <w:rFonts w:ascii="仿宋_GB2312" w:hAnsi="仿宋_GB2312" w:cs="仿宋_GB2312" w:eastAsia="仿宋_GB2312"/>
                      <w:sz w:val="18"/>
                      <w:color w:val="000000"/>
                    </w:rPr>
                    <w:t>48</w:t>
                  </w:r>
                  <w:r>
                    <w:rPr>
                      <w:rFonts w:ascii="仿宋_GB2312" w:hAnsi="仿宋_GB2312" w:cs="仿宋_GB2312" w:eastAsia="仿宋_GB2312"/>
                      <w:sz w:val="18"/>
                      <w:color w:val="000000"/>
                    </w:rPr>
                    <w:t>.支持点击屏幕调出罗盘工具栏，支持在屏幕任意位置停留或左右侧边隐藏；提供用于教学的便捷工具，包括选择、画笔、板擦、撤销、回退等。</w:t>
                  </w:r>
                  <w:r>
                    <w:br/>
                  </w:r>
                  <w:r>
                    <w:rPr>
                      <w:rFonts w:ascii="仿宋_GB2312" w:hAnsi="仿宋_GB2312" w:cs="仿宋_GB2312" w:eastAsia="仿宋_GB2312"/>
                      <w:sz w:val="18"/>
                      <w:color w:val="000000"/>
                    </w:rPr>
                    <w:t>49</w:t>
                  </w:r>
                  <w:r>
                    <w:rPr>
                      <w:rFonts w:ascii="仿宋_GB2312" w:hAnsi="仿宋_GB2312" w:cs="仿宋_GB2312" w:eastAsia="仿宋_GB2312"/>
                      <w:sz w:val="18"/>
                      <w:color w:val="000000"/>
                    </w:rPr>
                    <w:t>.在系统界面下，内置侧边栏快捷菜单，支持≥5种快捷入口，包括课本、白板、展台、讲评、智能笔等；支持在系统界面下实现上课/下课，并自动登录/退出教师账号，登录后自动进入上次授课班级及教学进度。</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.支持≥5种智能手势操作</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51</w:t>
                  </w:r>
                  <w:r>
                    <w:rPr>
                      <w:rFonts w:ascii="仿宋_GB2312" w:hAnsi="仿宋_GB2312" w:cs="仿宋_GB2312" w:eastAsia="仿宋_GB2312"/>
                      <w:sz w:val="18"/>
                      <w:color w:val="000000"/>
                    </w:rPr>
                    <w:t>.录课功能：支持录课功能，支持≥2种调取方式，前置物理按键一键调取或罗盘工具调取；支持对微课内容进行关键视频切片提取。</w:t>
                  </w:r>
                  <w:r>
                    <w:br/>
                  </w:r>
                  <w:r>
                    <w:rPr>
                      <w:rFonts w:ascii="仿宋_GB2312" w:hAnsi="仿宋_GB2312" w:cs="仿宋_GB2312" w:eastAsia="仿宋_GB2312"/>
                      <w:sz w:val="18"/>
                      <w:color w:val="000000"/>
                    </w:rPr>
                    <w:t>52</w:t>
                  </w:r>
                  <w:r>
                    <w:rPr>
                      <w:rFonts w:ascii="仿宋_GB2312" w:hAnsi="仿宋_GB2312" w:cs="仿宋_GB2312" w:eastAsia="仿宋_GB2312"/>
                      <w:sz w:val="18"/>
                      <w:color w:val="000000"/>
                    </w:rPr>
                    <w:t>.备授课同步：支持通过云端将备课的资源同步至电子化教材对应章节目录，无需拷贝。支持新建自定义备课本。</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53</w:t>
                  </w:r>
                  <w:r>
                    <w:rPr>
                      <w:rFonts w:ascii="仿宋_GB2312" w:hAnsi="仿宋_GB2312" w:cs="仿宋_GB2312" w:eastAsia="仿宋_GB2312"/>
                      <w:sz w:val="18"/>
                      <w:color w:val="000000"/>
                    </w:rPr>
                    <w:t>.支持提供≥2000本电子教材资源；其中语文、英语、音乐学科提供点读功能，支持分句、段、篇章进行点读；给每个教师账号提供≥10本电子课本下载权限，并支持教师课本上课时，一键云同步获取备课资源，并下载至课本中。</w:t>
                  </w:r>
                  <w:r>
                    <w:br/>
                  </w:r>
                  <w:r>
                    <w:rPr>
                      <w:rFonts w:ascii="仿宋_GB2312" w:hAnsi="仿宋_GB2312" w:cs="仿宋_GB2312" w:eastAsia="仿宋_GB2312"/>
                      <w:sz w:val="18"/>
                      <w:color w:val="000000"/>
                    </w:rPr>
                    <w:t>54</w:t>
                  </w:r>
                  <w:r>
                    <w:rPr>
                      <w:rFonts w:ascii="仿宋_GB2312" w:hAnsi="仿宋_GB2312" w:cs="仿宋_GB2312" w:eastAsia="仿宋_GB2312"/>
                      <w:sz w:val="18"/>
                      <w:color w:val="000000"/>
                    </w:rPr>
                    <w:t>.支持制作课件时可插入教学互动活动；支持直接引用与课程相关的云端、校本资源库、个人资源库资源；</w:t>
                  </w:r>
                  <w:r>
                    <w:br/>
                  </w:r>
                  <w:r>
                    <w:rPr>
                      <w:rFonts w:ascii="仿宋_GB2312" w:hAnsi="仿宋_GB2312" w:cs="仿宋_GB2312" w:eastAsia="仿宋_GB2312"/>
                      <w:sz w:val="18"/>
                      <w:color w:val="000000"/>
                    </w:rPr>
                    <w:t>55</w:t>
                  </w:r>
                  <w:r>
                    <w:rPr>
                      <w:rFonts w:ascii="仿宋_GB2312" w:hAnsi="仿宋_GB2312" w:cs="仿宋_GB2312" w:eastAsia="仿宋_GB2312"/>
                      <w:sz w:val="18"/>
                      <w:color w:val="000000"/>
                    </w:rPr>
                    <w:t>.电子白板提供书写工具，以实现教学过程中选择内容、书写、擦除操作；支持多人书写功能，不低于20条同步书写轨迹。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56</w:t>
                  </w:r>
                  <w:r>
                    <w:rPr>
                      <w:rFonts w:ascii="仿宋_GB2312" w:hAnsi="仿宋_GB2312" w:cs="仿宋_GB2312" w:eastAsia="仿宋_GB2312"/>
                      <w:sz w:val="18"/>
                      <w:color w:val="000000"/>
                    </w:rPr>
                    <w:t>.语文学科工具：提供≥5种语文类学科工具，包括诗词卡片、朗读评测、字词听写、识字接龙、汉语朗读；</w:t>
                  </w:r>
                  <w:r>
                    <w:br/>
                  </w:r>
                  <w:r>
                    <w:rPr>
                      <w:rFonts w:ascii="仿宋_GB2312" w:hAnsi="仿宋_GB2312" w:cs="仿宋_GB2312" w:eastAsia="仿宋_GB2312"/>
                      <w:sz w:val="18"/>
                      <w:color w:val="000000"/>
                    </w:rPr>
                    <w:t>57</w:t>
                  </w:r>
                  <w:r>
                    <w:rPr>
                      <w:rFonts w:ascii="仿宋_GB2312" w:hAnsi="仿宋_GB2312" w:cs="仿宋_GB2312" w:eastAsia="仿宋_GB2312"/>
                      <w:sz w:val="18"/>
                      <w:color w:val="000000"/>
                    </w:rPr>
                    <w:t>.数学学科工具</w:t>
                  </w:r>
                  <w:r>
                    <w:br/>
                  </w:r>
                  <w:r>
                    <w:rPr>
                      <w:rFonts w:ascii="仿宋_GB2312" w:hAnsi="仿宋_GB2312" w:cs="仿宋_GB2312" w:eastAsia="仿宋_GB2312"/>
                      <w:sz w:val="18"/>
                      <w:color w:val="000000"/>
                    </w:rPr>
                    <w:t>1）平面几何工具：支持多种平面图形，包括线、角、圆、多边形；支持教师对平面图形提供多种操作，包括调整大小、调整角度、调整颜色、克隆等；支持对平面图形按任意中心点进行旋转；支持教师在原图形上绘制多种辅助线</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立体几何工具：支持手绘≥6种立体几何图形并自动识别为标准形状，包括立方体、圆柱体、圆锥、四棱锥、N棱柱、N棱锥；立方体≥8种图形工具操作；支持在立方体任一面复制立方体形成组合图形，并能对组合图形进行360°旋转；支持绘制立方体内部的任意切面，绘制后可自由调节；立体几何图形支持“三视图”。</w:t>
                  </w:r>
                  <w:r>
                    <w:br/>
                  </w:r>
                  <w:r>
                    <w:rPr>
                      <w:rFonts w:ascii="仿宋_GB2312" w:hAnsi="仿宋_GB2312" w:cs="仿宋_GB2312" w:eastAsia="仿宋_GB2312"/>
                      <w:sz w:val="18"/>
                      <w:color w:val="000000"/>
                    </w:rPr>
                    <w:t>3）函数工具支持≥6种函数类型，包括一次函数、二次函数、幂函数、指数函数、对数函数、三角函数，及其组合函数的图形绘制，支持手动调节函数参数，图形随之调整；支持以上类型函数手写直接转写为标准印刷体，点击即可生成相应的函数图像。</w:t>
                  </w:r>
                  <w:r>
                    <w:br/>
                  </w:r>
                  <w:r>
                    <w:rPr>
                      <w:rFonts w:ascii="仿宋_GB2312" w:hAnsi="仿宋_GB2312" w:cs="仿宋_GB2312" w:eastAsia="仿宋_GB2312"/>
                      <w:sz w:val="18"/>
                      <w:color w:val="000000"/>
                    </w:rPr>
                    <w:t>4）尺规工具：需支持提供≥4种常见尺规工具，包含量角器、圆规、直尺、三角板，支持调整测量工具大小尺寸；支持将测量工具旋转任意角度，并可直接输入指定旋转角度实现旋转。</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58</w:t>
                  </w:r>
                  <w:r>
                    <w:rPr>
                      <w:rFonts w:ascii="仿宋_GB2312" w:hAnsi="仿宋_GB2312" w:cs="仿宋_GB2312" w:eastAsia="仿宋_GB2312"/>
                      <w:sz w:val="18"/>
                      <w:color w:val="000000"/>
                    </w:rPr>
                    <w:t>.英语学科工具：提供≥8种英语学科工具，包括四线三格、字母卡片、英语朗读、单词评测、单词接龙、单词听写、英文划词、英文识别等多种英语学科工具和应用；</w:t>
                  </w:r>
                  <w:r>
                    <w:br/>
                  </w:r>
                  <w:r>
                    <w:rPr>
                      <w:rFonts w:ascii="仿宋_GB2312" w:hAnsi="仿宋_GB2312" w:cs="仿宋_GB2312" w:eastAsia="仿宋_GB2312"/>
                      <w:sz w:val="18"/>
                      <w:color w:val="000000"/>
                    </w:rPr>
                    <w:t>59</w:t>
                  </w:r>
                  <w:r>
                    <w:rPr>
                      <w:rFonts w:ascii="仿宋_GB2312" w:hAnsi="仿宋_GB2312" w:cs="仿宋_GB2312" w:eastAsia="仿宋_GB2312"/>
                      <w:sz w:val="18"/>
                      <w:color w:val="000000"/>
                    </w:rPr>
                    <w:t>.AI教学工具</w:t>
                  </w:r>
                  <w:r>
                    <w:br/>
                  </w:r>
                  <w:r>
                    <w:rPr>
                      <w:rFonts w:ascii="仿宋_GB2312" w:hAnsi="仿宋_GB2312" w:cs="仿宋_GB2312" w:eastAsia="仿宋_GB2312"/>
                      <w:sz w:val="18"/>
                      <w:color w:val="000000"/>
                    </w:rPr>
                    <w:t>1）中文识别</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支持手写中文直接转写为印刷体，且识别为印刷体后支持朗读、评测、生成卡片等功能；</w:t>
                  </w:r>
                  <w:r>
                    <w:br/>
                  </w:r>
                  <w:r>
                    <w:rPr>
                      <w:rFonts w:ascii="仿宋_GB2312" w:hAnsi="仿宋_GB2312" w:cs="仿宋_GB2312" w:eastAsia="仿宋_GB2312"/>
                      <w:sz w:val="18"/>
                      <w:color w:val="000000"/>
                    </w:rPr>
                    <w:t>2）英文识别：支持手写英文直接转写为印刷体，且识别为印刷体后支持朗读、评测、生成卡片等功能；</w:t>
                  </w:r>
                  <w:r>
                    <w:br/>
                  </w:r>
                  <w:r>
                    <w:rPr>
                      <w:rFonts w:ascii="仿宋_GB2312" w:hAnsi="仿宋_GB2312" w:cs="仿宋_GB2312" w:eastAsia="仿宋_GB2312"/>
                      <w:sz w:val="18"/>
                      <w:color w:val="000000"/>
                    </w:rPr>
                    <w:t>3）中文划词：支持对手写中文或英文进行圈画，推荐相关卡片资料，中文卡片包括拼音、笔顺、部首和结构，英文卡片包括发音、翻译和例句等；</w:t>
                  </w:r>
                  <w:r>
                    <w:br/>
                  </w:r>
                  <w:r>
                    <w:rPr>
                      <w:rFonts w:ascii="仿宋_GB2312" w:hAnsi="仿宋_GB2312" w:cs="仿宋_GB2312" w:eastAsia="仿宋_GB2312"/>
                      <w:sz w:val="18"/>
                      <w:color w:val="000000"/>
                    </w:rPr>
                    <w:t>4）英文划词：支持对手写英文进行圈画，推荐相关卡片资料，英文卡片包括发音、翻译、例句；</w:t>
                  </w:r>
                  <w:r>
                    <w:br/>
                  </w:r>
                  <w:r>
                    <w:rPr>
                      <w:rFonts w:ascii="仿宋_GB2312" w:hAnsi="仿宋_GB2312" w:cs="仿宋_GB2312" w:eastAsia="仿宋_GB2312"/>
                      <w:sz w:val="18"/>
                      <w:color w:val="000000"/>
                    </w:rPr>
                    <w:t>60</w:t>
                  </w:r>
                  <w:r>
                    <w:rPr>
                      <w:rFonts w:ascii="仿宋_GB2312" w:hAnsi="仿宋_GB2312" w:cs="仿宋_GB2312" w:eastAsia="仿宋_GB2312"/>
                      <w:sz w:val="18"/>
                      <w:color w:val="000000"/>
                    </w:rPr>
                    <w:t>.智能笔</w:t>
                  </w:r>
                  <w:r>
                    <w:br/>
                  </w:r>
                  <w:r>
                    <w:rPr>
                      <w:rFonts w:ascii="仿宋_GB2312" w:hAnsi="仿宋_GB2312" w:cs="仿宋_GB2312" w:eastAsia="仿宋_GB2312"/>
                      <w:sz w:val="18"/>
                      <w:color w:val="000000"/>
                    </w:rPr>
                    <w:t>1）支持通过口语表达快速返回系统桌面、选人和打开白板、亮度调整、声音大小调整、打开资源库和课本、计时器、AI 录课、上一页、下一页。</w:t>
                  </w:r>
                  <w:r>
                    <w:br/>
                  </w:r>
                  <w:r>
                    <w:rPr>
                      <w:rFonts w:ascii="仿宋_GB2312" w:hAnsi="仿宋_GB2312" w:cs="仿宋_GB2312" w:eastAsia="仿宋_GB2312"/>
                      <w:sz w:val="18"/>
                      <w:color w:val="000000"/>
                    </w:rPr>
                    <w:t>2）智能笔支持 Windows 操作系统下的语音操作，支持通过语音指令打开操作系统桌面上的已安装所有应用。</w:t>
                  </w:r>
                  <w:r>
                    <w:br/>
                  </w:r>
                  <w:r>
                    <w:rPr>
                      <w:rFonts w:ascii="仿宋_GB2312" w:hAnsi="仿宋_GB2312" w:cs="仿宋_GB2312" w:eastAsia="仿宋_GB2312"/>
                      <w:sz w:val="18"/>
                      <w:color w:val="000000"/>
                    </w:rPr>
                    <w:t>3）支持在整机运行环境下，配套教学设备实时显示连接状态，并支持监控当前电量百分比。</w:t>
                  </w:r>
                  <w:r>
                    <w:br/>
                  </w:r>
                  <w:r>
                    <w:rPr>
                      <w:rFonts w:ascii="仿宋_GB2312" w:hAnsi="仿宋_GB2312" w:cs="仿宋_GB2312" w:eastAsia="仿宋_GB2312"/>
                      <w:sz w:val="18"/>
                      <w:color w:val="000000"/>
                    </w:rPr>
                    <w:t>4）支持可通过语音直接打开网络搜索引擎，通过口语表达进行语音转写文本输入和控制机器的音量大小。</w:t>
                  </w:r>
                  <w:r>
                    <w:br/>
                  </w:r>
                  <w:r>
                    <w:rPr>
                      <w:rFonts w:ascii="仿宋_GB2312" w:hAnsi="仿宋_GB2312" w:cs="仿宋_GB2312" w:eastAsia="仿宋_GB2312"/>
                      <w:sz w:val="18"/>
                      <w:color w:val="000000"/>
                    </w:rPr>
                    <w:t>5）整机面板具备两处磁吸区域，分别在左右各一侧，并具有磁吸标识，可吸附具备磁吸功能的书写笔和智能笔等物品</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6）在整机运行环境下，需支持自适应扩音优化</w:t>
                  </w:r>
                  <w:r>
                    <w:rPr>
                      <w:rFonts w:ascii="仿宋_GB2312" w:hAnsi="仿宋_GB2312" w:cs="仿宋_GB2312" w:eastAsia="仿宋_GB2312"/>
                      <w:sz w:val="18"/>
                      <w:color w:val="000000"/>
                    </w:rPr>
                    <w:t>。</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7"/>
                  <w:vMerge/>
                  <w:tcBorders>
                    <w:top w:val="none" w:color="000000" w:sz="4"/>
                    <w:left w:val="single" w:color="000000" w:sz="4"/>
                    <w:bottom w:val="single" w:color="000000" w:sz="4"/>
                    <w:right w:val="single" w:color="000000" w:sz="4"/>
                  </w:tcBorders>
                </w:tcP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1.整机采用USB方式供电，支持壁挂和桌面两种安装方式。</w:t>
                  </w:r>
                </w:p>
                <w:p>
                  <w:pPr>
                    <w:pStyle w:val="null3"/>
                    <w:jc w:val="left"/>
                  </w:pPr>
                  <w:r>
                    <w:rPr>
                      <w:rFonts w:ascii="仿宋_GB2312" w:hAnsi="仿宋_GB2312" w:cs="仿宋_GB2312" w:eastAsia="仿宋_GB2312"/>
                      <w:sz w:val="18"/>
                      <w:color w:val="000000"/>
                    </w:rPr>
                    <w:t>2.外观材质：ABS材质。</w:t>
                  </w:r>
                  <w:r>
                    <w:br/>
                  </w:r>
                  <w:r>
                    <w:rPr>
                      <w:rFonts w:ascii="仿宋_GB2312" w:hAnsi="仿宋_GB2312" w:cs="仿宋_GB2312" w:eastAsia="仿宋_GB2312"/>
                      <w:sz w:val="18"/>
                      <w:color w:val="000000"/>
                    </w:rPr>
                    <w:t>3.展台像素：采用≥800万像素摄像头。1080P动态视频预览达到30帧/秒；</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22"/>
                      <w:color w:val="000000"/>
                    </w:rPr>
                    <w:t>.</w:t>
                  </w:r>
                  <w:r>
                    <w:rPr>
                      <w:rFonts w:ascii="仿宋_GB2312" w:hAnsi="仿宋_GB2312" w:cs="仿宋_GB2312" w:eastAsia="仿宋_GB2312"/>
                      <w:sz w:val="18"/>
                      <w:color w:val="000000"/>
                    </w:rPr>
                    <w:t>展台托板具有磁吸结构设计，在合上托板后，吸附在上盖内侧。</w:t>
                  </w:r>
                </w:p>
                <w:p>
                  <w:pPr>
                    <w:pStyle w:val="null3"/>
                    <w:jc w:val="left"/>
                  </w:pPr>
                  <w:r>
                    <w:rPr>
                      <w:rFonts w:ascii="仿宋_GB2312" w:hAnsi="仿宋_GB2312" w:cs="仿宋_GB2312" w:eastAsia="仿宋_GB2312"/>
                      <w:sz w:val="18"/>
                      <w:color w:val="000000"/>
                    </w:rPr>
                    <w:t>拍摄幅面：</w:t>
                  </w:r>
                  <w:r>
                    <w:rPr>
                      <w:rFonts w:ascii="仿宋_GB2312" w:hAnsi="仿宋_GB2312" w:cs="仿宋_GB2312" w:eastAsia="仿宋_GB2312"/>
                      <w:sz w:val="18"/>
                      <w:color w:val="000000"/>
                    </w:rPr>
                    <w:t>≥A4，托板及挂墙部分采用金属加强，托板承重≥3kg</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50"/>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课桌椅</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桌面、椅面：采用</w:t>
                  </w:r>
                  <w:r>
                    <w:rPr>
                      <w:rFonts w:ascii="仿宋_GB2312" w:hAnsi="仿宋_GB2312" w:cs="仿宋_GB2312" w:eastAsia="仿宋_GB2312"/>
                      <w:sz w:val="18"/>
                      <w:color w:val="000000"/>
                    </w:rPr>
                    <w:t>≥10mm厚ABS塑料注塑一次成型；</w:t>
                  </w:r>
                  <w:r>
                    <w:br/>
                  </w:r>
                  <w:r>
                    <w:rPr>
                      <w:rFonts w:ascii="仿宋_GB2312" w:hAnsi="仿宋_GB2312" w:cs="仿宋_GB2312" w:eastAsia="仿宋_GB2312"/>
                      <w:sz w:val="18"/>
                      <w:color w:val="000000"/>
                    </w:rPr>
                    <w:t>桌面尺寸约：</w:t>
                  </w:r>
                  <w:r>
                    <w:rPr>
                      <w:rFonts w:ascii="仿宋_GB2312" w:hAnsi="仿宋_GB2312" w:cs="仿宋_GB2312" w:eastAsia="仿宋_GB2312"/>
                      <w:sz w:val="18"/>
                      <w:color w:val="000000"/>
                    </w:rPr>
                    <w:t>650mm*450mm*25mm(支持选配600mm面板)；</w:t>
                  </w:r>
                  <w:r>
                    <w:br/>
                  </w:r>
                  <w:r>
                    <w:rPr>
                      <w:rFonts w:ascii="仿宋_GB2312" w:hAnsi="仿宋_GB2312" w:cs="仿宋_GB2312" w:eastAsia="仿宋_GB2312"/>
                      <w:sz w:val="18"/>
                      <w:color w:val="000000"/>
                    </w:rPr>
                    <w:t>桌斗：尺寸约长</w:t>
                  </w:r>
                  <w:r>
                    <w:rPr>
                      <w:rFonts w:ascii="仿宋_GB2312" w:hAnsi="仿宋_GB2312" w:cs="仿宋_GB2312" w:eastAsia="仿宋_GB2312"/>
                      <w:sz w:val="18"/>
                      <w:color w:val="000000"/>
                    </w:rPr>
                    <w:t>445mm*335mm*135mm,采用≥6mm厚pp塑料注塑一次成型。</w:t>
                  </w:r>
                  <w:r>
                    <w:br/>
                  </w:r>
                  <w:r>
                    <w:rPr>
                      <w:rFonts w:ascii="仿宋_GB2312" w:hAnsi="仿宋_GB2312" w:cs="仿宋_GB2312" w:eastAsia="仿宋_GB2312"/>
                      <w:sz w:val="18"/>
                      <w:color w:val="000000"/>
                    </w:rPr>
                    <w:t>桌椅脚：外管</w:t>
                  </w:r>
                  <w:r>
                    <w:rPr>
                      <w:rFonts w:ascii="仿宋_GB2312" w:hAnsi="仿宋_GB2312" w:cs="仿宋_GB2312" w:eastAsia="仿宋_GB2312"/>
                      <w:sz w:val="18"/>
                      <w:color w:val="000000"/>
                    </w:rPr>
                    <w:t>≥60mm*30mm*1.2mm椭圆焊接管，内管：≥50mm*20mm*1.2mm</w:t>
                  </w:r>
                  <w:r>
                    <w:br/>
                  </w:r>
                  <w:r>
                    <w:rPr>
                      <w:rFonts w:ascii="仿宋_GB2312" w:hAnsi="仿宋_GB2312" w:cs="仿宋_GB2312" w:eastAsia="仿宋_GB2312"/>
                      <w:sz w:val="18"/>
                      <w:color w:val="000000"/>
                    </w:rPr>
                    <w:t>椭圆焊接管；</w:t>
                  </w:r>
                  <w:r>
                    <w:br/>
                  </w:r>
                  <w:r>
                    <w:rPr>
                      <w:rFonts w:ascii="仿宋_GB2312" w:hAnsi="仿宋_GB2312" w:cs="仿宋_GB2312" w:eastAsia="仿宋_GB2312"/>
                      <w:sz w:val="18"/>
                      <w:color w:val="000000"/>
                    </w:rPr>
                    <w:t>升降结构：套管式螺丝升降；</w:t>
                  </w:r>
                  <w:r>
                    <w:br/>
                  </w:r>
                  <w:r>
                    <w:rPr>
                      <w:rFonts w:ascii="仿宋_GB2312" w:hAnsi="仿宋_GB2312" w:cs="仿宋_GB2312" w:eastAsia="仿宋_GB2312"/>
                      <w:sz w:val="18"/>
                      <w:color w:val="000000"/>
                    </w:rPr>
                    <w:t>脚套：采用</w:t>
                  </w:r>
                  <w:r>
                    <w:rPr>
                      <w:rFonts w:ascii="仿宋_GB2312" w:hAnsi="仿宋_GB2312" w:cs="仿宋_GB2312" w:eastAsia="仿宋_GB2312"/>
                      <w:sz w:val="18"/>
                      <w:color w:val="000000"/>
                    </w:rPr>
                    <w:t>pp塑料注塑一次成型。</w:t>
                  </w:r>
                  <w:r>
                    <w:br/>
                  </w:r>
                  <w:r>
                    <w:rPr>
                      <w:rFonts w:ascii="仿宋_GB2312" w:hAnsi="仿宋_GB2312" w:cs="仿宋_GB2312" w:eastAsia="仿宋_GB2312"/>
                      <w:sz w:val="18"/>
                      <w:color w:val="000000"/>
                    </w:rPr>
                    <w:t>桌体、凳体等主材的甲醛释放量和重金属等有害物质释放量应符合</w:t>
                  </w:r>
                </w:p>
                <w:p>
                  <w:pPr>
                    <w:pStyle w:val="null3"/>
                    <w:jc w:val="left"/>
                  </w:pPr>
                  <w:r>
                    <w:rPr>
                      <w:rFonts w:ascii="仿宋_GB2312" w:hAnsi="仿宋_GB2312" w:cs="仿宋_GB2312" w:eastAsia="仿宋_GB2312"/>
                      <w:sz w:val="18"/>
                      <w:color w:val="000000"/>
                    </w:rPr>
                    <w:t>国家及行业标准要求。</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自中标通知书发布之日起10天内送货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西安市雁塔区航天小学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全部货物到达采购人指定地点并安装验收合格后，10个工作日内一次性支付合同总价款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项目质保期：验收合格后2年。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全部货物到达采购人指定地点并安装验收合格后，10个工作日内一次性支付合同总金额的 100.00%。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谈判方案说明书.docx 中小企业声明函 报价表 供应商承诺书.docx 资格证明文件.docx 响应文件封面 产品技术参数表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报价一览表.docx 谈判方案说明书.docx 中小企业声明函 供应商承诺书.docx 资格证明文件.docx 响应文件封面 产品技术参数表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报价一览表.docx 谈判方案说明书.docx 中小企业声明函 供应商承诺书.docx 资格证明文件.docx 响应文件封面 产品技术参数表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报价一览表.docx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谈判方案说明书.docx 中小企业声明函 供应商承诺书.docx 资格证明文件.docx 响应文件封面 产品技术参数表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报价一览表.docx 谈判方案说明书.docx 中小企业声明函 供应商承诺书.docx 资格证明文件.docx 响应文件封面 产品技术参数表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响应文件封面 报价一览表.docx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响应文件封面 报价一览表.docx 标的清单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报价一览表.docx 标的清单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