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6BB69B">
      <w:pPr>
        <w:jc w:val="center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商务条款偏离表</w:t>
      </w:r>
    </w:p>
    <w:p w14:paraId="7983F6C8">
      <w:pPr>
        <w:pStyle w:val="4"/>
        <w:spacing w:beforeAutospacing="0" w:afterAutospacing="0"/>
        <w:jc w:val="both"/>
        <w:rPr>
          <w:rFonts w:hint="eastAsia" w:ascii="仿宋" w:hAnsi="仿宋" w:eastAsia="仿宋" w:cs="仿宋"/>
        </w:rPr>
      </w:pPr>
    </w:p>
    <w:p w14:paraId="0C7CE191">
      <w:pPr>
        <w:pStyle w:val="4"/>
        <w:spacing w:before="156" w:beforeLines="50" w:beforeAutospacing="0" w:after="156" w:afterLines="50" w:afterAutospacing="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项目编号：</w:t>
      </w:r>
    </w:p>
    <w:p w14:paraId="04B6923C">
      <w:pPr>
        <w:pStyle w:val="4"/>
        <w:spacing w:before="156" w:beforeLines="50" w:beforeAutospacing="0" w:after="156" w:afterLines="50" w:afterAutospacing="0"/>
        <w:rPr>
          <w:rFonts w:hint="eastAsia" w:ascii="仿宋" w:hAnsi="仿宋" w:eastAsia="仿宋" w:cs="仿宋"/>
          <w:u w:val="single"/>
        </w:rPr>
      </w:pPr>
      <w:r>
        <w:rPr>
          <w:rFonts w:hint="eastAsia" w:ascii="仿宋" w:hAnsi="仿宋" w:eastAsia="仿宋" w:cs="仿宋"/>
        </w:rPr>
        <w:t>项目名称：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2B5793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53A3DB">
            <w:pPr>
              <w:pStyle w:val="4"/>
              <w:spacing w:beforeAutospacing="0" w:afterAutospacing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F7D0E">
            <w:pPr>
              <w:pStyle w:val="4"/>
              <w:spacing w:beforeAutospacing="0" w:afterAutospacing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谈判文件条目号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BFE03B">
            <w:pPr>
              <w:pStyle w:val="4"/>
              <w:spacing w:beforeAutospacing="0" w:afterAutospacing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谈判文件的商务条款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8FD428">
            <w:pPr>
              <w:pStyle w:val="4"/>
              <w:spacing w:beforeAutospacing="0" w:afterAutospacing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谈判响应文件的商务条款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0653BD">
            <w:pPr>
              <w:pStyle w:val="4"/>
              <w:spacing w:beforeAutospacing="0" w:afterAutospacing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1422E3">
            <w:pPr>
              <w:pStyle w:val="4"/>
              <w:spacing w:beforeAutospacing="0" w:afterAutospacing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说明</w:t>
            </w:r>
          </w:p>
        </w:tc>
      </w:tr>
      <w:tr w14:paraId="00F030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F8685A">
            <w:pPr>
              <w:pStyle w:val="4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41F657">
            <w:pPr>
              <w:pStyle w:val="4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2682FE">
            <w:pPr>
              <w:pStyle w:val="4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721290">
            <w:pPr>
              <w:pStyle w:val="4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F11F32">
            <w:pPr>
              <w:pStyle w:val="4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6CB9B3">
            <w:pPr>
              <w:pStyle w:val="4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2E0BEC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59ED07">
            <w:pPr>
              <w:pStyle w:val="4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792FE7">
            <w:pPr>
              <w:pStyle w:val="4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348BD8">
            <w:pPr>
              <w:pStyle w:val="4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48FB10">
            <w:pPr>
              <w:pStyle w:val="4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66D45C">
            <w:pPr>
              <w:pStyle w:val="4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4EFEFD">
            <w:pPr>
              <w:pStyle w:val="4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102BE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249499">
            <w:pPr>
              <w:pStyle w:val="4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FDD256">
            <w:pPr>
              <w:pStyle w:val="4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0A815A">
            <w:pPr>
              <w:pStyle w:val="4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CC7E3F">
            <w:pPr>
              <w:pStyle w:val="4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4717BD">
            <w:pPr>
              <w:pStyle w:val="4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0104CF">
            <w:pPr>
              <w:pStyle w:val="4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11283C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F3660C">
            <w:pPr>
              <w:pStyle w:val="4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B466C7">
            <w:pPr>
              <w:pStyle w:val="4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476BD0">
            <w:pPr>
              <w:pStyle w:val="4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04E1B6">
            <w:pPr>
              <w:pStyle w:val="4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95B204">
            <w:pPr>
              <w:pStyle w:val="4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4E668">
            <w:pPr>
              <w:pStyle w:val="4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5E7A63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82BDD7">
            <w:pPr>
              <w:pStyle w:val="4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73A1AB">
            <w:pPr>
              <w:pStyle w:val="4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62DA2A">
            <w:pPr>
              <w:pStyle w:val="4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C94E07">
            <w:pPr>
              <w:pStyle w:val="4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573562">
            <w:pPr>
              <w:pStyle w:val="4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44F2A0">
            <w:pPr>
              <w:pStyle w:val="4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6775A9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BAED10">
            <w:pPr>
              <w:pStyle w:val="4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2EB097">
            <w:pPr>
              <w:pStyle w:val="4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F609CC">
            <w:pPr>
              <w:pStyle w:val="4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225164">
            <w:pPr>
              <w:pStyle w:val="4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AA8A45">
            <w:pPr>
              <w:pStyle w:val="4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A47C4E">
            <w:pPr>
              <w:pStyle w:val="4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1C9B93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47E14F">
            <w:pPr>
              <w:pStyle w:val="4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A8CDE5">
            <w:pPr>
              <w:pStyle w:val="4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2E4B06">
            <w:pPr>
              <w:pStyle w:val="4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E3D186">
            <w:pPr>
              <w:pStyle w:val="4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60140">
            <w:pPr>
              <w:pStyle w:val="4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30545E">
            <w:pPr>
              <w:pStyle w:val="4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</w:tr>
    </w:tbl>
    <w:p w14:paraId="4F9ADA74">
      <w:pPr>
        <w:pStyle w:val="4"/>
        <w:spacing w:beforeAutospacing="0" w:afterAutospacing="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说明：</w:t>
      </w:r>
    </w:p>
    <w:p w14:paraId="2A0CA13F">
      <w:pPr>
        <w:pStyle w:val="4"/>
        <w:spacing w:beforeAutospacing="0" w:afterAutospacing="0"/>
        <w:ind w:firstLine="480" w:firstLineChars="200"/>
        <w:jc w:val="both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1、本表只填写谈判响应文件中与谈判文件有偏离（包括正偏离和负偏离）的内容，谈判响应文件中商务响应与谈判文件要求完全一致的，不用在此表中列出，但必须提交空白表。</w:t>
      </w:r>
    </w:p>
    <w:p w14:paraId="110118A5">
      <w:pPr>
        <w:pStyle w:val="4"/>
        <w:spacing w:beforeAutospacing="0" w:afterAutospacing="0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2、供应商必须据实填写，不得虚假响应，否则将取消其谈判或成交资格，并按有关规定进行处罚。</w:t>
      </w:r>
    </w:p>
    <w:p w14:paraId="50AD81CC">
      <w:pPr>
        <w:pStyle w:val="4"/>
        <w:spacing w:beforeAutospacing="0" w:afterAutospacing="0"/>
        <w:ind w:firstLine="480" w:firstLineChars="200"/>
        <w:jc w:val="center"/>
        <w:rPr>
          <w:rFonts w:hint="eastAsia" w:ascii="仿宋" w:hAnsi="仿宋" w:eastAsia="仿宋" w:cs="仿宋"/>
        </w:rPr>
      </w:pPr>
    </w:p>
    <w:p w14:paraId="79516CA3">
      <w:pPr>
        <w:pStyle w:val="4"/>
        <w:spacing w:beforeAutospacing="0" w:afterAutospacing="0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供应商名称：</w:t>
      </w:r>
      <w:r>
        <w:rPr>
          <w:rFonts w:hint="eastAsia" w:ascii="仿宋" w:hAnsi="仿宋" w:eastAsia="仿宋" w:cs="仿宋"/>
          <w:u w:val="single"/>
        </w:rPr>
        <w:t xml:space="preserve">                       </w:t>
      </w:r>
      <w:r>
        <w:rPr>
          <w:rFonts w:hint="eastAsia" w:ascii="仿宋" w:hAnsi="仿宋" w:eastAsia="仿宋" w:cs="仿宋"/>
        </w:rPr>
        <w:t>（单位公章）</w:t>
      </w:r>
    </w:p>
    <w:p w14:paraId="54D5622C">
      <w:pPr>
        <w:pStyle w:val="4"/>
        <w:spacing w:beforeAutospacing="0" w:afterAutospacing="0"/>
        <w:ind w:firstLine="480" w:firstLineChars="200"/>
        <w:jc w:val="center"/>
        <w:rPr>
          <w:rFonts w:hint="eastAsia" w:ascii="仿宋" w:hAnsi="仿宋" w:eastAsia="仿宋" w:cs="仿宋"/>
        </w:rPr>
      </w:pPr>
    </w:p>
    <w:p w14:paraId="20E1E1C3">
      <w:pPr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法定代表人或被授权人：</w:t>
      </w:r>
      <w:r>
        <w:rPr>
          <w:rFonts w:hint="eastAsia" w:ascii="仿宋" w:hAnsi="仿宋" w:eastAsia="仿宋" w:cs="仿宋"/>
          <w:sz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</w:rPr>
        <w:t>（签字或盖章）</w:t>
      </w:r>
    </w:p>
    <w:p w14:paraId="78BD8A89">
      <w:pPr>
        <w:pStyle w:val="2"/>
        <w:ind w:firstLine="480"/>
        <w:rPr>
          <w:rFonts w:hint="eastAsia" w:ascii="仿宋" w:hAnsi="仿宋" w:eastAsia="仿宋" w:cs="仿宋"/>
          <w:sz w:val="24"/>
        </w:rPr>
      </w:pPr>
    </w:p>
    <w:p w14:paraId="3A145E2F">
      <w:pPr>
        <w:pStyle w:val="2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日期：</w:t>
      </w:r>
      <w:r>
        <w:rPr>
          <w:rFonts w:hint="eastAsia" w:ascii="仿宋" w:hAnsi="仿宋" w:eastAsia="仿宋" w:cs="仿宋"/>
          <w:spacing w:val="-6"/>
          <w:sz w:val="24"/>
          <w:u w:val="single"/>
        </w:rPr>
        <w:t xml:space="preserve">       </w:t>
      </w:r>
      <w:r>
        <w:rPr>
          <w:rFonts w:hint="eastAsia" w:ascii="仿宋" w:hAnsi="仿宋" w:eastAsia="仿宋" w:cs="仿宋"/>
          <w:spacing w:val="-3"/>
          <w:sz w:val="24"/>
          <w:u w:val="single"/>
        </w:rPr>
        <w:t xml:space="preserve"> </w:t>
      </w:r>
      <w:r>
        <w:rPr>
          <w:rFonts w:hint="eastAsia" w:ascii="仿宋" w:hAnsi="仿宋" w:eastAsia="仿宋" w:cs="仿宋"/>
          <w:spacing w:val="-3"/>
          <w:sz w:val="24"/>
        </w:rPr>
        <w:t>年</w:t>
      </w:r>
      <w:r>
        <w:rPr>
          <w:rFonts w:hint="eastAsia" w:ascii="仿宋" w:hAnsi="仿宋" w:eastAsia="仿宋" w:cs="仿宋"/>
          <w:spacing w:val="-3"/>
          <w:sz w:val="24"/>
          <w:u w:val="single"/>
        </w:rPr>
        <w:t xml:space="preserve">         </w:t>
      </w:r>
      <w:r>
        <w:rPr>
          <w:rFonts w:hint="eastAsia" w:ascii="仿宋" w:hAnsi="仿宋" w:eastAsia="仿宋" w:cs="仿宋"/>
          <w:spacing w:val="-3"/>
          <w:sz w:val="24"/>
        </w:rPr>
        <w:t xml:space="preserve"> 月</w:t>
      </w:r>
      <w:r>
        <w:rPr>
          <w:rFonts w:hint="eastAsia" w:ascii="仿宋" w:hAnsi="仿宋" w:eastAsia="仿宋" w:cs="仿宋"/>
          <w:spacing w:val="-3"/>
          <w:sz w:val="24"/>
          <w:u w:val="single"/>
        </w:rPr>
        <w:t xml:space="preserve">          </w:t>
      </w:r>
      <w:r>
        <w:rPr>
          <w:rFonts w:hint="eastAsia" w:ascii="仿宋" w:hAnsi="仿宋" w:eastAsia="仿宋" w:cs="仿宋"/>
          <w:spacing w:val="-3"/>
          <w:sz w:val="24"/>
        </w:rPr>
        <w:t>日</w:t>
      </w:r>
    </w:p>
    <w:p w14:paraId="1ACBAB5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A83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unhideWhenUsed/>
    <w:qFormat/>
    <w:uiPriority w:val="99"/>
    <w:pPr>
      <w:spacing w:line="300" w:lineRule="auto"/>
      <w:ind w:firstLine="420" w:firstLineChars="200"/>
    </w:pPr>
    <w:rPr>
      <w:rFonts w:ascii="Times New Roman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2025-07-30T11:42:24Z</dcterms:created>
  <dc:creator>Administrator</dc:creator>
  <cp:lastModifiedBy>1</cp:lastModifiedBy>
  <dcterms:modified xsi:type="dcterms:W3CDTF">2025-07-30T11:42:33Z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eyJoZGlkIjoiNDMyM2M2YjllNjViZDEzZjM3MzcxMGY5NWM3ODdhNjkiLCJ1c2VySWQiOiI0ODU3MDc4MjgifQ==</vt:lpwstr>
  </property>
  <property fmtid="{D5CDD505-2E9C-101B-9397-08002B2CF9AE}" pid="4" name="ICV">
    <vt:lpwstr>E0D2825BDFC6422196036253FEEE0FD7_12</vt:lpwstr>
  </property>
</Properties>
</file>