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版本号：ZCXG-ZB-202504520250801002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西安市雁塔区道路路牌维护保养项目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ZCXG-ZB-2025045</w:t>
      </w:r>
      <w:r>
        <w:br/>
      </w:r>
      <w:r>
        <w:br/>
      </w:r>
      <w:r>
        <w:br/>
      </w:r>
    </w:p>
    <w:p>
      <w:pPr>
        <w:pStyle w:val="null3"/>
        <w:jc w:val="center"/>
        <w:outlineLvl w:val="2"/>
      </w:pPr>
      <w:r>
        <w:rPr>
          <w:rFonts w:ascii="仿宋_GB2312" w:hAnsi="仿宋_GB2312" w:cs="仿宋_GB2312" w:eastAsia="仿宋_GB2312"/>
          <w:sz w:val="28"/>
          <w:b/>
        </w:rPr>
        <w:t>西安市雁塔区民政局</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西安市雁塔区民政局</w:t>
      </w:r>
      <w:r>
        <w:rPr>
          <w:rFonts w:ascii="仿宋_GB2312" w:hAnsi="仿宋_GB2312" w:cs="仿宋_GB2312" w:eastAsia="仿宋_GB2312"/>
        </w:rPr>
        <w:t>委托，拟对</w:t>
      </w:r>
      <w:r>
        <w:rPr>
          <w:rFonts w:ascii="仿宋_GB2312" w:hAnsi="仿宋_GB2312" w:cs="仿宋_GB2312" w:eastAsia="仿宋_GB2312"/>
        </w:rPr>
        <w:t>西安市雁塔区道路路牌维护保养项目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西安市雁塔区道路路牌维护保养项目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西安市雁塔区道路路牌维护保养项目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采购包1（道路路牌维护保养项目）：属于专门面向中小企业采购。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2、纳税证明：提供磋商截止日前六个月内已缴纳的至少一个月的纳税证明或完税证明，依法免税的单位应提供相关证明材料。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采购包1：197,064.00元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2、成交单位在领取成交通知书前，须向采购代理机构一次性支付采购代理服务费3000元。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西安市雁塔区民政局</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西安市雁塔区道路路牌维护保养项目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197,064.00</w:t>
      </w:r>
    </w:p>
    <w:p>
      <w:pPr>
        <w:pStyle w:val="null3"/>
      </w:pPr>
      <w:r>
        <w:rPr>
          <w:rFonts w:ascii="仿宋_GB2312" w:hAnsi="仿宋_GB2312" w:cs="仿宋_GB2312" w:eastAsia="仿宋_GB2312"/>
        </w:rPr>
        <w:t>采购包最高限价（元）: 197,064.00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西安市雁塔区道路路牌维护保养项目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197,064.00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标的名称：西安市雁塔区道路路牌维护保养项目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一、数量：雁塔区约782块路牌</w:t>
            </w:r>
          </w:p>
          <w:p>
            <w:pPr>
              <w:pStyle w:val="null3"/>
            </w:pPr>
            <w:r>
              <w:rPr>
                <w:rFonts w:ascii="仿宋_GB2312" w:hAnsi="仿宋_GB2312" w:cs="仿宋_GB2312" w:eastAsia="仿宋_GB2312"/>
              </w:rPr>
              <w:t>二、项目标准及要求：</w:t>
            </w:r>
          </w:p>
          <w:p>
            <w:pPr>
              <w:pStyle w:val="null3"/>
            </w:pPr>
            <w:r>
              <w:rPr>
                <w:rFonts w:ascii="仿宋_GB2312" w:hAnsi="仿宋_GB2312" w:cs="仿宋_GB2312" w:eastAsia="仿宋_GB2312"/>
              </w:rPr>
              <w:t>1.巡查维护:</w:t>
            </w:r>
          </w:p>
          <w:p>
            <w:pPr>
              <w:pStyle w:val="null3"/>
            </w:pPr>
            <w:r>
              <w:rPr>
                <w:rFonts w:ascii="仿宋_GB2312" w:hAnsi="仿宋_GB2312" w:cs="仿宋_GB2312" w:eastAsia="仿宋_GB2312"/>
              </w:rPr>
              <w:t>（1）对区内所有路牌巡查保洁，保证路牌整体完好，牌面清晰整洁，文字内容完好、无乱涂乱写、张贴野广告和私自搭设的各类附着物现象。</w:t>
            </w:r>
          </w:p>
          <w:p>
            <w:pPr>
              <w:pStyle w:val="null3"/>
            </w:pPr>
            <w:r>
              <w:rPr>
                <w:rFonts w:ascii="仿宋_GB2312" w:hAnsi="仿宋_GB2312" w:cs="仿宋_GB2312" w:eastAsia="仿宋_GB2312"/>
              </w:rPr>
              <w:t>（2）路牌油漆脱落的要及时修补。</w:t>
            </w:r>
          </w:p>
          <w:p>
            <w:pPr>
              <w:pStyle w:val="null3"/>
            </w:pPr>
            <w:r>
              <w:rPr>
                <w:rFonts w:ascii="仿宋_GB2312" w:hAnsi="仿宋_GB2312" w:cs="仿宋_GB2312" w:eastAsia="仿宋_GB2312"/>
              </w:rPr>
              <w:t>（3）其他巡查维护内容。</w:t>
            </w:r>
          </w:p>
          <w:p>
            <w:pPr>
              <w:pStyle w:val="null3"/>
            </w:pPr>
            <w:r>
              <w:rPr>
                <w:rFonts w:ascii="仿宋_GB2312" w:hAnsi="仿宋_GB2312" w:cs="仿宋_GB2312" w:eastAsia="仿宋_GB2312"/>
              </w:rPr>
              <w:t>2.设立维修：</w:t>
            </w:r>
          </w:p>
          <w:p>
            <w:pPr>
              <w:pStyle w:val="null3"/>
            </w:pPr>
            <w:r>
              <w:rPr>
                <w:rFonts w:ascii="仿宋_GB2312" w:hAnsi="仿宋_GB2312" w:cs="仿宋_GB2312" w:eastAsia="仿宋_GB2312"/>
              </w:rPr>
              <w:t>按照路牌设立相关政策标准对雁塔区新设道路及其他情况需要增设的路牌进行设立，对路牌相关部件损坏进行维修。</w:t>
            </w:r>
          </w:p>
          <w:p>
            <w:pPr>
              <w:pStyle w:val="null3"/>
            </w:pPr>
            <w:r>
              <w:rPr>
                <w:rFonts w:ascii="仿宋_GB2312" w:hAnsi="仿宋_GB2312" w:cs="仿宋_GB2312" w:eastAsia="仿宋_GB2312"/>
              </w:rPr>
              <w:t>（1）《地名标志》（GB17733-2008）。</w:t>
            </w:r>
          </w:p>
          <w:p>
            <w:pPr>
              <w:pStyle w:val="null3"/>
            </w:pPr>
            <w:r>
              <w:rPr>
                <w:rFonts w:ascii="仿宋_GB2312" w:hAnsi="仿宋_GB2312" w:cs="仿宋_GB2312" w:eastAsia="仿宋_GB2312"/>
              </w:rPr>
              <w:t>（2）《地名 标志设置规范 道路和街巷》（DB6101/T3220-2025）。</w:t>
            </w:r>
          </w:p>
          <w:p>
            <w:pPr>
              <w:pStyle w:val="null3"/>
            </w:pPr>
            <w:r>
              <w:rPr>
                <w:rFonts w:ascii="仿宋_GB2312" w:hAnsi="仿宋_GB2312" w:cs="仿宋_GB2312" w:eastAsia="仿宋_GB2312"/>
              </w:rPr>
              <w:t>（3）《西安市城市标识系统设计设置导则》。</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完成合同所有服务内容后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1、服务期限：自合同签订之日起1年； 2、服务地点：采购人指定地点； 3、付款方式：合同签订后，支付合同总金额的50%，合同签订半年后，支付合同金额的30%，完成合同所有服务内容后，支付剩余合同金额的20%。（付款方式以此条为准）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谈判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依照采购需求，结合各工作实际情况，针对采购人要求的服务主要内容（1）巡查维护（2）设立维修，制订切实可行的服务方案，开展专业化服务。服务方案详细、合理、全面、描述条理清晰，工作内容全面，目标明确，可行性强，计10分；服务方案较详细，描述条理基本清晰，工作内容相对全面，目标较明确，具有可行性，计6分；服务方案不够详细，描述条理不够清晰，工作内容不具有全面性，可行性差，计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据供应商针对本项目提供的突发事件应急响应预案，预案详细、完整、可操作性强，按其响应程度详细、具体计8分，较详细、较具体计4分，不详细、不具体计2分，未提供不得分。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维修措施及承诺</w:t>
            </w:r>
          </w:p>
        </w:tc>
        <w:tc>
          <w:tcPr>
            <w:tcW w:type="dxa" w:w="2492"/>
          </w:tcPr>
          <w:p>
            <w:pPr>
              <w:pStyle w:val="null3"/>
            </w:pPr>
            <w:r>
              <w:rPr>
                <w:rFonts w:ascii="仿宋_GB2312" w:hAnsi="仿宋_GB2312" w:cs="仿宋_GB2312" w:eastAsia="仿宋_GB2312"/>
              </w:rPr>
              <w:t>根据供应商针对本项目提供的维修管理体系，提供健全的维修管理工具与手段，并提供相关明细及证明，确保设备维修后使用可靠、稳定、性能充分发挥的保证措施及承诺，按其响应程度详细、具体计8分，较详细、较具体计4分，不详细、不具体计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根据供应商针对本项目提供的完善的管理体系,对实施组织机构、人员安排相应的工作制度、巡检制度有具体方案，分工合理、责任明确，能确保项目顺利实施。按其响应程度详细、具体计7分，较详细、较具体计4分，不详细、不具体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根据供应商针对本项目实施及协调过程中的响应时效有明确承诺，并承诺积极按照采购人提出的要求或意见改进工作，确保项目顺利实施，按其响应程度详细、具体计7分，较详细、较具体计4分，不详细、不具体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构设置完整、人员分工安排合理、职责划分明确的，相关工作经验丰富，计10分；机构设置较完整、员安排较合理，具有相关工作经验，按其响应程度计6分；机构设置有欠缺、职责分工不明确的，相关工作经验较少，计3分；未提供不得分。（须提供人员的相关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响应产品的合法来源渠道证明文件，按其响应程度完整、具体计7分，较完整、较具体计4分，不完整细、不具体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在项目实施所在地设立相应的技术支持及售后服务机构（提供有效的办公场所证明材料），对备品配件、设备发生故障后的补救措施，维修服务响应时限等售后服务，有明确的承诺且具体、切实可行计7分，较具体、较可行计4分，不具体、不可行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车辆配置</w:t>
            </w:r>
          </w:p>
        </w:tc>
        <w:tc>
          <w:tcPr>
            <w:tcW w:type="dxa" w:w="2492"/>
          </w:tcPr>
          <w:p>
            <w:pPr>
              <w:pStyle w:val="null3"/>
            </w:pPr>
            <w:r>
              <w:rPr>
                <w:rFonts w:ascii="仿宋_GB2312" w:hAnsi="仿宋_GB2312" w:cs="仿宋_GB2312" w:eastAsia="仿宋_GB2312"/>
              </w:rPr>
              <w:t>根据施工和售后需要配置必需的工作车辆，需提供自有工作车辆的证明复印件，原件备查（不包括小轿车、越野车、大货车等不适用于路牌维护的车辆），每辆车计1分，最高计6分。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供应商自2022年08月01日至今（以合同签订日期为准）具有类似项目业绩（以合同复印件为准），每个有效业绩得2分，最高得10分。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价格分统一采用低价优先法计算，即满足磋商文件要求且响应价格最低的磋商报价为评标基准价，其价格分为满分。其他供应商价格分统一按照下列公式计算：磋商报价得分=(评标基准价／磋商报价)×20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