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DB4E2F2">
      <w:pPr>
        <w:jc w:val="center"/>
        <w:rPr>
          <w:rFonts w:hint="eastAsia" w:ascii="方正大标宋简体" w:eastAsia="方正大标宋简体"/>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8EAED3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第2包：</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22E3598B">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w:t>
      </w:r>
      <w:r>
        <w:rPr>
          <w:rFonts w:hint="eastAsia" w:ascii="宋体" w:hAnsi="宋体"/>
          <w:color w:val="auto"/>
          <w:spacing w:val="4"/>
          <w:sz w:val="24"/>
          <w:szCs w:val="30"/>
          <w:highlight w:val="none"/>
        </w:rPr>
        <w:t>被授权人身份证复印件</w:t>
      </w:r>
      <w:r>
        <w:rPr>
          <w:rFonts w:hint="eastAsia" w:ascii="宋体" w:hAnsi="宋体"/>
          <w:color w:val="auto"/>
          <w:spacing w:val="4"/>
          <w:sz w:val="24"/>
          <w:szCs w:val="30"/>
          <w:highlight w:val="none"/>
          <w:lang w:val="en-US" w:eastAsia="zh-CN"/>
        </w:rPr>
        <w:t>及被授权人社保证明</w:t>
      </w:r>
      <w:bookmarkStart w:id="0" w:name="_GoBack"/>
      <w:bookmarkEnd w:id="0"/>
    </w:p>
    <w:p w14:paraId="1EFC218D">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w:t>
      </w:r>
      <w:r>
        <w:rPr>
          <w:rFonts w:hint="eastAsia" w:ascii="宋体" w:hAnsi="宋体"/>
          <w:color w:val="auto"/>
          <w:spacing w:val="4"/>
          <w:sz w:val="24"/>
          <w:szCs w:val="30"/>
          <w:highlight w:val="none"/>
          <w:lang w:val="en-US" w:eastAsia="zh-CN"/>
        </w:rPr>
        <w:t>身份证</w:t>
      </w:r>
      <w:r>
        <w:rPr>
          <w:rFonts w:hint="eastAsia" w:ascii="宋体" w:hAnsi="宋体"/>
          <w:color w:val="auto"/>
          <w:spacing w:val="4"/>
          <w:sz w:val="24"/>
          <w:szCs w:val="30"/>
          <w:highlight w:val="none"/>
        </w:rPr>
        <w:t>必须印正反两面的完整信息）</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3D7FB154">
      <w:pPr>
        <w:pStyle w:val="2"/>
        <w:spacing w:line="360" w:lineRule="auto"/>
        <w:jc w:val="left"/>
        <w:rPr>
          <w:rFonts w:hint="eastAsia" w:cs="Times New Roman"/>
          <w:b w:val="0"/>
          <w:bCs/>
          <w:color w:val="auto"/>
          <w:highlight w:val="none"/>
        </w:rPr>
      </w:pPr>
      <w:r>
        <w:rPr>
          <w:rFonts w:hint="eastAsia" w:cs="Times New Roman"/>
          <w:b w:val="0"/>
          <w:bCs/>
          <w:color w:val="auto"/>
          <w:highlight w:val="none"/>
        </w:rPr>
        <w:t xml:space="preserve">（一）具有独立承担民事责任的能力：提供注册登记凭证（营业执照、其他组织经营的合法凭证，自然人的提供身份证明文件）。 </w:t>
      </w:r>
    </w:p>
    <w:p w14:paraId="0A1A0C69">
      <w:pPr>
        <w:pStyle w:val="2"/>
        <w:spacing w:line="360" w:lineRule="auto"/>
        <w:jc w:val="left"/>
        <w:rPr>
          <w:rFonts w:hint="eastAsia" w:cs="Times New Roman"/>
          <w:b w:val="0"/>
          <w:bCs/>
          <w:color w:val="auto"/>
          <w:highlight w:val="none"/>
        </w:rPr>
      </w:pPr>
      <w:r>
        <w:rPr>
          <w:rFonts w:hint="eastAsia" w:cs="Times New Roman"/>
          <w:b w:val="0"/>
          <w:bCs/>
          <w:color w:val="auto"/>
          <w:highlight w:val="none"/>
        </w:rPr>
        <w:t>（二）具有良好的商业信誉和健全的财务会计制度：提供2024年度经审计的财务报告（包括四表一注，即资产负债表、利润表、现金流量表、所有者权益变动表及其附注）；事业法人提供部门决算报告；/或在</w:t>
      </w:r>
      <w:r>
        <w:rPr>
          <w:rFonts w:hint="eastAsia" w:cs="Times New Roman"/>
          <w:b w:val="0"/>
          <w:bCs/>
          <w:color w:val="auto"/>
          <w:highlight w:val="none"/>
          <w:lang w:val="en-US" w:eastAsia="zh-CN"/>
        </w:rPr>
        <w:t>开标</w:t>
      </w:r>
      <w:r>
        <w:rPr>
          <w:rFonts w:hint="eastAsia" w:cs="Times New Roman"/>
          <w:b w:val="0"/>
          <w:bCs/>
          <w:color w:val="auto"/>
          <w:highlight w:val="none"/>
        </w:rPr>
        <w:t xml:space="preserve">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w:t>
      </w:r>
    </w:p>
    <w:p w14:paraId="44C70845">
      <w:pPr>
        <w:pStyle w:val="2"/>
        <w:spacing w:line="360" w:lineRule="auto"/>
        <w:jc w:val="left"/>
        <w:rPr>
          <w:rFonts w:hint="eastAsia" w:cs="Times New Roman"/>
          <w:b w:val="0"/>
          <w:bCs/>
          <w:color w:val="auto"/>
          <w:highlight w:val="none"/>
        </w:rPr>
      </w:pPr>
      <w:r>
        <w:rPr>
          <w:rFonts w:hint="eastAsia" w:cs="Times New Roman"/>
          <w:b w:val="0"/>
          <w:bCs/>
          <w:color w:val="auto"/>
          <w:highlight w:val="none"/>
        </w:rPr>
        <w:t xml:space="preserve">（三）具有履行合同所必需的设备和专业技术能力：提供承诺函。 </w:t>
      </w:r>
    </w:p>
    <w:p w14:paraId="238F055D">
      <w:pPr>
        <w:pStyle w:val="2"/>
        <w:spacing w:line="360" w:lineRule="auto"/>
        <w:jc w:val="left"/>
        <w:rPr>
          <w:rFonts w:hint="eastAsia" w:cs="Times New Roman"/>
          <w:b w:val="0"/>
          <w:bCs/>
          <w:color w:val="auto"/>
          <w:highlight w:val="none"/>
        </w:rPr>
      </w:pPr>
      <w:r>
        <w:rPr>
          <w:rFonts w:hint="eastAsia" w:cs="Times New Roman"/>
          <w:b w:val="0"/>
          <w:bCs/>
          <w:color w:val="auto"/>
          <w:highlight w:val="none"/>
        </w:rPr>
        <w:t>（四）具有依法缴纳税收的良好记录：提供缴费所属日期为</w:t>
      </w:r>
      <w:r>
        <w:rPr>
          <w:rFonts w:hint="eastAsia" w:cs="Times New Roman"/>
          <w:b w:val="0"/>
          <w:bCs/>
          <w:color w:val="auto"/>
          <w:highlight w:val="none"/>
          <w:lang w:val="en-US" w:eastAsia="zh-CN"/>
        </w:rPr>
        <w:t>投标</w:t>
      </w:r>
      <w:r>
        <w:rPr>
          <w:rFonts w:hint="eastAsia" w:cs="Times New Roman"/>
          <w:b w:val="0"/>
          <w:bCs/>
          <w:color w:val="auto"/>
          <w:highlight w:val="none"/>
        </w:rPr>
        <w:t>截止时间前12个月内任意一个月（</w:t>
      </w:r>
      <w:r>
        <w:rPr>
          <w:rFonts w:hint="eastAsia" w:cs="Times New Roman"/>
          <w:b w:val="0"/>
          <w:bCs/>
          <w:color w:val="auto"/>
          <w:highlight w:val="none"/>
          <w:lang w:val="en-US" w:eastAsia="zh-CN"/>
        </w:rPr>
        <w:t>投标</w:t>
      </w:r>
      <w:r>
        <w:rPr>
          <w:rFonts w:hint="eastAsia" w:cs="Times New Roman"/>
          <w:b w:val="0"/>
          <w:bCs/>
          <w:color w:val="auto"/>
          <w:highlight w:val="none"/>
        </w:rPr>
        <w:t>截止时间当月不计入）的增值税（或所得税）缴费凭据或税务机关出具的完税证明/在法规范围内不需提供的应出具书面说明和证明文件；/或具有依法缴纳税收的承诺函；以上二种形式的资料提供任何一种即可。</w:t>
      </w:r>
    </w:p>
    <w:p w14:paraId="7674217B">
      <w:pPr>
        <w:pStyle w:val="2"/>
        <w:spacing w:line="360" w:lineRule="auto"/>
        <w:jc w:val="left"/>
        <w:rPr>
          <w:rFonts w:hint="eastAsia" w:cs="Times New Roman"/>
          <w:b w:val="0"/>
          <w:bCs/>
          <w:color w:val="auto"/>
          <w:highlight w:val="none"/>
        </w:rPr>
      </w:pPr>
      <w:r>
        <w:rPr>
          <w:rFonts w:hint="eastAsia" w:cs="Times New Roman"/>
          <w:b w:val="0"/>
          <w:bCs/>
          <w:color w:val="auto"/>
          <w:highlight w:val="none"/>
        </w:rPr>
        <w:t>（五）具有依法缴纳社会保障资金的良好记录：提供缴费所属日期为</w:t>
      </w:r>
      <w:r>
        <w:rPr>
          <w:rFonts w:hint="eastAsia" w:cs="Times New Roman"/>
          <w:b w:val="0"/>
          <w:bCs/>
          <w:color w:val="auto"/>
          <w:highlight w:val="none"/>
          <w:lang w:val="en-US" w:eastAsia="zh-CN"/>
        </w:rPr>
        <w:t>投标</w:t>
      </w:r>
      <w:r>
        <w:rPr>
          <w:rFonts w:hint="eastAsia" w:cs="Times New Roman"/>
          <w:b w:val="0"/>
          <w:bCs/>
          <w:color w:val="auto"/>
          <w:highlight w:val="none"/>
        </w:rPr>
        <w:t>截止时间前12个月内任意一个月（</w:t>
      </w:r>
      <w:r>
        <w:rPr>
          <w:rFonts w:hint="eastAsia" w:cs="Times New Roman"/>
          <w:b w:val="0"/>
          <w:bCs/>
          <w:color w:val="auto"/>
          <w:highlight w:val="none"/>
          <w:lang w:val="en-US" w:eastAsia="zh-CN"/>
        </w:rPr>
        <w:t>投标</w:t>
      </w:r>
      <w:r>
        <w:rPr>
          <w:rFonts w:hint="eastAsia" w:cs="Times New Roman"/>
          <w:b w:val="0"/>
          <w:bCs/>
          <w:color w:val="auto"/>
          <w:highlight w:val="none"/>
        </w:rPr>
        <w:t>截止时间当月不计入）的缴费凭据或社保机关出具的缴费证明/在法规范围内不需提供的应出具书面说明和证明文件；/或具有依法缴纳社会保障资金的缴纳记录的承诺函；以上二种形式的资料提供任何一种即可。</w:t>
      </w:r>
    </w:p>
    <w:p w14:paraId="61D6BB2C">
      <w:pPr>
        <w:pStyle w:val="2"/>
        <w:spacing w:line="360" w:lineRule="auto"/>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172A824B">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14:paraId="6DDACFF9">
      <w:pPr>
        <w:spacing w:line="324" w:lineRule="auto"/>
        <w:rPr>
          <w:rFonts w:ascii="Arial"/>
          <w:sz w:val="21"/>
        </w:rPr>
      </w:pPr>
    </w:p>
    <w:p w14:paraId="41B0AEF7">
      <w:pPr>
        <w:spacing w:line="324" w:lineRule="auto"/>
        <w:rPr>
          <w:rFonts w:ascii="Arial"/>
          <w:sz w:val="21"/>
        </w:rPr>
      </w:pPr>
    </w:p>
    <w:p w14:paraId="5DE33621">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14:paraId="4CD7C727">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14:paraId="02826B3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14:paraId="4399C4F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14:paraId="2AE3D670">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14:paraId="44A6EC7D">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14:paraId="6A4AF19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14:paraId="23CCCA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14:paraId="76737526">
      <w:pPr>
        <w:spacing w:line="319" w:lineRule="auto"/>
        <w:rPr>
          <w:rFonts w:ascii="Arial"/>
          <w:sz w:val="21"/>
        </w:rPr>
      </w:pPr>
    </w:p>
    <w:p w14:paraId="54F8D65D">
      <w:pPr>
        <w:pStyle w:val="2"/>
        <w:spacing w:before="102" w:line="222" w:lineRule="auto"/>
        <w:ind w:left="6089"/>
      </w:pPr>
      <w:r>
        <w:rPr>
          <w:spacing w:val="18"/>
        </w:rPr>
        <w:t>(</w:t>
      </w:r>
      <w:r>
        <w:rPr>
          <w:rFonts w:hint="eastAsia"/>
          <w:spacing w:val="18"/>
          <w:lang w:val="en-US" w:eastAsia="zh-CN"/>
        </w:rPr>
        <w:t>供应商</w:t>
      </w:r>
      <w:r>
        <w:rPr>
          <w:spacing w:val="18"/>
        </w:rPr>
        <w:t>公章)</w:t>
      </w:r>
    </w:p>
    <w:p w14:paraId="135F8DF7">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14:paraId="2D4DDB03">
      <w:pPr>
        <w:spacing w:before="312" w:beforeLines="100" w:after="156" w:afterLines="50" w:line="480" w:lineRule="auto"/>
        <w:ind w:firstLine="4039" w:firstLineChars="1629"/>
        <w:jc w:val="left"/>
        <w:rPr>
          <w:rFonts w:ascii="宋体"/>
          <w:color w:val="auto"/>
          <w:spacing w:val="4"/>
          <w:sz w:val="24"/>
          <w:szCs w:val="24"/>
          <w:highlight w:val="none"/>
        </w:rPr>
      </w:pPr>
    </w:p>
    <w:p w14:paraId="154BB78D">
      <w:pPr>
        <w:spacing w:line="360" w:lineRule="auto"/>
        <w:jc w:val="left"/>
        <w:rPr>
          <w:rFonts w:hint="eastAsia" w:ascii="方正仿宋_GBK" w:hAnsi="宋体" w:eastAsia="方正仿宋_GBK"/>
          <w:color w:val="auto"/>
          <w:highlight w:val="none"/>
        </w:rPr>
      </w:pPr>
    </w:p>
    <w:p w14:paraId="7788BB51">
      <w:pPr>
        <w:spacing w:line="360" w:lineRule="auto"/>
        <w:jc w:val="left"/>
        <w:rPr>
          <w:rFonts w:hint="eastAsia" w:ascii="宋体" w:hAnsi="宋体"/>
          <w:color w:val="auto"/>
          <w:spacing w:val="4"/>
          <w:sz w:val="24"/>
          <w:szCs w:val="24"/>
          <w:highlight w:val="none"/>
        </w:rPr>
      </w:pPr>
    </w:p>
    <w:p w14:paraId="21AA36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109B339A"/>
    <w:rsid w:val="14A3354A"/>
    <w:rsid w:val="1D2C7ACF"/>
    <w:rsid w:val="29F80D74"/>
    <w:rsid w:val="2FF40230"/>
    <w:rsid w:val="42FE6FA4"/>
    <w:rsid w:val="53A00092"/>
    <w:rsid w:val="56080E6B"/>
    <w:rsid w:val="5C9F31A5"/>
    <w:rsid w:val="63FA3207"/>
    <w:rsid w:val="6DE44A57"/>
    <w:rsid w:val="7C370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524</Words>
  <Characters>524</Characters>
  <Lines>0</Lines>
  <Paragraphs>0</Paragraphs>
  <TotalTime>0</TotalTime>
  <ScaleCrop>false</ScaleCrop>
  <LinksUpToDate>false</LinksUpToDate>
  <CharactersWithSpaces>973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2025-07-09T05:28:29Z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