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2F516">
      <w:pPr>
        <w:ind w:firstLine="0" w:firstLineChars="0"/>
        <w:rPr>
          <w:rFonts w:ascii="宋体" w:hAnsi="宋体" w:eastAsia="宋体" w:cs="宋体"/>
          <w:b/>
          <w:bCs/>
        </w:rPr>
      </w:pPr>
      <w:r>
        <w:rPr>
          <w:rFonts w:hint="eastAsia" w:ascii="宋体" w:hAnsi="宋体" w:eastAsia="宋体" w:cs="宋体"/>
          <w:b/>
          <w:bCs/>
          <w:lang w:val="en-US" w:eastAsia="zh-CN"/>
        </w:rPr>
        <w:t>注：</w:t>
      </w:r>
      <w:r>
        <w:rPr>
          <w:rFonts w:hint="eastAsia" w:ascii="宋体" w:hAnsi="宋体" w:eastAsia="宋体" w:cs="宋体"/>
          <w:b/>
          <w:bCs/>
        </w:rPr>
        <w:t>（本</w:t>
      </w:r>
      <w:r>
        <w:rPr>
          <w:rFonts w:hint="eastAsia" w:ascii="宋体" w:hAnsi="宋体" w:eastAsia="宋体" w:cs="宋体"/>
          <w:b/>
          <w:bCs/>
        </w:rPr>
        <w:t>格式条款供双方签订合同参考，采购人可根据项目的实际情况增减条款和内容）</w:t>
      </w:r>
      <w:bookmarkStart w:id="0" w:name="_GoBack"/>
      <w:bookmarkEnd w:id="0"/>
    </w:p>
    <w:p w14:paraId="4A9E69B8">
      <w:pPr>
        <w:shd w:val="clear" w:color="auto" w:fill="auto"/>
        <w:spacing w:line="500" w:lineRule="exact"/>
        <w:ind w:firstLine="475" w:firstLineChars="197"/>
        <w:jc w:val="left"/>
        <w:rPr>
          <w:rFonts w:hint="default"/>
          <w:b/>
          <w:bCs/>
          <w:color w:val="auto"/>
          <w:sz w:val="24"/>
          <w:szCs w:val="24"/>
          <w:highlight w:val="none"/>
          <w:lang w:val="en-US" w:eastAsia="zh-CN"/>
        </w:rPr>
      </w:pPr>
    </w:p>
    <w:p w14:paraId="3498E1A4">
      <w:pPr>
        <w:shd w:val="clear" w:color="auto" w:fill="auto"/>
        <w:spacing w:line="500" w:lineRule="exact"/>
        <w:ind w:firstLine="475" w:firstLineChars="197"/>
        <w:jc w:val="center"/>
        <w:rPr>
          <w:rFonts w:hint="eastAsia" w:ascii="宋体" w:hAnsi="宋体"/>
          <w:b/>
          <w:color w:val="auto"/>
          <w:sz w:val="44"/>
          <w:highlight w:val="none"/>
        </w:rPr>
      </w:pPr>
      <w:r>
        <w:rPr>
          <w:rFonts w:hint="eastAsia"/>
          <w:b/>
          <w:bCs/>
          <w:color w:val="auto"/>
          <w:sz w:val="24"/>
          <w:szCs w:val="24"/>
          <w:highlight w:val="none"/>
          <w:lang w:val="en-US" w:eastAsia="zh-CN"/>
        </w:rPr>
        <w:t xml:space="preserve">第一部分 </w:t>
      </w:r>
      <w:r>
        <w:rPr>
          <w:rFonts w:hint="eastAsia" w:ascii="宋体" w:hAnsi="宋体"/>
          <w:b/>
          <w:bCs/>
          <w:color w:val="auto"/>
          <w:sz w:val="24"/>
          <w:szCs w:val="24"/>
          <w:highlight w:val="none"/>
        </w:rPr>
        <w:t>合同通用条款</w:t>
      </w:r>
    </w:p>
    <w:p w14:paraId="272D5D4C">
      <w:pPr>
        <w:shd w:val="clear" w:color="auto" w:fill="auto"/>
        <w:jc w:val="center"/>
        <w:rPr>
          <w:rFonts w:ascii="宋体" w:hAnsi="宋体"/>
          <w:color w:val="auto"/>
          <w:sz w:val="24"/>
          <w:highlight w:val="none"/>
        </w:rPr>
      </w:pPr>
    </w:p>
    <w:p w14:paraId="560C852A">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14:paraId="3E8AB693">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14:paraId="1DE5043D">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14:paraId="4BEAA031">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14:paraId="618D4920">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14:paraId="1035175B">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14:paraId="362392D3">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14:paraId="7522F8A5">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14:paraId="57485301">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14:paraId="16186993">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14:paraId="592D1FEA">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14:paraId="27477CF2">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14:paraId="60717B4B">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14:paraId="74567215">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14:paraId="73988DCA">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14:paraId="30AEB4A0">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14:paraId="13AA32C7">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14:paraId="298193F2">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14:paraId="441660D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14:paraId="005D598E">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14:paraId="5D033A74">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14:paraId="022F5064">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14:paraId="61E15F01">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14:paraId="4D804DE9">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14:paraId="0AEA8441">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14:paraId="0EB57821">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14:paraId="3E5192E3">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14:paraId="098BF76A">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14:paraId="1C636A2F">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14:paraId="01448F8A">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14:paraId="7646222C">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14:paraId="28C54C14">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14:paraId="7AF854B4">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14:paraId="53191978">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14:paraId="6A619D7E">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14:paraId="5C64F0A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14:paraId="030014D5">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14:paraId="20145F77">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14:paraId="254364A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14:paraId="58C2F174">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14:paraId="58517EA0">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14:paraId="2666E1D7">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14:paraId="223DC8C1">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14:paraId="487E7E67">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267CA8A1">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14:paraId="09D8A0B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14:paraId="00420AE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72EEC060">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14:paraId="74309835">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14:paraId="4620189A">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14:paraId="76039FE4">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10.3采购人有权检验和</w:t>
      </w:r>
      <w:r>
        <w:rPr>
          <w:rStyle w:val="8"/>
          <w:rFonts w:ascii="宋体" w:hAnsi="宋体"/>
          <w:color w:val="auto"/>
          <w:sz w:val="24"/>
          <w:highlight w:val="none"/>
        </w:rPr>
        <w:t>/</w:t>
      </w:r>
      <w:r>
        <w:rPr>
          <w:rStyle w:val="8"/>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8"/>
          <w:rFonts w:ascii="宋体" w:hAnsi="宋体"/>
          <w:color w:val="auto"/>
          <w:sz w:val="24"/>
          <w:highlight w:val="none"/>
        </w:rPr>
        <w:t>/</w:t>
      </w:r>
      <w:r>
        <w:rPr>
          <w:rStyle w:val="8"/>
          <w:rFonts w:hint="eastAsia" w:ascii="宋体" w:hAnsi="宋体"/>
          <w:color w:val="auto"/>
          <w:sz w:val="24"/>
          <w:highlight w:val="none"/>
        </w:rPr>
        <w:t>或采购人测试代表的身份通知供应商。</w:t>
      </w:r>
    </w:p>
    <w:p w14:paraId="4DB4C8D1">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10.4检验和验收可以在供应商或货物制造厂的所在地、交货地点和</w:t>
      </w:r>
      <w:r>
        <w:rPr>
          <w:rStyle w:val="8"/>
          <w:rFonts w:ascii="宋体" w:hAnsi="宋体"/>
          <w:color w:val="auto"/>
          <w:sz w:val="24"/>
          <w:highlight w:val="none"/>
        </w:rPr>
        <w:t>/</w:t>
      </w:r>
      <w:r>
        <w:rPr>
          <w:rStyle w:val="8"/>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14:paraId="24534739">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14:paraId="79631056">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hAnsi="宋体"/>
          <w:color w:val="auto"/>
          <w:sz w:val="24"/>
          <w:highlight w:val="none"/>
        </w:rPr>
      </w:pPr>
      <w:r>
        <w:rPr>
          <w:rStyle w:val="8"/>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14:paraId="6A98D05D">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14:paraId="6B355310">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14:paraId="00E79860">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14:paraId="12F9F39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14:paraId="195D252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14:paraId="59B0A369">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14:paraId="34FBD15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14:paraId="271128E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14:paraId="5F973ABF">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14:paraId="4DEE17A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14:paraId="3FC25D9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14:paraId="53111A2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14:paraId="5776E63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14:paraId="7FA46797">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14:paraId="5486814A">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14:paraId="7AB49DD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14:paraId="47AACC81">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61C2894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C75D07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hint="eastAsia" w:ascii="宋体" w:hAnsi="宋体"/>
          <w:color w:val="auto"/>
          <w:sz w:val="24"/>
          <w:highlight w:val="none"/>
        </w:rPr>
        <w:t>.5受影响一方应在不可抗力事件发生后尽快用书面形式通知对方，并于不可抗力事件发生后十四（</w:t>
      </w:r>
      <w:r>
        <w:rPr>
          <w:rStyle w:val="8"/>
          <w:rFonts w:ascii="宋体" w:hAnsi="宋体"/>
          <w:color w:val="auto"/>
          <w:sz w:val="24"/>
          <w:highlight w:val="none"/>
        </w:rPr>
        <w:t>14</w:t>
      </w:r>
      <w:r>
        <w:rPr>
          <w:rStyle w:val="8"/>
          <w:rFonts w:hint="eastAsia" w:ascii="宋体" w:hAnsi="宋体"/>
          <w:color w:val="auto"/>
          <w:sz w:val="24"/>
          <w:highlight w:val="none"/>
        </w:rPr>
        <w:t>）天内将有关当局出具的证明文件用特快专递或挂号信寄给对方审阅确认。</w:t>
      </w:r>
    </w:p>
    <w:p w14:paraId="301437F9">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ascii="宋体" w:hAnsi="宋体"/>
          <w:color w:val="auto"/>
          <w:sz w:val="24"/>
          <w:highlight w:val="none"/>
        </w:rPr>
        <w:t>.</w:t>
      </w:r>
      <w:r>
        <w:rPr>
          <w:rStyle w:val="8"/>
          <w:rFonts w:hint="eastAsia" w:ascii="宋体" w:hAnsi="宋体"/>
          <w:color w:val="auto"/>
          <w:sz w:val="24"/>
          <w:highlight w:val="none"/>
        </w:rPr>
        <w:t>6因</w:t>
      </w:r>
      <w:r>
        <w:rPr>
          <w:rStyle w:val="8"/>
          <w:rFonts w:hint="eastAsia" w:ascii="宋体" w:hAnsi="宋体"/>
          <w:color w:val="auto"/>
          <w:spacing w:val="-6"/>
          <w:sz w:val="24"/>
          <w:highlight w:val="none"/>
        </w:rPr>
        <w:t>合同一方迟延履行合同后发生不可抗力的，不能免除迟延履行方的相应责任</w:t>
      </w:r>
      <w:r>
        <w:rPr>
          <w:rStyle w:val="8"/>
          <w:rFonts w:hint="eastAsia" w:ascii="宋体" w:hAnsi="宋体"/>
          <w:color w:val="auto"/>
          <w:sz w:val="24"/>
          <w:highlight w:val="none"/>
        </w:rPr>
        <w:t>。</w:t>
      </w:r>
    </w:p>
    <w:p w14:paraId="60376B54">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14:paraId="26C99AF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14:paraId="79EE2AB7">
      <w:pPr>
        <w:pStyle w:val="10"/>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 xml:space="preserve">. </w:t>
      </w:r>
      <w:r>
        <w:rPr>
          <w:rStyle w:val="8"/>
          <w:rFonts w:hint="eastAsia" w:ascii="宋体" w:hAnsi="宋体"/>
          <w:color w:val="auto"/>
          <w:sz w:val="24"/>
          <w:highlight w:val="none"/>
        </w:rPr>
        <w:t>争议的解决</w:t>
      </w:r>
    </w:p>
    <w:p w14:paraId="4581EF8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.1</w:t>
      </w:r>
      <w:r>
        <w:rPr>
          <w:rStyle w:val="8"/>
          <w:rFonts w:hint="eastAsia" w:ascii="宋体" w:hAnsi="宋体"/>
          <w:color w:val="auto"/>
          <w:sz w:val="24"/>
          <w:highlight w:val="none"/>
        </w:rPr>
        <w:t>因执行本合同所发生的或与本合同有关的一切争议</w:t>
      </w:r>
      <w:r>
        <w:rPr>
          <w:rStyle w:val="8"/>
          <w:rFonts w:ascii="宋体"/>
          <w:color w:val="auto"/>
          <w:sz w:val="24"/>
          <w:highlight w:val="none"/>
        </w:rPr>
        <w:t>,</w:t>
      </w:r>
      <w:r>
        <w:rPr>
          <w:rStyle w:val="8"/>
          <w:rFonts w:hint="eastAsia" w:ascii="宋体" w:hAnsi="宋体"/>
          <w:color w:val="auto"/>
          <w:sz w:val="24"/>
          <w:highlight w:val="none"/>
        </w:rPr>
        <w:t>双方应通过友好协商解决。如果协商开始后六十（</w:t>
      </w:r>
      <w:r>
        <w:rPr>
          <w:rStyle w:val="8"/>
          <w:rFonts w:ascii="宋体" w:hAnsi="宋体"/>
          <w:color w:val="auto"/>
          <w:sz w:val="24"/>
          <w:highlight w:val="none"/>
        </w:rPr>
        <w:t>60</w:t>
      </w:r>
      <w:r>
        <w:rPr>
          <w:rStyle w:val="8"/>
          <w:rFonts w:hint="eastAsia" w:ascii="宋体" w:hAnsi="宋体"/>
          <w:color w:val="auto"/>
          <w:sz w:val="24"/>
          <w:highlight w:val="none"/>
        </w:rPr>
        <w:t>）天还不能解决，任何一方均可按中华人民共和国有关法律的规定提交仲裁。仲裁地点见</w:t>
      </w:r>
      <w:r>
        <w:rPr>
          <w:rStyle w:val="8"/>
          <w:rFonts w:hint="eastAsia" w:ascii="宋体"/>
          <w:color w:val="auto"/>
          <w:sz w:val="24"/>
          <w:highlight w:val="none"/>
        </w:rPr>
        <w:t>“</w:t>
      </w:r>
      <w:r>
        <w:rPr>
          <w:rStyle w:val="8"/>
          <w:rFonts w:hint="eastAsia" w:ascii="宋体" w:hAnsi="宋体"/>
          <w:color w:val="auto"/>
          <w:sz w:val="24"/>
          <w:highlight w:val="none"/>
        </w:rPr>
        <w:t>合同专用条款</w:t>
      </w:r>
      <w:r>
        <w:rPr>
          <w:rStyle w:val="8"/>
          <w:rFonts w:hint="eastAsia" w:ascii="宋体"/>
          <w:color w:val="auto"/>
          <w:sz w:val="24"/>
          <w:highlight w:val="none"/>
        </w:rPr>
        <w:t>”</w:t>
      </w:r>
      <w:r>
        <w:rPr>
          <w:rStyle w:val="8"/>
          <w:rFonts w:hint="eastAsia" w:ascii="宋体" w:hAnsi="宋体"/>
          <w:color w:val="auto"/>
          <w:sz w:val="24"/>
          <w:highlight w:val="none"/>
        </w:rPr>
        <w:t>。</w:t>
      </w:r>
    </w:p>
    <w:p w14:paraId="17BCB23C">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.2</w:t>
      </w:r>
      <w:r>
        <w:rPr>
          <w:rStyle w:val="8"/>
          <w:rFonts w:hint="eastAsia" w:ascii="宋体" w:hAnsi="宋体"/>
          <w:color w:val="auto"/>
          <w:sz w:val="24"/>
          <w:highlight w:val="none"/>
        </w:rPr>
        <w:t>仲裁裁决应为最终裁决，对双方均具有约束力。</w:t>
      </w:r>
    </w:p>
    <w:p w14:paraId="40AED9F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.3</w:t>
      </w:r>
      <w:r>
        <w:rPr>
          <w:rStyle w:val="8"/>
          <w:rFonts w:hint="eastAsia" w:ascii="宋体" w:hAnsi="宋体"/>
          <w:color w:val="auto"/>
          <w:sz w:val="24"/>
          <w:highlight w:val="none"/>
        </w:rPr>
        <w:t>仲裁费除仲裁机关另有裁决外均应由败诉方负担。</w:t>
      </w:r>
    </w:p>
    <w:p w14:paraId="57A7A041">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.4</w:t>
      </w:r>
      <w:r>
        <w:rPr>
          <w:rStyle w:val="8"/>
          <w:rFonts w:hint="eastAsia" w:ascii="宋体" w:hAnsi="宋体"/>
          <w:color w:val="auto"/>
          <w:sz w:val="24"/>
          <w:highlight w:val="none"/>
        </w:rPr>
        <w:t>在仲裁期间，除正在进行仲裁的部分外，本合同其它部分应继续执行。</w:t>
      </w:r>
    </w:p>
    <w:p w14:paraId="2B419A36">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14:paraId="217CAF67">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14:paraId="4D86C347">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14:paraId="5133B8C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14:paraId="5961CECB">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14:paraId="441C20F1">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14:paraId="4C3D5863">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14:paraId="60C80DB1">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14:paraId="1FB3720F">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14:paraId="781AAAE0">
      <w:pPr>
        <w:spacing w:line="360" w:lineRule="auto"/>
        <w:ind w:firstLine="480"/>
        <w:rPr>
          <w:rFonts w:hint="eastAsia" w:ascii="宋体" w:hAnsi="宋体" w:eastAsia="宋体" w:cs="宋体"/>
          <w:color w:val="000000"/>
          <w:sz w:val="24"/>
          <w:szCs w:val="24"/>
          <w:highlight w:val="none"/>
        </w:rPr>
      </w:pPr>
    </w:p>
    <w:p w14:paraId="5629692C">
      <w:pPr>
        <w:spacing w:line="360" w:lineRule="auto"/>
        <w:ind w:firstLine="480"/>
        <w:rPr>
          <w:rFonts w:hint="eastAsia" w:ascii="宋体" w:hAnsi="宋体" w:eastAsia="宋体" w:cs="宋体"/>
          <w:color w:val="000000"/>
          <w:sz w:val="24"/>
          <w:szCs w:val="24"/>
          <w:highlight w:val="none"/>
        </w:rPr>
      </w:pPr>
    </w:p>
    <w:p w14:paraId="2A3CE0F6">
      <w:pPr>
        <w:spacing w:line="360" w:lineRule="auto"/>
        <w:ind w:firstLine="480"/>
        <w:rPr>
          <w:rFonts w:hint="eastAsia" w:ascii="宋体" w:hAnsi="宋体" w:eastAsia="宋体" w:cs="宋体"/>
          <w:color w:val="000000"/>
          <w:sz w:val="24"/>
          <w:szCs w:val="24"/>
          <w:highlight w:val="none"/>
        </w:rPr>
      </w:pPr>
    </w:p>
    <w:p w14:paraId="66767356">
      <w:pPr>
        <w:spacing w:line="360" w:lineRule="auto"/>
        <w:ind w:firstLine="480"/>
        <w:rPr>
          <w:rFonts w:hint="eastAsia" w:ascii="宋体" w:hAnsi="宋体" w:eastAsia="宋体" w:cs="宋体"/>
          <w:color w:val="000000"/>
          <w:sz w:val="24"/>
          <w:szCs w:val="24"/>
          <w:highlight w:val="none"/>
        </w:rPr>
      </w:pPr>
    </w:p>
    <w:p w14:paraId="67A1C0D9">
      <w:pPr>
        <w:spacing w:line="360" w:lineRule="auto"/>
        <w:ind w:firstLine="480"/>
        <w:rPr>
          <w:rFonts w:hint="eastAsia" w:ascii="宋体" w:hAnsi="宋体" w:eastAsia="宋体" w:cs="宋体"/>
          <w:color w:val="000000"/>
          <w:sz w:val="24"/>
          <w:szCs w:val="24"/>
          <w:highlight w:val="none"/>
        </w:rPr>
      </w:pPr>
    </w:p>
    <w:p w14:paraId="7724A364">
      <w:pPr>
        <w:spacing w:line="360" w:lineRule="auto"/>
        <w:rPr>
          <w:rFonts w:hint="eastAsia" w:ascii="宋体" w:hAnsi="宋体" w:eastAsia="宋体" w:cs="宋体"/>
          <w:color w:val="000000"/>
          <w:sz w:val="24"/>
          <w:szCs w:val="24"/>
          <w:highlight w:val="none"/>
        </w:rPr>
      </w:pPr>
    </w:p>
    <w:p w14:paraId="5A9FC104">
      <w:pPr>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br w:type="page"/>
      </w:r>
    </w:p>
    <w:p w14:paraId="7DA05C10">
      <w:pPr>
        <w:pStyle w:val="3"/>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合同专用条款</w:t>
      </w:r>
    </w:p>
    <w:p w14:paraId="231CFC47">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6"/>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1FDAB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EDEF969">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14:paraId="4E45056B">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14:paraId="4A52A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0C9A8389">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14:paraId="08C4F7CC">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买方名称：西安市雁塔区第五小学</w:t>
            </w:r>
          </w:p>
          <w:p w14:paraId="37F71E13">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西安市雁塔区电子城街道万象春天小区 </w:t>
            </w:r>
          </w:p>
        </w:tc>
      </w:tr>
      <w:tr w14:paraId="70A1D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5F3E9F16">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14:paraId="2E0F735E">
            <w:pPr>
              <w:spacing w:line="360" w:lineRule="auto"/>
              <w:jc w:val="left"/>
              <w:rPr>
                <w:rFonts w:hint="default"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交货期：</w:t>
            </w:r>
            <w:r>
              <w:rPr>
                <w:rFonts w:hint="eastAsia" w:ascii="宋体" w:hAnsi="宋体"/>
                <w:color w:val="auto"/>
                <w:sz w:val="24"/>
                <w:szCs w:val="24"/>
                <w:highlight w:val="none"/>
                <w:lang w:val="en-US" w:eastAsia="zh-CN"/>
              </w:rPr>
              <w:t>合同签订后30日历日内</w:t>
            </w:r>
          </w:p>
          <w:p w14:paraId="26176712">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14:paraId="23DE4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5EE855DB">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14:paraId="01C965CE">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1.付款计划：供货、安装、调试及验收合格后 ，达到付款条件起 30 日内，支付合同总金额的 100.00%。</w:t>
            </w:r>
          </w:p>
          <w:p w14:paraId="021990E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14:paraId="2A71F834">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eastAsia="宋体" w:cs="宋体"/>
                <w:color w:val="000000"/>
                <w:sz w:val="24"/>
                <w:szCs w:val="24"/>
                <w:highlight w:val="none"/>
                <w:lang w:val="en-US" w:eastAsia="zh-CN"/>
              </w:rPr>
              <w:t>入库单</w:t>
            </w:r>
            <w:r>
              <w:rPr>
                <w:rFonts w:hint="eastAsia" w:ascii="宋体" w:hAnsi="宋体" w:eastAsia="宋体" w:cs="宋体"/>
                <w:color w:val="000000"/>
                <w:sz w:val="24"/>
                <w:szCs w:val="24"/>
                <w:highlight w:val="none"/>
              </w:rPr>
              <w:t>，发票，中标通知书、供货合同，与采购人结算。</w:t>
            </w:r>
          </w:p>
        </w:tc>
      </w:tr>
      <w:tr w14:paraId="7637A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3E763458">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14:paraId="17DEEEE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14:paraId="40159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2432F7D1">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14:paraId="700CC77B">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争议的解决：向采购人所在地人民法院起诉。</w:t>
            </w:r>
          </w:p>
        </w:tc>
      </w:tr>
    </w:tbl>
    <w:p w14:paraId="32B9CB7C">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6018D910">
      <w:pPr>
        <w:spacing w:line="360" w:lineRule="auto"/>
        <w:jc w:val="center"/>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合同格式</w:t>
      </w:r>
    </w:p>
    <w:p w14:paraId="5C58960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6"/>
        <w:tblW w:w="8295" w:type="dxa"/>
        <w:tblInd w:w="0" w:type="dxa"/>
        <w:tblLayout w:type="fixed"/>
        <w:tblCellMar>
          <w:top w:w="0" w:type="dxa"/>
          <w:left w:w="0" w:type="dxa"/>
          <w:bottom w:w="0" w:type="dxa"/>
          <w:right w:w="0" w:type="dxa"/>
        </w:tblCellMar>
      </w:tblPr>
      <w:tblGrid>
        <w:gridCol w:w="2548"/>
        <w:gridCol w:w="5747"/>
      </w:tblGrid>
      <w:tr w14:paraId="7291375F">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318CC46">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14:paraId="2B5D0EF4">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9420316">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14:paraId="5A7E7D8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54C8E6">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F0E0D41">
            <w:pPr>
              <w:rPr>
                <w:rFonts w:hint="eastAsia" w:ascii="宋体" w:hAnsi="宋体" w:eastAsia="宋体" w:cs="宋体"/>
                <w:color w:val="000000"/>
                <w:sz w:val="24"/>
                <w:szCs w:val="24"/>
                <w:highlight w:val="none"/>
              </w:rPr>
            </w:pPr>
          </w:p>
        </w:tc>
      </w:tr>
      <w:tr w14:paraId="40A2DC4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181FC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66A03D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年   月   日</w:t>
            </w:r>
          </w:p>
        </w:tc>
      </w:tr>
      <w:tr w14:paraId="242F84C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57343A4">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E041B35">
            <w:pPr>
              <w:rPr>
                <w:rFonts w:hint="eastAsia" w:ascii="宋体" w:hAnsi="宋体" w:eastAsia="宋体" w:cs="宋体"/>
                <w:color w:val="000000"/>
                <w:sz w:val="24"/>
                <w:szCs w:val="24"/>
                <w:highlight w:val="none"/>
              </w:rPr>
            </w:pPr>
          </w:p>
        </w:tc>
      </w:tr>
      <w:tr w14:paraId="59A415B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F667453">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95CAFCF">
            <w:pPr>
              <w:rPr>
                <w:rFonts w:hint="eastAsia" w:ascii="宋体" w:hAnsi="宋体" w:eastAsia="宋体" w:cs="宋体"/>
                <w:color w:val="000000"/>
                <w:sz w:val="24"/>
                <w:szCs w:val="24"/>
                <w:highlight w:val="none"/>
              </w:rPr>
            </w:pPr>
          </w:p>
        </w:tc>
      </w:tr>
      <w:tr w14:paraId="6E355C9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F8D787">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018C267C">
            <w:pPr>
              <w:rPr>
                <w:rFonts w:hint="eastAsia" w:ascii="宋体" w:hAnsi="宋体" w:eastAsia="宋体" w:cs="宋体"/>
                <w:color w:val="000000"/>
                <w:sz w:val="24"/>
                <w:szCs w:val="24"/>
                <w:highlight w:val="none"/>
              </w:rPr>
            </w:pPr>
          </w:p>
        </w:tc>
      </w:tr>
      <w:tr w14:paraId="1587FE6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02BF1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B71F5BE">
            <w:pPr>
              <w:rPr>
                <w:rFonts w:hint="eastAsia" w:ascii="宋体" w:hAnsi="宋体" w:eastAsia="宋体" w:cs="宋体"/>
                <w:color w:val="000000"/>
                <w:sz w:val="24"/>
                <w:szCs w:val="24"/>
                <w:highlight w:val="none"/>
              </w:rPr>
            </w:pPr>
          </w:p>
        </w:tc>
      </w:tr>
      <w:tr w14:paraId="4CA4371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8C150E0">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E71F358">
            <w:pPr>
              <w:rPr>
                <w:rFonts w:hint="eastAsia" w:ascii="宋体" w:hAnsi="宋体" w:eastAsia="宋体" w:cs="宋体"/>
                <w:color w:val="000000"/>
                <w:sz w:val="24"/>
                <w:szCs w:val="24"/>
                <w:highlight w:val="none"/>
              </w:rPr>
            </w:pPr>
          </w:p>
        </w:tc>
      </w:tr>
      <w:tr w14:paraId="249E0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064F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46F50025">
            <w:pPr>
              <w:rPr>
                <w:rFonts w:hint="eastAsia" w:ascii="宋体" w:hAnsi="宋体" w:eastAsia="宋体" w:cs="宋体"/>
                <w:color w:val="000000"/>
                <w:sz w:val="24"/>
                <w:szCs w:val="24"/>
                <w:highlight w:val="none"/>
              </w:rPr>
            </w:pPr>
          </w:p>
        </w:tc>
      </w:tr>
      <w:tr w14:paraId="534CCF2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7514BB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497C015">
            <w:pPr>
              <w:rPr>
                <w:rFonts w:hint="eastAsia" w:ascii="宋体" w:hAnsi="宋体" w:eastAsia="宋体" w:cs="宋体"/>
                <w:color w:val="000000"/>
                <w:sz w:val="24"/>
                <w:szCs w:val="24"/>
                <w:highlight w:val="none"/>
              </w:rPr>
            </w:pPr>
          </w:p>
        </w:tc>
      </w:tr>
      <w:tr w14:paraId="6A83AF8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83BBBA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67325FA6">
            <w:pPr>
              <w:rPr>
                <w:rFonts w:hint="eastAsia" w:ascii="宋体" w:hAnsi="宋体" w:eastAsia="宋体" w:cs="宋体"/>
                <w:color w:val="000000"/>
                <w:sz w:val="24"/>
                <w:szCs w:val="24"/>
                <w:highlight w:val="none"/>
              </w:rPr>
            </w:pPr>
          </w:p>
        </w:tc>
      </w:tr>
      <w:tr w14:paraId="1C60562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53DA46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4A4582E">
            <w:pPr>
              <w:rPr>
                <w:rFonts w:hint="eastAsia" w:ascii="宋体" w:hAnsi="宋体" w:eastAsia="宋体" w:cs="宋体"/>
                <w:color w:val="000000"/>
                <w:sz w:val="24"/>
                <w:szCs w:val="24"/>
                <w:highlight w:val="none"/>
              </w:rPr>
            </w:pPr>
          </w:p>
        </w:tc>
      </w:tr>
      <w:tr w14:paraId="5B841A9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EB610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9BC0BE2">
            <w:pPr>
              <w:rPr>
                <w:rFonts w:hint="eastAsia" w:ascii="宋体" w:hAnsi="宋体" w:eastAsia="宋体" w:cs="宋体"/>
                <w:color w:val="000000"/>
                <w:sz w:val="24"/>
                <w:szCs w:val="24"/>
                <w:highlight w:val="none"/>
              </w:rPr>
            </w:pPr>
          </w:p>
        </w:tc>
      </w:tr>
      <w:tr w14:paraId="7ED1DE8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2A625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2D8D5894">
            <w:pPr>
              <w:rPr>
                <w:rFonts w:hint="eastAsia" w:ascii="宋体" w:hAnsi="宋体" w:eastAsia="宋体" w:cs="宋体"/>
                <w:color w:val="000000"/>
                <w:sz w:val="24"/>
                <w:szCs w:val="24"/>
                <w:highlight w:val="none"/>
              </w:rPr>
            </w:pPr>
          </w:p>
        </w:tc>
      </w:tr>
      <w:tr w14:paraId="04B8CE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32A5B8D">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7FE84AE3">
            <w:pPr>
              <w:rPr>
                <w:rFonts w:hint="eastAsia" w:ascii="宋体" w:hAnsi="宋体" w:eastAsia="宋体" w:cs="宋体"/>
                <w:color w:val="000000"/>
                <w:sz w:val="24"/>
                <w:szCs w:val="24"/>
                <w:highlight w:val="none"/>
              </w:rPr>
            </w:pPr>
          </w:p>
        </w:tc>
      </w:tr>
      <w:tr w14:paraId="74E79C0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9FA21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07660395">
            <w:pPr>
              <w:rPr>
                <w:rFonts w:hint="eastAsia" w:ascii="宋体" w:hAnsi="宋体" w:eastAsia="宋体" w:cs="宋体"/>
                <w:color w:val="000000"/>
                <w:sz w:val="24"/>
                <w:szCs w:val="24"/>
                <w:highlight w:val="none"/>
              </w:rPr>
            </w:pPr>
          </w:p>
        </w:tc>
      </w:tr>
      <w:tr w14:paraId="1FDDB54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24EE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68390833">
            <w:pPr>
              <w:rPr>
                <w:rFonts w:hint="eastAsia" w:ascii="宋体" w:hAnsi="宋体" w:eastAsia="宋体" w:cs="宋体"/>
                <w:color w:val="000000"/>
                <w:sz w:val="24"/>
                <w:szCs w:val="24"/>
                <w:highlight w:val="none"/>
              </w:rPr>
            </w:pPr>
          </w:p>
        </w:tc>
      </w:tr>
      <w:tr w14:paraId="2ECBE2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7C8B646">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6920C40E">
            <w:pPr>
              <w:rPr>
                <w:rFonts w:hint="eastAsia" w:ascii="宋体" w:hAnsi="宋体" w:eastAsia="宋体" w:cs="宋体"/>
                <w:color w:val="000000"/>
                <w:sz w:val="24"/>
                <w:szCs w:val="24"/>
                <w:highlight w:val="none"/>
              </w:rPr>
            </w:pPr>
          </w:p>
        </w:tc>
      </w:tr>
      <w:tr w14:paraId="6BEFF6D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5D63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A8CDD80">
            <w:pPr>
              <w:rPr>
                <w:rFonts w:hint="eastAsia" w:ascii="宋体" w:hAnsi="宋体" w:eastAsia="宋体" w:cs="宋体"/>
                <w:color w:val="000000"/>
                <w:sz w:val="24"/>
                <w:szCs w:val="24"/>
                <w:highlight w:val="none"/>
              </w:rPr>
            </w:pPr>
          </w:p>
        </w:tc>
      </w:tr>
      <w:tr w14:paraId="2FB60D0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F6A0E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65F0D10">
            <w:pPr>
              <w:rPr>
                <w:rFonts w:hint="eastAsia" w:ascii="宋体" w:hAnsi="宋体" w:eastAsia="宋体" w:cs="宋体"/>
                <w:color w:val="000000"/>
                <w:sz w:val="24"/>
                <w:szCs w:val="24"/>
                <w:highlight w:val="none"/>
              </w:rPr>
            </w:pPr>
          </w:p>
        </w:tc>
      </w:tr>
      <w:tr w14:paraId="6B9D476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303E7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28E4768">
            <w:pPr>
              <w:rPr>
                <w:rFonts w:hint="eastAsia" w:ascii="宋体" w:hAnsi="宋体" w:eastAsia="宋体" w:cs="宋体"/>
                <w:color w:val="000000"/>
                <w:sz w:val="24"/>
                <w:szCs w:val="24"/>
                <w:highlight w:val="none"/>
              </w:rPr>
            </w:pPr>
          </w:p>
        </w:tc>
      </w:tr>
      <w:tr w14:paraId="3C7772A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3790F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1070703A">
            <w:pPr>
              <w:rPr>
                <w:rFonts w:hint="eastAsia" w:ascii="宋体" w:hAnsi="宋体" w:eastAsia="宋体" w:cs="宋体"/>
                <w:color w:val="000000"/>
                <w:sz w:val="24"/>
                <w:szCs w:val="24"/>
                <w:highlight w:val="none"/>
              </w:rPr>
            </w:pPr>
          </w:p>
        </w:tc>
      </w:tr>
      <w:tr w14:paraId="2C86038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1B8B16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5FFDB242">
            <w:pPr>
              <w:rPr>
                <w:rFonts w:hint="eastAsia" w:ascii="宋体" w:hAnsi="宋体" w:eastAsia="宋体" w:cs="宋体"/>
                <w:color w:val="000000"/>
                <w:sz w:val="24"/>
                <w:szCs w:val="24"/>
                <w:highlight w:val="none"/>
              </w:rPr>
            </w:pPr>
          </w:p>
        </w:tc>
      </w:tr>
      <w:tr w14:paraId="4AAFDCEB">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CC35AE4">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w:t>
            </w:r>
            <w:r>
              <w:rPr>
                <w:rFonts w:hint="eastAsia" w:ascii="宋体" w:hAnsi="宋体" w:cs="宋体"/>
                <w:color w:val="000000"/>
                <w:sz w:val="24"/>
                <w:szCs w:val="24"/>
                <w:highlight w:val="none"/>
                <w:lang w:val="en-US" w:eastAsia="zh-CN"/>
              </w:rPr>
              <w:t>竞争性谈判</w:t>
            </w:r>
            <w:r>
              <w:rPr>
                <w:rFonts w:hint="eastAsia" w:ascii="宋体" w:hAnsi="宋体" w:eastAsia="宋体" w:cs="宋体"/>
                <w:color w:val="000000"/>
                <w:sz w:val="24"/>
                <w:szCs w:val="24"/>
                <w:highlight w:val="none"/>
              </w:rPr>
              <w:t>（项目编号            ）的结果而签订。</w:t>
            </w:r>
          </w:p>
        </w:tc>
      </w:tr>
    </w:tbl>
    <w:p w14:paraId="033BD9FE">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14:paraId="423E1DDF">
      <w:pPr>
        <w:spacing w:line="360" w:lineRule="auto"/>
        <w:rPr>
          <w:rFonts w:hint="eastAsia" w:ascii="宋体" w:hAnsi="宋体" w:eastAsia="宋体" w:cs="宋体"/>
          <w:color w:val="000000"/>
          <w:sz w:val="24"/>
          <w:szCs w:val="24"/>
          <w:highlight w:val="none"/>
        </w:rPr>
      </w:pPr>
    </w:p>
    <w:p w14:paraId="5E93C934">
      <w:pPr>
        <w:spacing w:line="360" w:lineRule="auto"/>
        <w:rPr>
          <w:rFonts w:hint="eastAsia" w:ascii="宋体" w:hAnsi="宋体" w:eastAsia="宋体" w:cs="宋体"/>
          <w:color w:val="000000"/>
          <w:sz w:val="24"/>
          <w:szCs w:val="24"/>
          <w:highlight w:val="none"/>
        </w:rPr>
      </w:pPr>
    </w:p>
    <w:p w14:paraId="51520404">
      <w:pPr>
        <w:spacing w:line="360" w:lineRule="auto"/>
        <w:rPr>
          <w:rFonts w:hint="eastAsia" w:ascii="宋体" w:hAnsi="宋体" w:eastAsia="宋体" w:cs="宋体"/>
          <w:color w:val="000000"/>
          <w:sz w:val="24"/>
          <w:szCs w:val="24"/>
          <w:highlight w:val="none"/>
        </w:rPr>
      </w:pPr>
    </w:p>
    <w:p w14:paraId="4D41C43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14:paraId="12F7CEEF">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227DD16A">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14:paraId="7E85B433">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14:paraId="370B9F15">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14:paraId="7995A34A">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14:paraId="5A4804B7">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14:paraId="6D401210">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14:paraId="67062706">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14:paraId="1AF56AD8">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14:paraId="64AF142E">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14:paraId="71F2BDE2">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14:paraId="387EDB84">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成交</w:t>
      </w:r>
      <w:r>
        <w:rPr>
          <w:rFonts w:hint="eastAsia" w:ascii="宋体" w:hAnsi="宋体" w:eastAsia="宋体" w:cs="宋体"/>
          <w:color w:val="000000"/>
          <w:sz w:val="24"/>
          <w:szCs w:val="24"/>
          <w:highlight w:val="none"/>
        </w:rPr>
        <w:t>通知书</w:t>
      </w:r>
    </w:p>
    <w:p w14:paraId="50E23AAF">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响应</w:t>
      </w:r>
      <w:r>
        <w:rPr>
          <w:rFonts w:hint="eastAsia" w:ascii="宋体" w:hAnsi="宋体" w:eastAsia="宋体" w:cs="宋体"/>
          <w:color w:val="000000"/>
          <w:sz w:val="24"/>
          <w:szCs w:val="24"/>
          <w:highlight w:val="none"/>
        </w:rPr>
        <w:t>文件</w:t>
      </w:r>
    </w:p>
    <w:p w14:paraId="4FF4D502">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谈判</w:t>
      </w:r>
      <w:r>
        <w:rPr>
          <w:rFonts w:hint="eastAsia" w:ascii="宋体" w:hAnsi="宋体" w:eastAsia="宋体" w:cs="宋体"/>
          <w:color w:val="000000"/>
          <w:sz w:val="24"/>
          <w:szCs w:val="24"/>
          <w:highlight w:val="none"/>
        </w:rPr>
        <w:t>文件</w:t>
      </w:r>
    </w:p>
    <w:p w14:paraId="3B63E3EB">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14:paraId="01174908">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14:paraId="6652E2F9">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6"/>
        <w:tblW w:w="0" w:type="auto"/>
        <w:tblInd w:w="0" w:type="dxa"/>
        <w:tblLayout w:type="autofit"/>
        <w:tblCellMar>
          <w:top w:w="0" w:type="dxa"/>
          <w:left w:w="108" w:type="dxa"/>
          <w:bottom w:w="0" w:type="dxa"/>
          <w:right w:w="108" w:type="dxa"/>
        </w:tblCellMar>
      </w:tblPr>
      <w:tblGrid>
        <w:gridCol w:w="4261"/>
        <w:gridCol w:w="4261"/>
      </w:tblGrid>
      <w:tr w14:paraId="76C6EEE8">
        <w:tblPrEx>
          <w:tblCellMar>
            <w:top w:w="0" w:type="dxa"/>
            <w:left w:w="108" w:type="dxa"/>
            <w:bottom w:w="0" w:type="dxa"/>
            <w:right w:w="108" w:type="dxa"/>
          </w:tblCellMar>
        </w:tblPrEx>
        <w:trPr>
          <w:trHeight w:val="3727" w:hRule="atLeast"/>
        </w:trPr>
        <w:tc>
          <w:tcPr>
            <w:tcW w:w="4261" w:type="dxa"/>
            <w:noWrap w:val="0"/>
            <w:vAlign w:val="top"/>
          </w:tcPr>
          <w:p w14:paraId="1D79195C">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14:paraId="6718AEF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14:paraId="56D9BC12">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14:paraId="6C0D8095">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310AEE2C">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14:paraId="2357C2FB">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14:paraId="3725B600">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14:paraId="5F825B5A">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14:paraId="5748AC3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296B4A62">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14:paraId="040B9384">
      <w:pPr>
        <w:spacing w:line="360" w:lineRule="auto"/>
        <w:rPr>
          <w:rFonts w:hint="eastAsia" w:ascii="宋体" w:hAnsi="宋体" w:eastAsia="宋体" w:cs="宋体"/>
          <w:color w:val="000000"/>
          <w:sz w:val="24"/>
          <w:szCs w:val="24"/>
          <w:highlight w:val="none"/>
        </w:rPr>
      </w:pPr>
    </w:p>
    <w:p w14:paraId="28B24DB2">
      <w:pPr>
        <w:rPr>
          <w:rFonts w:ascii="宋体" w:hAnsi="宋体" w:cs="宋体"/>
          <w:color w:val="auto"/>
          <w:sz w:val="24"/>
          <w:szCs w:val="24"/>
          <w:highlight w:val="none"/>
        </w:rPr>
      </w:pPr>
    </w:p>
    <w:p w14:paraId="78BE0960">
      <w:pPr>
        <w:rPr>
          <w:rFonts w:ascii="宋体" w:hAnsi="宋体"/>
          <w:color w:val="auto"/>
          <w:highlight w:val="none"/>
        </w:rPr>
      </w:pPr>
    </w:p>
    <w:p w14:paraId="15E94624">
      <w:pPr>
        <w:jc w:val="center"/>
        <w:rPr>
          <w:rFonts w:ascii="宋体" w:hAnsi="宋体" w:cs="宋体"/>
          <w:b/>
          <w:color w:val="auto"/>
          <w:sz w:val="36"/>
          <w:szCs w:val="36"/>
          <w:highlight w:val="none"/>
        </w:rPr>
      </w:pPr>
    </w:p>
    <w:p w14:paraId="4C05EE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10627B"/>
    <w:rsid w:val="2A0C666D"/>
    <w:rsid w:val="2B8711D4"/>
    <w:rsid w:val="3C9C7D12"/>
    <w:rsid w:val="4D6E4D26"/>
    <w:rsid w:val="568D6E97"/>
    <w:rsid w:val="67AE4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eastAsia="宋体"/>
      <w:b/>
      <w:sz w:val="44"/>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Normal Indent"/>
    <w:basedOn w:val="1"/>
    <w:qFormat/>
    <w:uiPriority w:val="0"/>
    <w:pPr>
      <w:ind w:firstLine="420" w:firstLineChars="200"/>
    </w:pPr>
  </w:style>
  <w:style w:type="character" w:customStyle="1" w:styleId="8">
    <w:name w:val="NormalCharacter"/>
    <w:link w:val="9"/>
    <w:qFormat/>
    <w:locked/>
    <w:uiPriority w:val="99"/>
  </w:style>
  <w:style w:type="paragraph" w:customStyle="1" w:styleId="9">
    <w:name w:val="UserStyle_4"/>
    <w:basedOn w:val="1"/>
    <w:link w:val="8"/>
    <w:qFormat/>
    <w:uiPriority w:val="99"/>
  </w:style>
  <w:style w:type="paragraph" w:customStyle="1" w:styleId="10">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4317</Words>
  <Characters>4504</Characters>
  <Lines>0</Lines>
  <Paragraphs>0</Paragraphs>
  <TotalTime>0</TotalTime>
  <ScaleCrop>false</ScaleCrop>
  <LinksUpToDate>false</LinksUpToDate>
  <CharactersWithSpaces>4850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2025-05-19T08:30:00Z</dcterms:created>
  <dc:creator>xb19</dc:creator>
  <cp:lastModifiedBy>xb19</cp:lastModifiedBy>
  <dcterms:modified xsi:type="dcterms:W3CDTF">2025-07-09T01:13:32Z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27FAABB743D7451790868B94ABBDD388_12</vt:lpwstr>
  </property>
</Properties>
</file>