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CFA349">
      <w:pPr>
        <w:pStyle w:val="2"/>
        <w:spacing w:before="120" w:after="120"/>
        <w:rPr>
          <w:rFonts w:hint="eastAsia" w:ascii="宋体" w:hAnsi="宋体" w:eastAsia="宋体" w:cs="宋体"/>
          <w:b/>
          <w:color w:val="000000"/>
          <w:sz w:val="24"/>
          <w:szCs w:val="24"/>
          <w:highlight w:val="none"/>
        </w:rPr>
      </w:pPr>
      <w:r>
        <w:rPr>
          <w:rFonts w:hint="eastAsia" w:ascii="宋体" w:hAnsi="宋体" w:cs="宋体"/>
          <w:b/>
          <w:color w:val="000000"/>
          <w:sz w:val="24"/>
          <w:szCs w:val="24"/>
          <w:highlight w:val="none"/>
          <w:lang w:val="en-US" w:eastAsia="zh-CN"/>
        </w:rPr>
        <w:t xml:space="preserve">第一部分 </w:t>
      </w:r>
      <w:r>
        <w:rPr>
          <w:rFonts w:hint="eastAsia" w:ascii="宋体" w:hAnsi="宋体" w:eastAsia="宋体" w:cs="宋体"/>
          <w:b/>
          <w:color w:val="000000"/>
          <w:sz w:val="24"/>
          <w:szCs w:val="24"/>
          <w:highlight w:val="none"/>
        </w:rPr>
        <w:t>合同通用条款</w:t>
      </w:r>
    </w:p>
    <w:p w14:paraId="549619B3">
      <w:pPr>
        <w:spacing w:line="360" w:lineRule="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1.定义</w:t>
      </w:r>
    </w:p>
    <w:p w14:paraId="4FFB4A89">
      <w:pPr>
        <w:spacing w:line="360" w:lineRule="auto"/>
        <w:ind w:firstLine="6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本合同下列术语应解释为:</w:t>
      </w:r>
    </w:p>
    <w:p w14:paraId="4ACB1341">
      <w:pPr>
        <w:numPr>
          <w:ilvl w:val="0"/>
          <w:numId w:val="1"/>
        </w:numPr>
        <w:spacing w:line="360" w:lineRule="auto"/>
        <w:ind w:left="1078" w:leftChars="285" w:hanging="480" w:hanging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“合同”系指买卖双方签署的、合同格式中载明的买卖双方所达成的协议,</w:t>
      </w:r>
    </w:p>
    <w:p w14:paraId="045AC36E">
      <w:pPr>
        <w:spacing w:line="360" w:lineRule="auto"/>
        <w:ind w:left="178" w:leftChars="85"/>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包括所有的附件、附录和上述文件所提到的构成合同的所有文件。</w:t>
      </w:r>
    </w:p>
    <w:p w14:paraId="23951AFE">
      <w:pPr>
        <w:numPr>
          <w:ilvl w:val="0"/>
          <w:numId w:val="1"/>
        </w:numPr>
        <w:spacing w:line="360" w:lineRule="auto"/>
        <w:ind w:left="1078" w:leftChars="285" w:hanging="480" w:hanging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“合同价”系指根据本合同规定，卖方在正确地完全履行合同义务后买方应</w:t>
      </w:r>
    </w:p>
    <w:p w14:paraId="3B6C0267">
      <w:pPr>
        <w:spacing w:line="360" w:lineRule="auto"/>
        <w:ind w:left="178" w:leftChars="85"/>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支付给卖方的价格。</w:t>
      </w:r>
    </w:p>
    <w:p w14:paraId="7078F756">
      <w:pPr>
        <w:numPr>
          <w:ilvl w:val="0"/>
          <w:numId w:val="1"/>
        </w:numPr>
        <w:spacing w:line="360" w:lineRule="auto"/>
        <w:ind w:left="1078" w:leftChars="285" w:hanging="480" w:hanging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“货物”系指卖方根据合同规定，须向买方提供的一切材料、设备、机械、</w:t>
      </w:r>
    </w:p>
    <w:p w14:paraId="050D8160">
      <w:pPr>
        <w:spacing w:line="360" w:lineRule="auto"/>
        <w:ind w:left="178" w:leftChars="85"/>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仪表、备件、工具和其它材料。</w:t>
      </w:r>
    </w:p>
    <w:p w14:paraId="3AE9E0BE">
      <w:pPr>
        <w:numPr>
          <w:ilvl w:val="0"/>
          <w:numId w:val="1"/>
        </w:numPr>
        <w:spacing w:line="360" w:lineRule="auto"/>
        <w:ind w:left="1078" w:leftChars="285" w:hanging="480" w:hanging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“服务”系指根据合同规定，卖方承担与供货有关的服务。如运输、保险以</w:t>
      </w:r>
    </w:p>
    <w:p w14:paraId="19623B3E">
      <w:pPr>
        <w:spacing w:line="360" w:lineRule="auto"/>
        <w:ind w:left="178" w:leftChars="85"/>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及其它的伴随服务；例如安装、调试、提供技术援助、培训和合同中规定的卖方应承担的其它义务。</w:t>
      </w:r>
    </w:p>
    <w:p w14:paraId="56F37EEA">
      <w:pPr>
        <w:spacing w:line="360" w:lineRule="auto"/>
        <w:ind w:firstLine="6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5）“合同条款”系指本合同条款。</w:t>
      </w:r>
    </w:p>
    <w:p w14:paraId="009B87B8">
      <w:pPr>
        <w:spacing w:line="360" w:lineRule="auto"/>
        <w:ind w:firstLine="6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6）“买方”系指在合同专用条款中指明的购买货物和服务的单位。</w:t>
      </w:r>
    </w:p>
    <w:p w14:paraId="7ABAC6CA">
      <w:pPr>
        <w:spacing w:line="360" w:lineRule="auto"/>
        <w:ind w:firstLine="6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7）“卖方”系指签署本合同，提供本合同项下货物和服务的单位。</w:t>
      </w:r>
    </w:p>
    <w:p w14:paraId="40D93824">
      <w:pPr>
        <w:spacing w:line="360" w:lineRule="auto"/>
        <w:ind w:left="838" w:leftChars="285" w:hanging="240" w:hangingChars="1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8）“项目现场”系指本合同(包括附件)指明的最终交货及安装、培训、使用地</w:t>
      </w:r>
    </w:p>
    <w:p w14:paraId="0CDCC83E">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点。</w:t>
      </w:r>
    </w:p>
    <w:p w14:paraId="19937FCF">
      <w:pPr>
        <w:spacing w:line="360" w:lineRule="auto"/>
        <w:ind w:left="838" w:leftChars="285" w:hanging="240" w:hangingChars="1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9）“天”指日历天数。</w:t>
      </w:r>
    </w:p>
    <w:p w14:paraId="3FB5D8E1">
      <w:pPr>
        <w:spacing w:line="360" w:lineRule="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2.技术规格</w:t>
      </w:r>
    </w:p>
    <w:p w14:paraId="07B610FD">
      <w:pPr>
        <w:spacing w:line="360" w:lineRule="auto"/>
        <w:ind w:firstLine="6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2.1卖方交付的货物的技术规格及型号应与本合同所指明的技术规格及型号(包括合同附件)相一致。</w:t>
      </w:r>
    </w:p>
    <w:p w14:paraId="012DCABF">
      <w:pPr>
        <w:spacing w:line="360" w:lineRule="auto"/>
        <w:ind w:firstLine="6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2.2 除技术规格另有规定外,计量单位应该使用公制。</w:t>
      </w:r>
    </w:p>
    <w:p w14:paraId="7A07352C">
      <w:pPr>
        <w:spacing w:line="360" w:lineRule="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3.专利权</w:t>
      </w:r>
    </w:p>
    <w:p w14:paraId="30009168">
      <w:pPr>
        <w:spacing w:line="360" w:lineRule="auto"/>
        <w:ind w:firstLine="6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卖方应保证买方在使用该货物或其任何一部分时免受第三方提出侵犯其专利权·商标权或工业设计权的起诉。</w:t>
      </w:r>
    </w:p>
    <w:p w14:paraId="72964608">
      <w:pPr>
        <w:spacing w:line="360" w:lineRule="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4.交货地点和交货期</w:t>
      </w:r>
    </w:p>
    <w:p w14:paraId="365D58FF">
      <w:pPr>
        <w:spacing w:line="360" w:lineRule="auto"/>
        <w:rPr>
          <w:rFonts w:hint="eastAsia" w:ascii="宋体" w:hAnsi="宋体" w:eastAsia="宋体" w:cs="宋体"/>
          <w:color w:val="000000"/>
          <w:sz w:val="24"/>
          <w:szCs w:val="24"/>
          <w:highlight w:val="none"/>
        </w:rPr>
      </w:pPr>
      <w:r>
        <w:rPr>
          <w:rFonts w:hint="eastAsia" w:ascii="宋体" w:hAnsi="宋体" w:eastAsia="宋体" w:cs="宋体"/>
          <w:b/>
          <w:color w:val="000000"/>
          <w:sz w:val="24"/>
          <w:szCs w:val="24"/>
          <w:highlight w:val="none"/>
        </w:rPr>
        <w:t xml:space="preserve">   </w:t>
      </w:r>
      <w:r>
        <w:rPr>
          <w:rFonts w:hint="eastAsia" w:ascii="宋体" w:hAnsi="宋体" w:eastAsia="宋体" w:cs="宋体"/>
          <w:color w:val="000000"/>
          <w:sz w:val="24"/>
          <w:szCs w:val="24"/>
          <w:highlight w:val="none"/>
        </w:rPr>
        <w:t>见合同专用条款。</w:t>
      </w:r>
    </w:p>
    <w:p w14:paraId="269E0458">
      <w:pPr>
        <w:spacing w:line="360" w:lineRule="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5.包装要求和装运条件</w:t>
      </w:r>
    </w:p>
    <w:p w14:paraId="3446C9F8">
      <w:pPr>
        <w:spacing w:line="360" w:lineRule="auto"/>
        <w:ind w:firstLine="6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5.1除合同另有规定外，卖方提供的全部货物，均应按标准保护措施进行包装。这类包装应适应于远距离运输、防潮、防震、防锈和防野蛮装卸，以确保货物安全无损运抵项目现场。</w:t>
      </w:r>
    </w:p>
    <w:p w14:paraId="68BFE789">
      <w:pPr>
        <w:spacing w:line="360" w:lineRule="auto"/>
        <w:ind w:firstLine="600"/>
        <w:rPr>
          <w:rFonts w:hint="eastAsia" w:ascii="宋体" w:hAnsi="宋体" w:eastAsia="宋体" w:cs="宋体"/>
          <w:b/>
          <w:color w:val="000000"/>
          <w:sz w:val="24"/>
          <w:szCs w:val="24"/>
          <w:highlight w:val="none"/>
        </w:rPr>
      </w:pPr>
      <w:r>
        <w:rPr>
          <w:rFonts w:hint="eastAsia" w:ascii="宋体" w:hAnsi="宋体" w:eastAsia="宋体" w:cs="宋体"/>
          <w:color w:val="000000"/>
          <w:sz w:val="24"/>
          <w:szCs w:val="24"/>
          <w:highlight w:val="none"/>
        </w:rPr>
        <w:t>5.2每一个包装箱内应附一份详细装箱单和质量合格证。</w:t>
      </w:r>
    </w:p>
    <w:p w14:paraId="65A7868D">
      <w:pPr>
        <w:spacing w:line="360" w:lineRule="auto"/>
        <w:ind w:firstLine="48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5.3卖方负责安排货物到达交货地点的一切运输，并承担运输费用。</w:t>
      </w:r>
    </w:p>
    <w:p w14:paraId="14803D6C">
      <w:pPr>
        <w:spacing w:line="360" w:lineRule="auto"/>
        <w:ind w:firstLine="48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5.4卖方装运的货物不应超过合同规定的数量或重量。否则，卖方应对因超数量或重量而产生的一切后果负责。</w:t>
      </w:r>
    </w:p>
    <w:p w14:paraId="10669A37">
      <w:pPr>
        <w:spacing w:line="360" w:lineRule="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6.保险</w:t>
      </w:r>
    </w:p>
    <w:p w14:paraId="1C04935B">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6.1保险范围应包括卖方装运的全部货物；由卖方办理货物在运抵目的港/项目现场途中的保险,保险应以人民币按照发票金额的110%办理“一切险”。</w:t>
      </w:r>
    </w:p>
    <w:p w14:paraId="334550E3">
      <w:pPr>
        <w:spacing w:line="360" w:lineRule="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7.付款</w:t>
      </w:r>
    </w:p>
    <w:p w14:paraId="00AE03EE">
      <w:pPr>
        <w:spacing w:line="360" w:lineRule="auto"/>
        <w:ind w:firstLine="48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7.1本合同以人民币付款。</w:t>
      </w:r>
    </w:p>
    <w:p w14:paraId="162EB37B">
      <w:pPr>
        <w:spacing w:line="360" w:lineRule="auto"/>
        <w:ind w:firstLine="48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7.2卖方应按照双方签订的合同规定交货,货物由买方验收合格并出具验收书后，连同合同一并送政府采购管理部门办理结算。货物发票交买方。</w:t>
      </w:r>
    </w:p>
    <w:p w14:paraId="061DD268">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7.3付款计划见合同附件。</w:t>
      </w:r>
    </w:p>
    <w:p w14:paraId="58715467">
      <w:pPr>
        <w:spacing w:line="360" w:lineRule="auto"/>
        <w:ind w:firstLine="48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7.4中小企业政府采购合同符合陕财办采[2022]5号文。</w:t>
      </w:r>
    </w:p>
    <w:p w14:paraId="400C14CF">
      <w:pPr>
        <w:pStyle w:val="4"/>
        <w:spacing w:line="420" w:lineRule="exact"/>
        <w:ind w:firstLine="48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7.5履约保证金缴纳、退还的方式、时间等合同签订时约定，符合政府采购相关法律法规的规定。</w:t>
      </w:r>
    </w:p>
    <w:p w14:paraId="694C9ECC">
      <w:pPr>
        <w:spacing w:line="360" w:lineRule="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8.伴随服务</w:t>
      </w:r>
    </w:p>
    <w:p w14:paraId="52C28809">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8.1卖方应随同每套货物提供相应的每一套设备和仪器的中文的技术文件。例如：产品目录、图纸、操作手册、使用说明、维护手册或服务指南等。</w:t>
      </w:r>
    </w:p>
    <w:p w14:paraId="3F1A2DC2">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8.2对于合同附件中有要求的货物，卖方还应提供下列服务：</w:t>
      </w:r>
    </w:p>
    <w:p w14:paraId="725A7154">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1）货物的现场安装、调试和启动监督；</w:t>
      </w:r>
    </w:p>
    <w:p w14:paraId="69AB27C4">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2）提供货物组装和维修所需的工具，提供货物调试所需的试剂、耗材等</w:t>
      </w:r>
    </w:p>
    <w:p w14:paraId="741BA16A">
      <w:pPr>
        <w:spacing w:line="360" w:lineRule="auto"/>
        <w:ind w:left="1" w:firstLine="477" w:firstLineChars="19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3）在双方商定的一定期限内对所供货物实施运行监督、维修，但前提条件是该服务并不能免除卖方在质量保证期应承担的义务。</w:t>
      </w:r>
    </w:p>
    <w:p w14:paraId="32C05FB5">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4）在厂家或在项目现场就货物的安装、启动、运营、维护对买方人员进行培训。</w:t>
      </w:r>
    </w:p>
    <w:p w14:paraId="463308D0">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8.3伴随服务的费用已含在合同价中，不单独进行支付。</w:t>
      </w:r>
    </w:p>
    <w:p w14:paraId="415D742C">
      <w:pPr>
        <w:spacing w:line="360" w:lineRule="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9.质量保证及索赔</w:t>
      </w:r>
    </w:p>
    <w:p w14:paraId="4105A3E7">
      <w:pPr>
        <w:spacing w:line="360" w:lineRule="auto"/>
        <w:ind w:firstLine="48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9.1卖方应保证所供货物是全新的、未使用过的，并完全符合合同规定的质量、规格、技术指标(包括合同附件)等要求。卖方应保证其货物在正确安装、正常使用和保养条件下，在其使用寿命内应具有满意的性能。在货物最终验收后的质量保证期内，卖方应对由于设计、工艺或材料的缺陷而产生的故障负责。质保期满后如出现此类问题亦应负责。</w:t>
      </w:r>
    </w:p>
    <w:p w14:paraId="48B7560C">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9.2在质量保证期内，如果货物的质量、规格、技术指标等与合同有任何一项不符，买方应尽快以书面形式向卖方提出索赔。同时应向政府采购管理部门报告。</w:t>
      </w:r>
    </w:p>
    <w:p w14:paraId="123A50FD">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9.3卖方在收到买方的通知后，应及时免费维修或更换有缺陷的货物或部件，并相应延长保修期限。具体响应时限见专用合同条款。</w:t>
      </w:r>
    </w:p>
    <w:p w14:paraId="66A7F6A1">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9.4如果卖方在收到通知后，没有在上述专用合同条款中规定的时限内及时弥补缺陷，买方可采取必要的补救措施，但其风险和费用将由卖方承担，买方根据合同规定对卖方行使的其它权力不受影响。买方亦可从货款和卖方履约保证金中扣回索赔金额。</w:t>
      </w:r>
    </w:p>
    <w:p w14:paraId="3F5B9195">
      <w:pPr>
        <w:spacing w:line="360" w:lineRule="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10.检验和验收</w:t>
      </w:r>
    </w:p>
    <w:p w14:paraId="7032D857">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10.1在交货前，制造商应对货物的质量、规格、数量等进行准确而全面的检验，并出具合格证。</w:t>
      </w:r>
    </w:p>
    <w:p w14:paraId="62EC667F">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10.2货物到货后，由采购单位根据合同规定的技术、服务、安全标准要求进行验收，并出具验收书。验收书应当包括每一项技术、服务、安全标准的履约情况。</w:t>
      </w:r>
    </w:p>
    <w:p w14:paraId="3A406EE8">
      <w:pPr>
        <w:tabs>
          <w:tab w:val="left" w:pos="720"/>
        </w:tabs>
        <w:spacing w:line="360" w:lineRule="auto"/>
        <w:ind w:firstLine="480" w:firstLineChars="200"/>
        <w:rPr>
          <w:rStyle w:val="7"/>
          <w:rFonts w:hint="eastAsia" w:ascii="宋体" w:hAnsi="宋体" w:eastAsia="宋体" w:cs="宋体"/>
          <w:color w:val="000000"/>
          <w:sz w:val="24"/>
          <w:szCs w:val="24"/>
          <w:highlight w:val="none"/>
        </w:rPr>
      </w:pPr>
      <w:r>
        <w:rPr>
          <w:rStyle w:val="7"/>
          <w:rFonts w:hint="eastAsia" w:ascii="宋体" w:hAnsi="宋体" w:eastAsia="宋体" w:cs="宋体"/>
          <w:color w:val="000000"/>
          <w:sz w:val="24"/>
          <w:szCs w:val="24"/>
          <w:highlight w:val="none"/>
        </w:rPr>
        <w:t>10.3采购人有权检验和/或测试货物，以确认货物是否符合合同规格的要求，并且不承担额外的费用。若有特殊需求合同专用条款和技术规格将说明采购人要求进行的检验和测试，以及在何处进行这些检验和测试。采购人将及时以书面形式把进行检验和/或采购人测试代表的身份通知中标人。</w:t>
      </w:r>
    </w:p>
    <w:p w14:paraId="57D0CE27">
      <w:pPr>
        <w:tabs>
          <w:tab w:val="left" w:pos="720"/>
        </w:tabs>
        <w:spacing w:line="360" w:lineRule="auto"/>
        <w:ind w:firstLine="480" w:firstLineChars="200"/>
        <w:rPr>
          <w:rStyle w:val="7"/>
          <w:rFonts w:hint="eastAsia" w:ascii="宋体" w:hAnsi="宋体" w:eastAsia="宋体" w:cs="宋体"/>
          <w:color w:val="000000"/>
          <w:sz w:val="24"/>
          <w:szCs w:val="24"/>
          <w:highlight w:val="none"/>
        </w:rPr>
      </w:pPr>
      <w:r>
        <w:rPr>
          <w:rStyle w:val="7"/>
          <w:rFonts w:hint="eastAsia" w:ascii="宋体" w:hAnsi="宋体" w:eastAsia="宋体" w:cs="宋体"/>
          <w:color w:val="000000"/>
          <w:sz w:val="24"/>
          <w:szCs w:val="24"/>
          <w:highlight w:val="none"/>
        </w:rPr>
        <w:t>10.4检验和验收可以在中标人或货物制造厂的所在地、交货地点和/或货物的最终目的地进行。如果在中标人或货物制造厂的所在地进行，中标人应免费为采购人的检验或验收人员提供工作条件，包括但不限于必要的技术资料、检测工具和仪器。</w:t>
      </w:r>
    </w:p>
    <w:p w14:paraId="12090DD0">
      <w:pPr>
        <w:tabs>
          <w:tab w:val="left" w:pos="720"/>
        </w:tabs>
        <w:spacing w:line="360" w:lineRule="auto"/>
        <w:ind w:firstLine="480" w:firstLineChars="200"/>
        <w:rPr>
          <w:rStyle w:val="7"/>
          <w:rFonts w:hint="eastAsia" w:ascii="宋体" w:hAnsi="宋体" w:eastAsia="宋体" w:cs="宋体"/>
          <w:color w:val="000000"/>
          <w:sz w:val="24"/>
          <w:szCs w:val="24"/>
          <w:highlight w:val="none"/>
        </w:rPr>
      </w:pPr>
      <w:r>
        <w:rPr>
          <w:rStyle w:val="7"/>
          <w:rFonts w:hint="eastAsia" w:ascii="宋体" w:hAnsi="宋体" w:eastAsia="宋体" w:cs="宋体"/>
          <w:color w:val="000000"/>
          <w:sz w:val="24"/>
          <w:szCs w:val="24"/>
          <w:highlight w:val="none"/>
        </w:rPr>
        <w:t>10.4如果任何被检验或测试的货物不能满足合同及相关文件规格的要求，采购人可以拒绝接受该货物，中标人应更换被拒绝的货物，或者免费进行必要的修改以满足规格的要求。</w:t>
      </w:r>
    </w:p>
    <w:p w14:paraId="62C28244">
      <w:pPr>
        <w:tabs>
          <w:tab w:val="left" w:pos="720"/>
        </w:tabs>
        <w:spacing w:line="360" w:lineRule="auto"/>
        <w:ind w:firstLine="480" w:firstLineChars="200"/>
        <w:rPr>
          <w:rStyle w:val="7"/>
          <w:rFonts w:hint="eastAsia" w:ascii="宋体" w:hAnsi="宋体" w:eastAsia="宋体" w:cs="宋体"/>
          <w:color w:val="000000"/>
          <w:sz w:val="24"/>
          <w:szCs w:val="24"/>
          <w:highlight w:val="none"/>
        </w:rPr>
      </w:pPr>
      <w:r>
        <w:rPr>
          <w:rStyle w:val="7"/>
          <w:rFonts w:hint="eastAsia" w:ascii="宋体" w:hAnsi="宋体" w:eastAsia="宋体" w:cs="宋体"/>
          <w:color w:val="000000"/>
          <w:sz w:val="24"/>
          <w:szCs w:val="24"/>
          <w:highlight w:val="none"/>
        </w:rPr>
        <w:t>10.5采购人在货物到达最终目的地后对货物进行验收、检测或测试及必要时拒绝接受货物的权力将不会因为货物在从中标人或货物制造厂启运前通过了采购人或其代表的检验、测试和认可而受到限制或放弃。</w:t>
      </w:r>
    </w:p>
    <w:p w14:paraId="70C4CD9D">
      <w:pPr>
        <w:tabs>
          <w:tab w:val="left" w:pos="720"/>
        </w:tabs>
        <w:spacing w:line="360" w:lineRule="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 xml:space="preserve">   10.6</w:t>
      </w:r>
      <w:r>
        <w:rPr>
          <w:rFonts w:hint="eastAsia" w:ascii="宋体" w:hAnsi="宋体" w:eastAsia="宋体" w:cs="宋体"/>
          <w:color w:val="000000"/>
          <w:sz w:val="24"/>
          <w:szCs w:val="24"/>
          <w:highlight w:val="none"/>
        </w:rPr>
        <w:t>履约验收方案以合同约定为准。</w:t>
      </w:r>
    </w:p>
    <w:p w14:paraId="1F669E2F">
      <w:pPr>
        <w:tabs>
          <w:tab w:val="left" w:pos="720"/>
        </w:tabs>
        <w:spacing w:line="360" w:lineRule="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11.违约责任</w:t>
      </w:r>
    </w:p>
    <w:p w14:paraId="70627FF8">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11.1合同一方不履行合同义务、履行合同义务不符合约定或者违反合同项下所作保证的，应向对方承担继续履行、采取修理、更换、退货等补救措施或者赔偿损失等违约责任。</w:t>
      </w:r>
    </w:p>
    <w:p w14:paraId="555045DB">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11.2如卖方事先未征得买方同意并得到买方的谅解而单方面延迟交货，将按违约终止合同。</w:t>
      </w:r>
    </w:p>
    <w:p w14:paraId="514F118B">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11.3在履行合同过程中，如果卖方遇到可能妨碍按时交货和提供服务的情况，应及时以书面形式将拖延的事实,可能拖延的期限和理由通知买方。买方在收到卖方通知后，应尽快对情况进行评价，并确定是否通过修改合同，酌情延长交货时间或对卖方加收误期赔偿金。误期赔偿金以每周0.5%计。</w:t>
      </w:r>
    </w:p>
    <w:p w14:paraId="47D0B550">
      <w:pPr>
        <w:tabs>
          <w:tab w:val="left" w:pos="720"/>
        </w:tabs>
        <w:spacing w:line="360" w:lineRule="auto"/>
        <w:ind w:firstLine="480" w:firstLineChars="200"/>
        <w:rPr>
          <w:rStyle w:val="7"/>
          <w:rFonts w:hint="eastAsia" w:ascii="宋体" w:hAnsi="宋体" w:eastAsia="宋体" w:cs="宋体"/>
          <w:color w:val="000000"/>
          <w:sz w:val="24"/>
          <w:szCs w:val="24"/>
          <w:highlight w:val="none"/>
        </w:rPr>
      </w:pPr>
      <w:r>
        <w:rPr>
          <w:rStyle w:val="7"/>
          <w:rFonts w:hint="eastAsia" w:ascii="宋体" w:hAnsi="宋体" w:eastAsia="宋体" w:cs="宋体"/>
          <w:color w:val="000000"/>
          <w:sz w:val="24"/>
          <w:szCs w:val="24"/>
          <w:highlight w:val="none"/>
        </w:rPr>
        <w:t>11.4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2B3EB2B2">
      <w:pPr>
        <w:tabs>
          <w:tab w:val="left" w:pos="720"/>
        </w:tabs>
        <w:spacing w:line="360" w:lineRule="auto"/>
        <w:ind w:firstLine="480" w:firstLineChars="200"/>
        <w:rPr>
          <w:rStyle w:val="7"/>
          <w:rFonts w:hint="eastAsia" w:ascii="宋体" w:hAnsi="宋体" w:eastAsia="宋体" w:cs="宋体"/>
          <w:color w:val="000000"/>
          <w:sz w:val="24"/>
          <w:szCs w:val="24"/>
          <w:highlight w:val="none"/>
        </w:rPr>
      </w:pPr>
      <w:r>
        <w:rPr>
          <w:rStyle w:val="7"/>
          <w:rFonts w:hint="eastAsia" w:ascii="宋体" w:hAnsi="宋体" w:eastAsia="宋体" w:cs="宋体"/>
          <w:color w:val="000000"/>
          <w:sz w:val="24"/>
          <w:szCs w:val="24"/>
          <w:highlight w:val="none"/>
        </w:rPr>
        <w:t>11.5受影响一方应在不可抗力事件发生后尽快用书面形式通知对方，并于不可抗力事件发生后十四（14）天内将有关当局出具的证明文件用特快专递或挂号信寄给对方审阅确认。</w:t>
      </w:r>
    </w:p>
    <w:p w14:paraId="74F65545">
      <w:pPr>
        <w:tabs>
          <w:tab w:val="left" w:pos="720"/>
        </w:tabs>
        <w:spacing w:line="360" w:lineRule="auto"/>
        <w:ind w:firstLine="480" w:firstLineChars="200"/>
        <w:rPr>
          <w:rStyle w:val="7"/>
          <w:rFonts w:hint="eastAsia" w:ascii="宋体" w:hAnsi="宋体" w:eastAsia="宋体" w:cs="宋体"/>
          <w:color w:val="000000"/>
          <w:sz w:val="24"/>
          <w:szCs w:val="24"/>
          <w:highlight w:val="none"/>
        </w:rPr>
      </w:pPr>
      <w:r>
        <w:rPr>
          <w:rStyle w:val="7"/>
          <w:rFonts w:hint="eastAsia" w:ascii="宋体" w:hAnsi="宋体" w:eastAsia="宋体" w:cs="宋体"/>
          <w:color w:val="000000"/>
          <w:sz w:val="24"/>
          <w:szCs w:val="24"/>
          <w:highlight w:val="none"/>
        </w:rPr>
        <w:t>11.6因合同一方迟延履行合同后发生不可抗力的，不能免除迟延履行方的相应责任。</w:t>
      </w:r>
    </w:p>
    <w:p w14:paraId="1EDF87C5">
      <w:pPr>
        <w:tabs>
          <w:tab w:val="left" w:pos="720"/>
        </w:tabs>
        <w:spacing w:line="360" w:lineRule="auto"/>
        <w:ind w:firstLine="480" w:firstLineChars="200"/>
        <w:rPr>
          <w:rStyle w:val="7"/>
          <w:rFonts w:hint="eastAsia" w:ascii="宋体" w:hAnsi="宋体" w:eastAsia="宋体" w:cs="宋体"/>
          <w:color w:val="000000"/>
          <w:sz w:val="24"/>
          <w:szCs w:val="24"/>
          <w:highlight w:val="none"/>
        </w:rPr>
      </w:pPr>
      <w:r>
        <w:rPr>
          <w:rStyle w:val="7"/>
          <w:rFonts w:hint="eastAsia" w:ascii="宋体" w:hAnsi="宋体" w:eastAsia="宋体" w:cs="宋体"/>
          <w:color w:val="000000"/>
          <w:sz w:val="24"/>
          <w:szCs w:val="24"/>
          <w:highlight w:val="none"/>
        </w:rPr>
        <w:t>11.7 如有其他要求见“合同专用条款”。</w:t>
      </w:r>
    </w:p>
    <w:p w14:paraId="6DC59909">
      <w:pPr>
        <w:spacing w:line="360" w:lineRule="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12.违约终止合同</w:t>
      </w:r>
    </w:p>
    <w:p w14:paraId="6AD71D3B">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12.1在卖方违约的情况下，买方报告政府采购管理部门后，有权终止合同，并依法向卖方进行索赔。</w:t>
      </w:r>
    </w:p>
    <w:p w14:paraId="624AEA20">
      <w:pPr>
        <w:pStyle w:val="9"/>
        <w:tabs>
          <w:tab w:val="left" w:pos="720"/>
        </w:tabs>
        <w:spacing w:before="0" w:after="0" w:line="360" w:lineRule="auto"/>
        <w:ind w:right="63"/>
        <w:rPr>
          <w:rStyle w:val="7"/>
          <w:rFonts w:hint="eastAsia" w:ascii="宋体" w:hAnsi="宋体" w:eastAsia="宋体" w:cs="宋体"/>
          <w:color w:val="000000"/>
          <w:sz w:val="24"/>
          <w:szCs w:val="24"/>
          <w:highlight w:val="none"/>
        </w:rPr>
      </w:pPr>
      <w:r>
        <w:rPr>
          <w:rStyle w:val="7"/>
          <w:rFonts w:hint="eastAsia" w:ascii="宋体" w:hAnsi="宋体" w:eastAsia="宋体" w:cs="宋体"/>
          <w:color w:val="000000"/>
          <w:sz w:val="24"/>
          <w:szCs w:val="24"/>
          <w:highlight w:val="none"/>
        </w:rPr>
        <w:t>13. 争议的解决</w:t>
      </w:r>
    </w:p>
    <w:p w14:paraId="60216793">
      <w:pPr>
        <w:tabs>
          <w:tab w:val="left" w:pos="720"/>
        </w:tabs>
        <w:spacing w:line="360" w:lineRule="auto"/>
        <w:ind w:firstLine="480" w:firstLineChars="200"/>
        <w:rPr>
          <w:rStyle w:val="7"/>
          <w:rFonts w:hint="eastAsia" w:ascii="宋体" w:hAnsi="宋体" w:eastAsia="宋体" w:cs="宋体"/>
          <w:color w:val="000000"/>
          <w:sz w:val="24"/>
          <w:szCs w:val="24"/>
          <w:highlight w:val="none"/>
        </w:rPr>
      </w:pPr>
      <w:r>
        <w:rPr>
          <w:rStyle w:val="7"/>
          <w:rFonts w:hint="eastAsia" w:ascii="宋体" w:hAnsi="宋体" w:eastAsia="宋体" w:cs="宋体"/>
          <w:color w:val="000000"/>
          <w:sz w:val="24"/>
          <w:szCs w:val="24"/>
          <w:highlight w:val="none"/>
        </w:rPr>
        <w:t>13.1因执行本合同所发生的或与本合同有关的一切争议,双方应通过友好协商解决。如果协商开始后六十（60）天还不能解决，任何一方均可按中华人民共和国有关法律的规定提交仲裁。仲裁地点见“合同专用条款”。</w:t>
      </w:r>
    </w:p>
    <w:p w14:paraId="4DF1A972">
      <w:pPr>
        <w:tabs>
          <w:tab w:val="left" w:pos="720"/>
        </w:tabs>
        <w:spacing w:line="360" w:lineRule="auto"/>
        <w:ind w:firstLine="480" w:firstLineChars="200"/>
        <w:rPr>
          <w:rStyle w:val="7"/>
          <w:rFonts w:hint="eastAsia" w:ascii="宋体" w:hAnsi="宋体" w:eastAsia="宋体" w:cs="宋体"/>
          <w:color w:val="000000"/>
          <w:sz w:val="24"/>
          <w:szCs w:val="24"/>
          <w:highlight w:val="none"/>
        </w:rPr>
      </w:pPr>
      <w:r>
        <w:rPr>
          <w:rStyle w:val="7"/>
          <w:rFonts w:hint="eastAsia" w:ascii="宋体" w:hAnsi="宋体" w:eastAsia="宋体" w:cs="宋体"/>
          <w:color w:val="000000"/>
          <w:sz w:val="24"/>
          <w:szCs w:val="24"/>
          <w:highlight w:val="none"/>
        </w:rPr>
        <w:t>13.2仲裁裁决应为最终裁决，对双方均具有约束力。</w:t>
      </w:r>
    </w:p>
    <w:p w14:paraId="42CB99A9">
      <w:pPr>
        <w:tabs>
          <w:tab w:val="left" w:pos="720"/>
        </w:tabs>
        <w:spacing w:line="360" w:lineRule="auto"/>
        <w:ind w:firstLine="480" w:firstLineChars="200"/>
        <w:rPr>
          <w:rStyle w:val="7"/>
          <w:rFonts w:hint="eastAsia" w:ascii="宋体" w:hAnsi="宋体" w:eastAsia="宋体" w:cs="宋体"/>
          <w:color w:val="000000"/>
          <w:sz w:val="24"/>
          <w:szCs w:val="24"/>
          <w:highlight w:val="none"/>
        </w:rPr>
      </w:pPr>
      <w:r>
        <w:rPr>
          <w:rStyle w:val="7"/>
          <w:rFonts w:hint="eastAsia" w:ascii="宋体" w:hAnsi="宋体" w:eastAsia="宋体" w:cs="宋体"/>
          <w:color w:val="000000"/>
          <w:sz w:val="24"/>
          <w:szCs w:val="24"/>
          <w:highlight w:val="none"/>
        </w:rPr>
        <w:t>13.3仲裁费除仲裁机关另有裁决外均应由败诉方负担。</w:t>
      </w:r>
    </w:p>
    <w:p w14:paraId="6EFAECC7">
      <w:pPr>
        <w:tabs>
          <w:tab w:val="left" w:pos="720"/>
        </w:tabs>
        <w:spacing w:line="360" w:lineRule="auto"/>
        <w:ind w:firstLine="480" w:firstLineChars="200"/>
        <w:rPr>
          <w:rFonts w:hint="eastAsia" w:ascii="宋体" w:hAnsi="宋体" w:eastAsia="宋体" w:cs="宋体"/>
          <w:b/>
          <w:color w:val="000000"/>
          <w:sz w:val="24"/>
          <w:szCs w:val="24"/>
          <w:highlight w:val="none"/>
        </w:rPr>
      </w:pPr>
      <w:r>
        <w:rPr>
          <w:rStyle w:val="7"/>
          <w:rFonts w:hint="eastAsia" w:ascii="宋体" w:hAnsi="宋体" w:eastAsia="宋体" w:cs="宋体"/>
          <w:color w:val="000000"/>
          <w:sz w:val="24"/>
          <w:szCs w:val="24"/>
          <w:highlight w:val="none"/>
        </w:rPr>
        <w:t>13.4在仲裁期间，除正在进行仲裁的部分外，本合同其它部分应继续执行。</w:t>
      </w:r>
    </w:p>
    <w:p w14:paraId="3633EBB1">
      <w:pPr>
        <w:spacing w:line="360" w:lineRule="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14.适用法律</w:t>
      </w:r>
    </w:p>
    <w:p w14:paraId="5762AE6B">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14.1本合同应按照中华人民共和国的现行法律进行解释。</w:t>
      </w:r>
    </w:p>
    <w:p w14:paraId="2651B96C">
      <w:pPr>
        <w:spacing w:line="360" w:lineRule="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15.合同生效及其它</w:t>
      </w:r>
    </w:p>
    <w:p w14:paraId="7B1D2E32">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15.1本合同在买卖双方签字、盖章之后生效。</w:t>
      </w:r>
    </w:p>
    <w:p w14:paraId="4E1B2105">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15.2本合同正本一式二份，副本一式四份，均以中文书写。买方执正本一份、副本二份；卖方执正本一份，副本一份；政府采购管理部门备案副本一份。</w:t>
      </w:r>
    </w:p>
    <w:p w14:paraId="2768B97A">
      <w:pPr>
        <w:spacing w:line="360" w:lineRule="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16.合同修改</w:t>
      </w:r>
    </w:p>
    <w:p w14:paraId="7F761002">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16.1本合同在执行过程中，如提出修改，须报政府采购管理部门同意后，由买、卖双方签署书面修改协议，并成为本合同不可分割的一部分。除此之外，本合同的条件不得有任何变化或修改。</w:t>
      </w:r>
    </w:p>
    <w:p w14:paraId="496B322B">
      <w:pPr>
        <w:spacing w:line="360" w:lineRule="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17.合同附件</w:t>
      </w:r>
    </w:p>
    <w:p w14:paraId="590207EA">
      <w:pPr>
        <w:spacing w:line="360" w:lineRule="auto"/>
        <w:ind w:firstLine="48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17.1本合同所有附件是本合同不可分割的部分,与主合同具有同等法律效力。</w:t>
      </w:r>
    </w:p>
    <w:p w14:paraId="5629692C">
      <w:pPr>
        <w:spacing w:line="360" w:lineRule="auto"/>
        <w:ind w:firstLine="480"/>
        <w:rPr>
          <w:rFonts w:hint="eastAsia" w:ascii="宋体" w:hAnsi="宋体" w:eastAsia="宋体" w:cs="宋体"/>
          <w:color w:val="000000"/>
          <w:sz w:val="24"/>
          <w:szCs w:val="24"/>
          <w:highlight w:val="none"/>
        </w:rPr>
      </w:pPr>
    </w:p>
    <w:p w14:paraId="2A3CE0F6">
      <w:pPr>
        <w:spacing w:line="360" w:lineRule="auto"/>
        <w:ind w:firstLine="480"/>
        <w:rPr>
          <w:rFonts w:hint="eastAsia" w:ascii="宋体" w:hAnsi="宋体" w:eastAsia="宋体" w:cs="宋体"/>
          <w:color w:val="000000"/>
          <w:sz w:val="24"/>
          <w:szCs w:val="24"/>
          <w:highlight w:val="none"/>
        </w:rPr>
      </w:pPr>
    </w:p>
    <w:p w14:paraId="66767356">
      <w:pPr>
        <w:spacing w:line="360" w:lineRule="auto"/>
        <w:ind w:firstLine="480"/>
        <w:rPr>
          <w:rFonts w:hint="eastAsia" w:ascii="宋体" w:hAnsi="宋体" w:eastAsia="宋体" w:cs="宋体"/>
          <w:color w:val="000000"/>
          <w:sz w:val="24"/>
          <w:szCs w:val="24"/>
          <w:highlight w:val="none"/>
        </w:rPr>
      </w:pPr>
    </w:p>
    <w:p w14:paraId="67A1C0D9">
      <w:pPr>
        <w:spacing w:line="360" w:lineRule="auto"/>
        <w:ind w:firstLine="480"/>
        <w:rPr>
          <w:rFonts w:hint="eastAsia" w:ascii="宋体" w:hAnsi="宋体" w:eastAsia="宋体" w:cs="宋体"/>
          <w:color w:val="000000"/>
          <w:sz w:val="24"/>
          <w:szCs w:val="24"/>
          <w:highlight w:val="none"/>
        </w:rPr>
      </w:pPr>
    </w:p>
    <w:p w14:paraId="7724A364">
      <w:pPr>
        <w:spacing w:line="360" w:lineRule="auto"/>
        <w:rPr>
          <w:rFonts w:hint="eastAsia" w:ascii="宋体" w:hAnsi="宋体" w:eastAsia="宋体" w:cs="宋体"/>
          <w:color w:val="000000"/>
          <w:sz w:val="24"/>
          <w:szCs w:val="24"/>
          <w:highlight w:val="none"/>
        </w:rPr>
      </w:pPr>
    </w:p>
    <w:p w14:paraId="7DA05C10">
      <w:pPr>
        <w:pStyle w:val="2"/>
        <w:spacing w:before="120" w:after="120"/>
        <w:rPr>
          <w:rFonts w:hint="eastAsia" w:ascii="宋体" w:hAnsi="宋体" w:eastAsia="宋体" w:cs="宋体"/>
          <w:b/>
          <w:color w:val="000000"/>
          <w:sz w:val="24"/>
          <w:szCs w:val="24"/>
          <w:highlight w:val="none"/>
        </w:rPr>
      </w:pPr>
      <w:r>
        <w:rPr>
          <w:rFonts w:hint="eastAsia" w:ascii="宋体" w:hAnsi="宋体" w:cs="宋体"/>
          <w:b/>
          <w:color w:val="000000"/>
          <w:sz w:val="24"/>
          <w:szCs w:val="24"/>
          <w:highlight w:val="none"/>
          <w:lang w:val="en-US" w:eastAsia="zh-CN"/>
        </w:rPr>
        <w:t>第二部分</w:t>
      </w:r>
      <w:r>
        <w:rPr>
          <w:rFonts w:hint="eastAsia" w:ascii="宋体" w:hAnsi="宋体" w:eastAsia="宋体" w:cs="宋体"/>
          <w:b/>
          <w:color w:val="000000"/>
          <w:sz w:val="24"/>
          <w:szCs w:val="24"/>
          <w:highlight w:val="none"/>
        </w:rPr>
        <w:t xml:space="preserve">  合同专用条款</w:t>
      </w:r>
    </w:p>
    <w:p w14:paraId="231CFC47">
      <w:pPr>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本表是对《合同通用条款》的具体补充和修改，如有矛盾，应以本表为准。</w:t>
      </w:r>
    </w:p>
    <w:tbl>
      <w:tblPr>
        <w:tblStyle w:val="5"/>
        <w:tblW w:w="848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7326"/>
      </w:tblGrid>
      <w:tr w14:paraId="1FDABF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162" w:type="dxa"/>
            <w:noWrap w:val="0"/>
            <w:vAlign w:val="center"/>
          </w:tcPr>
          <w:p w14:paraId="3EDEF969">
            <w:pPr>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条款号</w:t>
            </w:r>
          </w:p>
        </w:tc>
        <w:tc>
          <w:tcPr>
            <w:tcW w:w="7326" w:type="dxa"/>
            <w:noWrap w:val="0"/>
            <w:vAlign w:val="center"/>
          </w:tcPr>
          <w:p w14:paraId="4E45056B">
            <w:pPr>
              <w:jc w:val="center"/>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内      容</w:t>
            </w:r>
          </w:p>
        </w:tc>
      </w:tr>
      <w:tr w14:paraId="4A52A4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05" w:hRule="atLeast"/>
        </w:trPr>
        <w:tc>
          <w:tcPr>
            <w:tcW w:w="1162" w:type="dxa"/>
            <w:noWrap w:val="0"/>
            <w:vAlign w:val="center"/>
          </w:tcPr>
          <w:p w14:paraId="0C9A8389">
            <w:pPr>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p>
        </w:tc>
        <w:tc>
          <w:tcPr>
            <w:tcW w:w="7326" w:type="dxa"/>
            <w:noWrap w:val="0"/>
            <w:vAlign w:val="center"/>
          </w:tcPr>
          <w:p w14:paraId="4112E8D8">
            <w:pPr>
              <w:spacing w:line="360" w:lineRule="auto"/>
              <w:jc w:val="left"/>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买方名称：</w:t>
            </w:r>
            <w:r>
              <w:rPr>
                <w:rFonts w:hint="eastAsia" w:ascii="宋体" w:hAnsi="宋体" w:cs="宋体"/>
                <w:color w:val="000000"/>
                <w:sz w:val="24"/>
                <w:szCs w:val="24"/>
                <w:highlight w:val="none"/>
                <w:lang w:eastAsia="zh-CN"/>
              </w:rPr>
              <w:t>西安市雁塔区大雁塔小学</w:t>
            </w:r>
          </w:p>
          <w:p w14:paraId="37F71E13">
            <w:pPr>
              <w:spacing w:line="360" w:lineRule="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地    址：西安市雁塔区翠华路229号</w:t>
            </w:r>
          </w:p>
        </w:tc>
      </w:tr>
      <w:tr w14:paraId="70A1DF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03" w:hRule="atLeast"/>
        </w:trPr>
        <w:tc>
          <w:tcPr>
            <w:tcW w:w="1162" w:type="dxa"/>
            <w:noWrap w:val="0"/>
            <w:vAlign w:val="center"/>
          </w:tcPr>
          <w:p w14:paraId="5F3E9F16">
            <w:pPr>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w:t>
            </w:r>
          </w:p>
        </w:tc>
        <w:tc>
          <w:tcPr>
            <w:tcW w:w="7326" w:type="dxa"/>
            <w:noWrap w:val="0"/>
            <w:vAlign w:val="center"/>
          </w:tcPr>
          <w:p w14:paraId="3456DDCE">
            <w:pPr>
              <w:spacing w:line="360" w:lineRule="auto"/>
              <w:jc w:val="left"/>
              <w:rPr>
                <w:rFonts w:hint="default"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rPr>
              <w:t>交货期：合同签订后30日历日内</w:t>
            </w:r>
          </w:p>
          <w:p w14:paraId="5A602880">
            <w:pPr>
              <w:spacing w:line="360" w:lineRule="auto"/>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交货地点：大雁塔小学内，采购人指定地点</w:t>
            </w:r>
          </w:p>
        </w:tc>
      </w:tr>
      <w:tr w14:paraId="23DE4C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162" w:type="dxa"/>
            <w:noWrap w:val="0"/>
            <w:vAlign w:val="center"/>
          </w:tcPr>
          <w:p w14:paraId="5EE855DB">
            <w:pPr>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7.3</w:t>
            </w:r>
          </w:p>
        </w:tc>
        <w:tc>
          <w:tcPr>
            <w:tcW w:w="7326" w:type="dxa"/>
            <w:noWrap w:val="0"/>
            <w:vAlign w:val="center"/>
          </w:tcPr>
          <w:p w14:paraId="01C965CE">
            <w:pPr>
              <w:spacing w:line="360" w:lineRule="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1.付款计划：供货、安装、调试及验收合格，上级财政拨付后 ，达到付款条件起 30 日内，支付合同总金额的 100.00%。</w:t>
            </w:r>
            <w:bookmarkStart w:id="0" w:name="_GoBack"/>
            <w:bookmarkEnd w:id="0"/>
          </w:p>
          <w:p w14:paraId="021990EF">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2.支付方式：银行转账。</w:t>
            </w:r>
          </w:p>
          <w:p w14:paraId="2A71F834">
            <w:pPr>
              <w:spacing w:line="360" w:lineRule="auto"/>
              <w:ind w:left="360" w:hanging="360" w:hangingChars="150"/>
              <w:rPr>
                <w:rFonts w:hint="eastAsia" w:ascii="宋体" w:hAnsi="宋体" w:eastAsia="宋体" w:cs="宋体"/>
                <w:color w:val="000000"/>
                <w:kern w:val="0"/>
                <w:sz w:val="24"/>
                <w:szCs w:val="24"/>
                <w:highlight w:val="none"/>
              </w:rPr>
            </w:pPr>
            <w:r>
              <w:rPr>
                <w:rFonts w:hint="eastAsia" w:ascii="宋体" w:hAnsi="宋体" w:eastAsia="宋体" w:cs="宋体"/>
                <w:color w:val="000000"/>
                <w:sz w:val="24"/>
                <w:szCs w:val="24"/>
                <w:highlight w:val="none"/>
              </w:rPr>
              <w:t>3.结算方式：供应商持</w:t>
            </w:r>
            <w:r>
              <w:rPr>
                <w:rFonts w:hint="eastAsia" w:ascii="宋体" w:hAnsi="宋体" w:eastAsia="宋体" w:cs="宋体"/>
                <w:color w:val="000000"/>
                <w:sz w:val="24"/>
                <w:szCs w:val="24"/>
                <w:highlight w:val="none"/>
                <w:lang w:val="en-US" w:eastAsia="zh-CN"/>
              </w:rPr>
              <w:t>入库单</w:t>
            </w:r>
            <w:r>
              <w:rPr>
                <w:rFonts w:hint="eastAsia" w:ascii="宋体" w:hAnsi="宋体" w:eastAsia="宋体" w:cs="宋体"/>
                <w:color w:val="000000"/>
                <w:sz w:val="24"/>
                <w:szCs w:val="24"/>
                <w:highlight w:val="none"/>
              </w:rPr>
              <w:t>，发票，中标通知书、供货合同，与采购人结算。</w:t>
            </w:r>
          </w:p>
        </w:tc>
      </w:tr>
      <w:tr w14:paraId="7637A4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22" w:hRule="atLeast"/>
        </w:trPr>
        <w:tc>
          <w:tcPr>
            <w:tcW w:w="1162" w:type="dxa"/>
            <w:tcBorders>
              <w:top w:val="single" w:color="auto" w:sz="4" w:space="0"/>
              <w:bottom w:val="single" w:color="auto" w:sz="4" w:space="0"/>
            </w:tcBorders>
            <w:noWrap w:val="0"/>
            <w:vAlign w:val="center"/>
          </w:tcPr>
          <w:p w14:paraId="3E763458">
            <w:pPr>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10.2</w:t>
            </w:r>
          </w:p>
        </w:tc>
        <w:tc>
          <w:tcPr>
            <w:tcW w:w="7326" w:type="dxa"/>
            <w:tcBorders>
              <w:top w:val="single" w:color="auto" w:sz="4" w:space="0"/>
              <w:bottom w:val="single" w:color="auto" w:sz="4" w:space="0"/>
            </w:tcBorders>
            <w:noWrap w:val="0"/>
            <w:vAlign w:val="center"/>
          </w:tcPr>
          <w:p w14:paraId="17DEEEE2">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验收方式及验收依据：到货后，由采购</w:t>
            </w:r>
            <w:r>
              <w:rPr>
                <w:rFonts w:hint="eastAsia" w:ascii="宋体" w:hAnsi="宋体" w:cs="宋体"/>
                <w:color w:val="000000"/>
                <w:sz w:val="24"/>
                <w:szCs w:val="24"/>
                <w:highlight w:val="none"/>
                <w:lang w:eastAsia="zh-CN"/>
              </w:rPr>
              <w:t>人</w:t>
            </w:r>
            <w:r>
              <w:rPr>
                <w:rFonts w:hint="eastAsia" w:ascii="宋体" w:hAnsi="宋体" w:eastAsia="宋体" w:cs="宋体"/>
                <w:color w:val="000000"/>
                <w:sz w:val="24"/>
                <w:szCs w:val="24"/>
                <w:highlight w:val="none"/>
              </w:rPr>
              <w:t>根据合同要求进行验收。验收完成后，出具验收书，以便结算。</w:t>
            </w:r>
          </w:p>
        </w:tc>
      </w:tr>
      <w:tr w14:paraId="401594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22" w:hRule="atLeast"/>
        </w:trPr>
        <w:tc>
          <w:tcPr>
            <w:tcW w:w="1162" w:type="dxa"/>
            <w:tcBorders>
              <w:top w:val="single" w:color="auto" w:sz="4" w:space="0"/>
              <w:bottom w:val="single" w:color="auto" w:sz="12" w:space="0"/>
            </w:tcBorders>
            <w:noWrap w:val="0"/>
            <w:vAlign w:val="center"/>
          </w:tcPr>
          <w:p w14:paraId="2432F7D1">
            <w:pPr>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13</w:t>
            </w:r>
          </w:p>
        </w:tc>
        <w:tc>
          <w:tcPr>
            <w:tcW w:w="7326" w:type="dxa"/>
            <w:tcBorders>
              <w:top w:val="single" w:color="auto" w:sz="4" w:space="0"/>
              <w:bottom w:val="single" w:color="auto" w:sz="12" w:space="0"/>
            </w:tcBorders>
            <w:noWrap w:val="0"/>
            <w:vAlign w:val="center"/>
          </w:tcPr>
          <w:p w14:paraId="700CC77B">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争议的解决：买方所在地仲裁委员会。</w:t>
            </w:r>
          </w:p>
        </w:tc>
      </w:tr>
    </w:tbl>
    <w:p w14:paraId="32B9CB7C">
      <w:pPr>
        <w:spacing w:line="360" w:lineRule="auto"/>
        <w:jc w:val="center"/>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br w:type="page"/>
      </w:r>
    </w:p>
    <w:p w14:paraId="6018D910">
      <w:pPr>
        <w:spacing w:line="360" w:lineRule="auto"/>
        <w:jc w:val="center"/>
        <w:rPr>
          <w:rFonts w:hint="eastAsia" w:ascii="宋体" w:hAnsi="宋体" w:eastAsia="宋体" w:cs="宋体"/>
          <w:b/>
          <w:color w:val="000000"/>
          <w:sz w:val="24"/>
          <w:szCs w:val="24"/>
          <w:highlight w:val="none"/>
        </w:rPr>
      </w:pPr>
      <w:r>
        <w:rPr>
          <w:rFonts w:hint="eastAsia" w:ascii="宋体" w:hAnsi="宋体" w:cs="宋体"/>
          <w:b/>
          <w:color w:val="000000"/>
          <w:sz w:val="24"/>
          <w:szCs w:val="24"/>
          <w:highlight w:val="none"/>
          <w:lang w:val="en-US" w:eastAsia="zh-CN"/>
        </w:rPr>
        <w:t>第三部分</w:t>
      </w:r>
      <w:r>
        <w:rPr>
          <w:rFonts w:hint="eastAsia" w:ascii="宋体" w:hAnsi="宋体" w:eastAsia="宋体" w:cs="宋体"/>
          <w:b/>
          <w:color w:val="000000"/>
          <w:sz w:val="24"/>
          <w:szCs w:val="24"/>
          <w:highlight w:val="none"/>
        </w:rPr>
        <w:t xml:space="preserve">  合同格式</w:t>
      </w:r>
    </w:p>
    <w:p w14:paraId="5C58960A">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1、合同封面格式</w:t>
      </w:r>
    </w:p>
    <w:tbl>
      <w:tblPr>
        <w:tblStyle w:val="5"/>
        <w:tblW w:w="8295" w:type="dxa"/>
        <w:tblInd w:w="0" w:type="dxa"/>
        <w:tblLayout w:type="fixed"/>
        <w:tblCellMar>
          <w:top w:w="0" w:type="dxa"/>
          <w:left w:w="0" w:type="dxa"/>
          <w:bottom w:w="0" w:type="dxa"/>
          <w:right w:w="0" w:type="dxa"/>
        </w:tblCellMar>
      </w:tblPr>
      <w:tblGrid>
        <w:gridCol w:w="2548"/>
        <w:gridCol w:w="5747"/>
      </w:tblGrid>
      <w:tr w14:paraId="7291375F">
        <w:tblPrEx>
          <w:tblCellMar>
            <w:top w:w="0" w:type="dxa"/>
            <w:left w:w="0" w:type="dxa"/>
            <w:bottom w:w="0" w:type="dxa"/>
            <w:right w:w="0" w:type="dxa"/>
          </w:tblCellMar>
        </w:tblPrEx>
        <w:trPr>
          <w:trHeight w:val="529" w:hRule="atLeast"/>
        </w:trPr>
        <w:tc>
          <w:tcPr>
            <w:tcW w:w="8295" w:type="dxa"/>
            <w:gridSpan w:val="2"/>
            <w:tcBorders>
              <w:top w:val="nil"/>
              <w:left w:val="nil"/>
              <w:bottom w:val="nil"/>
              <w:right w:val="nil"/>
            </w:tcBorders>
            <w:noWrap/>
            <w:tcMar>
              <w:top w:w="15" w:type="dxa"/>
              <w:left w:w="15" w:type="dxa"/>
              <w:bottom w:w="0" w:type="dxa"/>
              <w:right w:w="15" w:type="dxa"/>
            </w:tcMar>
            <w:vAlign w:val="bottom"/>
          </w:tcPr>
          <w:p w14:paraId="2318CC46">
            <w:pPr>
              <w:ind w:firstLine="4460" w:firstLineChars="1851"/>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项目</w:t>
            </w:r>
          </w:p>
        </w:tc>
      </w:tr>
      <w:tr w14:paraId="2B5D0EF4">
        <w:tblPrEx>
          <w:tblCellMar>
            <w:top w:w="0" w:type="dxa"/>
            <w:left w:w="0" w:type="dxa"/>
            <w:bottom w:w="0" w:type="dxa"/>
            <w:right w:w="0" w:type="dxa"/>
          </w:tblCellMar>
        </w:tblPrEx>
        <w:trPr>
          <w:trHeight w:val="518" w:hRule="atLeast"/>
        </w:trPr>
        <w:tc>
          <w:tcPr>
            <w:tcW w:w="8295" w:type="dxa"/>
            <w:gridSpan w:val="2"/>
            <w:tcBorders>
              <w:top w:val="nil"/>
              <w:left w:val="nil"/>
              <w:bottom w:val="nil"/>
              <w:right w:val="nil"/>
            </w:tcBorders>
            <w:noWrap/>
            <w:tcMar>
              <w:top w:w="15" w:type="dxa"/>
              <w:left w:w="15" w:type="dxa"/>
              <w:bottom w:w="0" w:type="dxa"/>
              <w:right w:w="15" w:type="dxa"/>
            </w:tcMar>
            <w:vAlign w:val="bottom"/>
          </w:tcPr>
          <w:p w14:paraId="59420316">
            <w:pPr>
              <w:jc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供货合同</w:t>
            </w:r>
          </w:p>
        </w:tc>
      </w:tr>
      <w:tr w14:paraId="5A7E7D80">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7F54C8E6">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合同号:   </w:t>
            </w:r>
          </w:p>
        </w:tc>
        <w:tc>
          <w:tcPr>
            <w:tcW w:w="5747" w:type="dxa"/>
            <w:tcBorders>
              <w:top w:val="nil"/>
              <w:left w:val="nil"/>
              <w:bottom w:val="nil"/>
              <w:right w:val="nil"/>
            </w:tcBorders>
            <w:noWrap/>
            <w:tcMar>
              <w:top w:w="15" w:type="dxa"/>
              <w:left w:w="15" w:type="dxa"/>
              <w:bottom w:w="0" w:type="dxa"/>
              <w:right w:w="15" w:type="dxa"/>
            </w:tcMar>
            <w:vAlign w:val="bottom"/>
          </w:tcPr>
          <w:p w14:paraId="4F0E0D41">
            <w:pPr>
              <w:rPr>
                <w:rFonts w:hint="eastAsia" w:ascii="宋体" w:hAnsi="宋体" w:eastAsia="宋体" w:cs="宋体"/>
                <w:color w:val="000000"/>
                <w:sz w:val="24"/>
                <w:szCs w:val="24"/>
                <w:highlight w:val="none"/>
              </w:rPr>
            </w:pPr>
          </w:p>
        </w:tc>
      </w:tr>
      <w:tr w14:paraId="40A2DC49">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D181FC3">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合同签订日期:  </w:t>
            </w:r>
          </w:p>
        </w:tc>
        <w:tc>
          <w:tcPr>
            <w:tcW w:w="5747" w:type="dxa"/>
            <w:tcBorders>
              <w:top w:val="nil"/>
              <w:left w:val="nil"/>
              <w:bottom w:val="nil"/>
              <w:right w:val="nil"/>
            </w:tcBorders>
            <w:noWrap/>
            <w:tcMar>
              <w:top w:w="15" w:type="dxa"/>
              <w:left w:w="15" w:type="dxa"/>
              <w:bottom w:w="0" w:type="dxa"/>
              <w:right w:w="15" w:type="dxa"/>
            </w:tcMar>
            <w:vAlign w:val="bottom"/>
          </w:tcPr>
          <w:p w14:paraId="466A03DC">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年   月   日</w:t>
            </w:r>
          </w:p>
        </w:tc>
      </w:tr>
      <w:tr w14:paraId="242F84C7">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457343A4">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签 字 地 点:     </w:t>
            </w:r>
          </w:p>
        </w:tc>
        <w:tc>
          <w:tcPr>
            <w:tcW w:w="5747" w:type="dxa"/>
            <w:tcBorders>
              <w:top w:val="nil"/>
              <w:left w:val="nil"/>
              <w:bottom w:val="nil"/>
              <w:right w:val="nil"/>
            </w:tcBorders>
            <w:noWrap/>
            <w:tcMar>
              <w:top w:w="15" w:type="dxa"/>
              <w:left w:w="15" w:type="dxa"/>
              <w:bottom w:w="0" w:type="dxa"/>
              <w:right w:w="15" w:type="dxa"/>
            </w:tcMar>
            <w:vAlign w:val="bottom"/>
          </w:tcPr>
          <w:p w14:paraId="1E041B35">
            <w:pPr>
              <w:rPr>
                <w:rFonts w:hint="eastAsia" w:ascii="宋体" w:hAnsi="宋体" w:eastAsia="宋体" w:cs="宋体"/>
                <w:color w:val="000000"/>
                <w:sz w:val="24"/>
                <w:szCs w:val="24"/>
                <w:highlight w:val="none"/>
              </w:rPr>
            </w:pPr>
          </w:p>
        </w:tc>
      </w:tr>
      <w:tr w14:paraId="59A415BC">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1F667453">
            <w:pPr>
              <w:rPr>
                <w:rFonts w:hint="eastAsia" w:ascii="宋体" w:hAnsi="宋体" w:eastAsia="宋体" w:cs="宋体"/>
                <w:color w:val="000000"/>
                <w:sz w:val="24"/>
                <w:szCs w:val="24"/>
                <w:highlight w:val="none"/>
              </w:rPr>
            </w:pPr>
          </w:p>
        </w:tc>
        <w:tc>
          <w:tcPr>
            <w:tcW w:w="5747" w:type="dxa"/>
            <w:tcBorders>
              <w:top w:val="nil"/>
              <w:left w:val="nil"/>
              <w:bottom w:val="nil"/>
              <w:right w:val="nil"/>
            </w:tcBorders>
            <w:noWrap/>
            <w:tcMar>
              <w:top w:w="15" w:type="dxa"/>
              <w:left w:w="15" w:type="dxa"/>
              <w:bottom w:w="0" w:type="dxa"/>
              <w:right w:w="15" w:type="dxa"/>
            </w:tcMar>
            <w:vAlign w:val="bottom"/>
          </w:tcPr>
          <w:p w14:paraId="095CAFCF">
            <w:pPr>
              <w:rPr>
                <w:rFonts w:hint="eastAsia" w:ascii="宋体" w:hAnsi="宋体" w:eastAsia="宋体" w:cs="宋体"/>
                <w:color w:val="000000"/>
                <w:sz w:val="24"/>
                <w:szCs w:val="24"/>
                <w:highlight w:val="none"/>
              </w:rPr>
            </w:pPr>
          </w:p>
        </w:tc>
      </w:tr>
      <w:tr w14:paraId="6E355C94">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71F8D787">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买方:</w:t>
            </w:r>
          </w:p>
        </w:tc>
        <w:tc>
          <w:tcPr>
            <w:tcW w:w="5747" w:type="dxa"/>
            <w:tcBorders>
              <w:top w:val="nil"/>
              <w:left w:val="nil"/>
              <w:bottom w:val="nil"/>
              <w:right w:val="nil"/>
            </w:tcBorders>
            <w:noWrap/>
            <w:tcMar>
              <w:top w:w="15" w:type="dxa"/>
              <w:left w:w="15" w:type="dxa"/>
              <w:bottom w:w="0" w:type="dxa"/>
              <w:right w:w="15" w:type="dxa"/>
            </w:tcMar>
            <w:vAlign w:val="bottom"/>
          </w:tcPr>
          <w:p w14:paraId="018C267C">
            <w:pPr>
              <w:rPr>
                <w:rFonts w:hint="eastAsia" w:ascii="宋体" w:hAnsi="宋体" w:eastAsia="宋体" w:cs="宋体"/>
                <w:color w:val="000000"/>
                <w:sz w:val="24"/>
                <w:szCs w:val="24"/>
                <w:highlight w:val="none"/>
              </w:rPr>
            </w:pPr>
          </w:p>
        </w:tc>
      </w:tr>
      <w:tr w14:paraId="1587FE60">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1502BF12">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地址:</w:t>
            </w:r>
          </w:p>
        </w:tc>
        <w:tc>
          <w:tcPr>
            <w:tcW w:w="5747" w:type="dxa"/>
            <w:tcBorders>
              <w:top w:val="nil"/>
              <w:left w:val="nil"/>
              <w:bottom w:val="nil"/>
              <w:right w:val="nil"/>
            </w:tcBorders>
            <w:noWrap/>
            <w:tcMar>
              <w:top w:w="15" w:type="dxa"/>
              <w:left w:w="15" w:type="dxa"/>
              <w:bottom w:w="0" w:type="dxa"/>
              <w:right w:w="15" w:type="dxa"/>
            </w:tcMar>
            <w:vAlign w:val="bottom"/>
          </w:tcPr>
          <w:p w14:paraId="3B71F5BE">
            <w:pPr>
              <w:rPr>
                <w:rFonts w:hint="eastAsia" w:ascii="宋体" w:hAnsi="宋体" w:eastAsia="宋体" w:cs="宋体"/>
                <w:color w:val="000000"/>
                <w:sz w:val="24"/>
                <w:szCs w:val="24"/>
                <w:highlight w:val="none"/>
              </w:rPr>
            </w:pPr>
          </w:p>
        </w:tc>
      </w:tr>
      <w:tr w14:paraId="4CA43710">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48C150E0">
            <w:pPr>
              <w:rPr>
                <w:rFonts w:hint="eastAsia" w:ascii="宋体" w:hAnsi="宋体" w:eastAsia="宋体" w:cs="宋体"/>
                <w:color w:val="000000"/>
                <w:sz w:val="24"/>
                <w:szCs w:val="24"/>
                <w:highlight w:val="none"/>
              </w:rPr>
            </w:pPr>
          </w:p>
        </w:tc>
        <w:tc>
          <w:tcPr>
            <w:tcW w:w="5747" w:type="dxa"/>
            <w:tcBorders>
              <w:top w:val="nil"/>
              <w:left w:val="nil"/>
              <w:bottom w:val="nil"/>
              <w:right w:val="nil"/>
            </w:tcBorders>
            <w:noWrap/>
            <w:tcMar>
              <w:top w:w="15" w:type="dxa"/>
              <w:left w:w="15" w:type="dxa"/>
              <w:bottom w:w="0" w:type="dxa"/>
              <w:right w:w="15" w:type="dxa"/>
            </w:tcMar>
            <w:vAlign w:val="bottom"/>
          </w:tcPr>
          <w:p w14:paraId="0E71F358">
            <w:pPr>
              <w:rPr>
                <w:rFonts w:hint="eastAsia" w:ascii="宋体" w:hAnsi="宋体" w:eastAsia="宋体" w:cs="宋体"/>
                <w:color w:val="000000"/>
                <w:sz w:val="24"/>
                <w:szCs w:val="24"/>
                <w:highlight w:val="none"/>
              </w:rPr>
            </w:pPr>
          </w:p>
        </w:tc>
      </w:tr>
      <w:tr w14:paraId="249E0B9B">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2EE064F5">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邮编:</w:t>
            </w:r>
          </w:p>
        </w:tc>
        <w:tc>
          <w:tcPr>
            <w:tcW w:w="5747" w:type="dxa"/>
            <w:tcBorders>
              <w:top w:val="nil"/>
              <w:left w:val="nil"/>
              <w:bottom w:val="nil"/>
              <w:right w:val="nil"/>
            </w:tcBorders>
            <w:noWrap/>
            <w:tcMar>
              <w:top w:w="15" w:type="dxa"/>
              <w:left w:w="15" w:type="dxa"/>
              <w:bottom w:w="0" w:type="dxa"/>
              <w:right w:w="15" w:type="dxa"/>
            </w:tcMar>
            <w:vAlign w:val="bottom"/>
          </w:tcPr>
          <w:p w14:paraId="46F50025">
            <w:pPr>
              <w:rPr>
                <w:rFonts w:hint="eastAsia" w:ascii="宋体" w:hAnsi="宋体" w:eastAsia="宋体" w:cs="宋体"/>
                <w:color w:val="000000"/>
                <w:sz w:val="24"/>
                <w:szCs w:val="24"/>
                <w:highlight w:val="none"/>
              </w:rPr>
            </w:pPr>
          </w:p>
        </w:tc>
      </w:tr>
      <w:tr w14:paraId="534CCF29">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67514BBF">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电话:</w:t>
            </w:r>
          </w:p>
        </w:tc>
        <w:tc>
          <w:tcPr>
            <w:tcW w:w="5747" w:type="dxa"/>
            <w:tcBorders>
              <w:top w:val="nil"/>
              <w:left w:val="nil"/>
              <w:bottom w:val="nil"/>
              <w:right w:val="nil"/>
            </w:tcBorders>
            <w:noWrap/>
            <w:tcMar>
              <w:top w:w="15" w:type="dxa"/>
              <w:left w:w="15" w:type="dxa"/>
              <w:bottom w:w="0" w:type="dxa"/>
              <w:right w:w="15" w:type="dxa"/>
            </w:tcMar>
            <w:vAlign w:val="bottom"/>
          </w:tcPr>
          <w:p w14:paraId="5497C015">
            <w:pPr>
              <w:rPr>
                <w:rFonts w:hint="eastAsia" w:ascii="宋体" w:hAnsi="宋体" w:eastAsia="宋体" w:cs="宋体"/>
                <w:color w:val="000000"/>
                <w:sz w:val="24"/>
                <w:szCs w:val="24"/>
                <w:highlight w:val="none"/>
              </w:rPr>
            </w:pPr>
          </w:p>
        </w:tc>
      </w:tr>
      <w:tr w14:paraId="6A83AF8A">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783BBBAE">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传真:</w:t>
            </w:r>
          </w:p>
        </w:tc>
        <w:tc>
          <w:tcPr>
            <w:tcW w:w="5747" w:type="dxa"/>
            <w:tcBorders>
              <w:top w:val="nil"/>
              <w:left w:val="nil"/>
              <w:bottom w:val="nil"/>
              <w:right w:val="nil"/>
            </w:tcBorders>
            <w:noWrap/>
            <w:tcMar>
              <w:top w:w="15" w:type="dxa"/>
              <w:left w:w="15" w:type="dxa"/>
              <w:bottom w:w="0" w:type="dxa"/>
              <w:right w:w="15" w:type="dxa"/>
            </w:tcMar>
            <w:vAlign w:val="bottom"/>
          </w:tcPr>
          <w:p w14:paraId="67325FA6">
            <w:pPr>
              <w:rPr>
                <w:rFonts w:hint="eastAsia" w:ascii="宋体" w:hAnsi="宋体" w:eastAsia="宋体" w:cs="宋体"/>
                <w:color w:val="000000"/>
                <w:sz w:val="24"/>
                <w:szCs w:val="24"/>
                <w:highlight w:val="none"/>
              </w:rPr>
            </w:pPr>
          </w:p>
        </w:tc>
      </w:tr>
      <w:tr w14:paraId="1C605623">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53DA46D">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联系人:</w:t>
            </w:r>
          </w:p>
        </w:tc>
        <w:tc>
          <w:tcPr>
            <w:tcW w:w="5747" w:type="dxa"/>
            <w:tcBorders>
              <w:top w:val="nil"/>
              <w:left w:val="nil"/>
              <w:bottom w:val="nil"/>
              <w:right w:val="nil"/>
            </w:tcBorders>
            <w:noWrap/>
            <w:tcMar>
              <w:top w:w="15" w:type="dxa"/>
              <w:left w:w="15" w:type="dxa"/>
              <w:bottom w:w="0" w:type="dxa"/>
              <w:right w:w="15" w:type="dxa"/>
            </w:tcMar>
            <w:vAlign w:val="bottom"/>
          </w:tcPr>
          <w:p w14:paraId="64A4582E">
            <w:pPr>
              <w:rPr>
                <w:rFonts w:hint="eastAsia" w:ascii="宋体" w:hAnsi="宋体" w:eastAsia="宋体" w:cs="宋体"/>
                <w:color w:val="000000"/>
                <w:sz w:val="24"/>
                <w:szCs w:val="24"/>
                <w:highlight w:val="none"/>
              </w:rPr>
            </w:pPr>
          </w:p>
        </w:tc>
      </w:tr>
      <w:tr w14:paraId="5B841A97">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1AEB610D">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开户银行:</w:t>
            </w:r>
          </w:p>
        </w:tc>
        <w:tc>
          <w:tcPr>
            <w:tcW w:w="5747" w:type="dxa"/>
            <w:tcBorders>
              <w:top w:val="nil"/>
              <w:left w:val="nil"/>
              <w:bottom w:val="nil"/>
              <w:right w:val="nil"/>
            </w:tcBorders>
            <w:noWrap/>
            <w:tcMar>
              <w:top w:w="15" w:type="dxa"/>
              <w:left w:w="15" w:type="dxa"/>
              <w:bottom w:w="0" w:type="dxa"/>
              <w:right w:w="15" w:type="dxa"/>
            </w:tcMar>
            <w:vAlign w:val="bottom"/>
          </w:tcPr>
          <w:p w14:paraId="59BC0BE2">
            <w:pPr>
              <w:rPr>
                <w:rFonts w:hint="eastAsia" w:ascii="宋体" w:hAnsi="宋体" w:eastAsia="宋体" w:cs="宋体"/>
                <w:color w:val="000000"/>
                <w:sz w:val="24"/>
                <w:szCs w:val="24"/>
                <w:highlight w:val="none"/>
              </w:rPr>
            </w:pPr>
          </w:p>
        </w:tc>
      </w:tr>
      <w:tr w14:paraId="7ED1DE83">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D2A6258">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帐号:</w:t>
            </w:r>
          </w:p>
        </w:tc>
        <w:tc>
          <w:tcPr>
            <w:tcW w:w="5747" w:type="dxa"/>
            <w:tcBorders>
              <w:top w:val="nil"/>
              <w:left w:val="nil"/>
              <w:bottom w:val="nil"/>
              <w:right w:val="nil"/>
            </w:tcBorders>
            <w:noWrap/>
            <w:tcMar>
              <w:top w:w="15" w:type="dxa"/>
              <w:left w:w="15" w:type="dxa"/>
              <w:bottom w:w="0" w:type="dxa"/>
              <w:right w:w="15" w:type="dxa"/>
            </w:tcMar>
            <w:vAlign w:val="bottom"/>
          </w:tcPr>
          <w:p w14:paraId="2D8D5894">
            <w:pPr>
              <w:rPr>
                <w:rFonts w:hint="eastAsia" w:ascii="宋体" w:hAnsi="宋体" w:eastAsia="宋体" w:cs="宋体"/>
                <w:color w:val="000000"/>
                <w:sz w:val="24"/>
                <w:szCs w:val="24"/>
                <w:highlight w:val="none"/>
              </w:rPr>
            </w:pPr>
          </w:p>
        </w:tc>
      </w:tr>
      <w:tr w14:paraId="04B8CEE8">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632A5B8D">
            <w:pPr>
              <w:rPr>
                <w:rFonts w:hint="eastAsia" w:ascii="宋体" w:hAnsi="宋体" w:eastAsia="宋体" w:cs="宋体"/>
                <w:color w:val="000000"/>
                <w:sz w:val="24"/>
                <w:szCs w:val="24"/>
                <w:highlight w:val="none"/>
              </w:rPr>
            </w:pPr>
          </w:p>
        </w:tc>
        <w:tc>
          <w:tcPr>
            <w:tcW w:w="5747" w:type="dxa"/>
            <w:tcBorders>
              <w:top w:val="nil"/>
              <w:left w:val="nil"/>
              <w:bottom w:val="nil"/>
              <w:right w:val="nil"/>
            </w:tcBorders>
            <w:noWrap/>
            <w:tcMar>
              <w:top w:w="15" w:type="dxa"/>
              <w:left w:w="15" w:type="dxa"/>
              <w:bottom w:w="0" w:type="dxa"/>
              <w:right w:w="15" w:type="dxa"/>
            </w:tcMar>
            <w:vAlign w:val="bottom"/>
          </w:tcPr>
          <w:p w14:paraId="7FE84AE3">
            <w:pPr>
              <w:rPr>
                <w:rFonts w:hint="eastAsia" w:ascii="宋体" w:hAnsi="宋体" w:eastAsia="宋体" w:cs="宋体"/>
                <w:color w:val="000000"/>
                <w:sz w:val="24"/>
                <w:szCs w:val="24"/>
                <w:highlight w:val="none"/>
              </w:rPr>
            </w:pPr>
          </w:p>
        </w:tc>
      </w:tr>
      <w:tr w14:paraId="74E79C0B">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509FA21A">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卖方:</w:t>
            </w:r>
          </w:p>
        </w:tc>
        <w:tc>
          <w:tcPr>
            <w:tcW w:w="5747" w:type="dxa"/>
            <w:tcBorders>
              <w:top w:val="nil"/>
              <w:left w:val="nil"/>
              <w:bottom w:val="nil"/>
              <w:right w:val="nil"/>
            </w:tcBorders>
            <w:noWrap/>
            <w:tcMar>
              <w:top w:w="15" w:type="dxa"/>
              <w:left w:w="15" w:type="dxa"/>
              <w:bottom w:w="0" w:type="dxa"/>
              <w:right w:w="15" w:type="dxa"/>
            </w:tcMar>
            <w:vAlign w:val="bottom"/>
          </w:tcPr>
          <w:p w14:paraId="07660395">
            <w:pPr>
              <w:rPr>
                <w:rFonts w:hint="eastAsia" w:ascii="宋体" w:hAnsi="宋体" w:eastAsia="宋体" w:cs="宋体"/>
                <w:color w:val="000000"/>
                <w:sz w:val="24"/>
                <w:szCs w:val="24"/>
                <w:highlight w:val="none"/>
              </w:rPr>
            </w:pPr>
          </w:p>
        </w:tc>
      </w:tr>
      <w:tr w14:paraId="1FDDB54E">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4024EEF">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地址:</w:t>
            </w:r>
          </w:p>
        </w:tc>
        <w:tc>
          <w:tcPr>
            <w:tcW w:w="5747" w:type="dxa"/>
            <w:tcBorders>
              <w:top w:val="nil"/>
              <w:left w:val="nil"/>
              <w:bottom w:val="nil"/>
              <w:right w:val="nil"/>
            </w:tcBorders>
            <w:noWrap/>
            <w:tcMar>
              <w:top w:w="15" w:type="dxa"/>
              <w:left w:w="15" w:type="dxa"/>
              <w:bottom w:w="0" w:type="dxa"/>
              <w:right w:w="15" w:type="dxa"/>
            </w:tcMar>
            <w:vAlign w:val="bottom"/>
          </w:tcPr>
          <w:p w14:paraId="68390833">
            <w:pPr>
              <w:rPr>
                <w:rFonts w:hint="eastAsia" w:ascii="宋体" w:hAnsi="宋体" w:eastAsia="宋体" w:cs="宋体"/>
                <w:color w:val="000000"/>
                <w:sz w:val="24"/>
                <w:szCs w:val="24"/>
                <w:highlight w:val="none"/>
              </w:rPr>
            </w:pPr>
          </w:p>
        </w:tc>
      </w:tr>
      <w:tr w14:paraId="2ECBE205">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77C8B646">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邮编:</w:t>
            </w:r>
          </w:p>
        </w:tc>
        <w:tc>
          <w:tcPr>
            <w:tcW w:w="5747" w:type="dxa"/>
            <w:tcBorders>
              <w:top w:val="nil"/>
              <w:left w:val="nil"/>
              <w:bottom w:val="nil"/>
              <w:right w:val="nil"/>
            </w:tcBorders>
            <w:noWrap/>
            <w:tcMar>
              <w:top w:w="15" w:type="dxa"/>
              <w:left w:w="15" w:type="dxa"/>
              <w:bottom w:w="0" w:type="dxa"/>
              <w:right w:w="15" w:type="dxa"/>
            </w:tcMar>
            <w:vAlign w:val="bottom"/>
          </w:tcPr>
          <w:p w14:paraId="6920C40E">
            <w:pPr>
              <w:rPr>
                <w:rFonts w:hint="eastAsia" w:ascii="宋体" w:hAnsi="宋体" w:eastAsia="宋体" w:cs="宋体"/>
                <w:color w:val="000000"/>
                <w:sz w:val="24"/>
                <w:szCs w:val="24"/>
                <w:highlight w:val="none"/>
              </w:rPr>
            </w:pPr>
          </w:p>
        </w:tc>
      </w:tr>
      <w:tr w14:paraId="6BEFF6DB">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575D63A8">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电话:</w:t>
            </w:r>
          </w:p>
        </w:tc>
        <w:tc>
          <w:tcPr>
            <w:tcW w:w="5747" w:type="dxa"/>
            <w:tcBorders>
              <w:top w:val="nil"/>
              <w:left w:val="nil"/>
              <w:bottom w:val="nil"/>
              <w:right w:val="nil"/>
            </w:tcBorders>
            <w:noWrap/>
            <w:tcMar>
              <w:top w:w="15" w:type="dxa"/>
              <w:left w:w="15" w:type="dxa"/>
              <w:bottom w:w="0" w:type="dxa"/>
              <w:right w:w="15" w:type="dxa"/>
            </w:tcMar>
            <w:vAlign w:val="bottom"/>
          </w:tcPr>
          <w:p w14:paraId="4A8CDD80">
            <w:pPr>
              <w:rPr>
                <w:rFonts w:hint="eastAsia" w:ascii="宋体" w:hAnsi="宋体" w:eastAsia="宋体" w:cs="宋体"/>
                <w:color w:val="000000"/>
                <w:sz w:val="24"/>
                <w:szCs w:val="24"/>
                <w:highlight w:val="none"/>
              </w:rPr>
            </w:pPr>
          </w:p>
        </w:tc>
      </w:tr>
      <w:tr w14:paraId="2FB60D06">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05F6A0E9">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传真:</w:t>
            </w:r>
          </w:p>
        </w:tc>
        <w:tc>
          <w:tcPr>
            <w:tcW w:w="5747" w:type="dxa"/>
            <w:tcBorders>
              <w:top w:val="nil"/>
              <w:left w:val="nil"/>
              <w:bottom w:val="nil"/>
              <w:right w:val="nil"/>
            </w:tcBorders>
            <w:noWrap/>
            <w:tcMar>
              <w:top w:w="15" w:type="dxa"/>
              <w:left w:w="15" w:type="dxa"/>
              <w:bottom w:w="0" w:type="dxa"/>
              <w:right w:w="15" w:type="dxa"/>
            </w:tcMar>
            <w:vAlign w:val="bottom"/>
          </w:tcPr>
          <w:p w14:paraId="565F0D10">
            <w:pPr>
              <w:rPr>
                <w:rFonts w:hint="eastAsia" w:ascii="宋体" w:hAnsi="宋体" w:eastAsia="宋体" w:cs="宋体"/>
                <w:color w:val="000000"/>
                <w:sz w:val="24"/>
                <w:szCs w:val="24"/>
                <w:highlight w:val="none"/>
              </w:rPr>
            </w:pPr>
          </w:p>
        </w:tc>
      </w:tr>
      <w:tr w14:paraId="6B9D4762">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1A303E7F">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联系人:</w:t>
            </w:r>
          </w:p>
        </w:tc>
        <w:tc>
          <w:tcPr>
            <w:tcW w:w="5747" w:type="dxa"/>
            <w:tcBorders>
              <w:top w:val="nil"/>
              <w:left w:val="nil"/>
              <w:bottom w:val="nil"/>
              <w:right w:val="nil"/>
            </w:tcBorders>
            <w:noWrap/>
            <w:tcMar>
              <w:top w:w="15" w:type="dxa"/>
              <w:left w:w="15" w:type="dxa"/>
              <w:bottom w:w="0" w:type="dxa"/>
              <w:right w:w="15" w:type="dxa"/>
            </w:tcMar>
            <w:vAlign w:val="bottom"/>
          </w:tcPr>
          <w:p w14:paraId="028E4768">
            <w:pPr>
              <w:rPr>
                <w:rFonts w:hint="eastAsia" w:ascii="宋体" w:hAnsi="宋体" w:eastAsia="宋体" w:cs="宋体"/>
                <w:color w:val="000000"/>
                <w:sz w:val="24"/>
                <w:szCs w:val="24"/>
                <w:highlight w:val="none"/>
              </w:rPr>
            </w:pPr>
          </w:p>
        </w:tc>
      </w:tr>
      <w:tr w14:paraId="3C7772A2">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053790FA">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开户银行:</w:t>
            </w:r>
          </w:p>
        </w:tc>
        <w:tc>
          <w:tcPr>
            <w:tcW w:w="5747" w:type="dxa"/>
            <w:tcBorders>
              <w:top w:val="nil"/>
              <w:left w:val="nil"/>
              <w:bottom w:val="nil"/>
              <w:right w:val="nil"/>
            </w:tcBorders>
            <w:noWrap/>
            <w:tcMar>
              <w:top w:w="15" w:type="dxa"/>
              <w:left w:w="15" w:type="dxa"/>
              <w:bottom w:w="0" w:type="dxa"/>
              <w:right w:w="15" w:type="dxa"/>
            </w:tcMar>
            <w:vAlign w:val="bottom"/>
          </w:tcPr>
          <w:p w14:paraId="1070703A">
            <w:pPr>
              <w:rPr>
                <w:rFonts w:hint="eastAsia" w:ascii="宋体" w:hAnsi="宋体" w:eastAsia="宋体" w:cs="宋体"/>
                <w:color w:val="000000"/>
                <w:sz w:val="24"/>
                <w:szCs w:val="24"/>
                <w:highlight w:val="none"/>
              </w:rPr>
            </w:pPr>
          </w:p>
        </w:tc>
      </w:tr>
      <w:tr w14:paraId="2C860387">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61B8B163">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帐号:</w:t>
            </w:r>
          </w:p>
        </w:tc>
        <w:tc>
          <w:tcPr>
            <w:tcW w:w="5747" w:type="dxa"/>
            <w:tcBorders>
              <w:top w:val="nil"/>
              <w:left w:val="nil"/>
              <w:bottom w:val="nil"/>
              <w:right w:val="nil"/>
            </w:tcBorders>
            <w:noWrap/>
            <w:tcMar>
              <w:top w:w="15" w:type="dxa"/>
              <w:left w:w="15" w:type="dxa"/>
              <w:bottom w:w="0" w:type="dxa"/>
              <w:right w:w="15" w:type="dxa"/>
            </w:tcMar>
            <w:vAlign w:val="bottom"/>
          </w:tcPr>
          <w:p w14:paraId="5FFDB242">
            <w:pPr>
              <w:rPr>
                <w:rFonts w:hint="eastAsia" w:ascii="宋体" w:hAnsi="宋体" w:eastAsia="宋体" w:cs="宋体"/>
                <w:color w:val="000000"/>
                <w:sz w:val="24"/>
                <w:szCs w:val="24"/>
                <w:highlight w:val="none"/>
              </w:rPr>
            </w:pPr>
          </w:p>
        </w:tc>
      </w:tr>
      <w:tr w14:paraId="4AAFDCEB">
        <w:tblPrEx>
          <w:tblCellMar>
            <w:top w:w="0" w:type="dxa"/>
            <w:left w:w="0" w:type="dxa"/>
            <w:bottom w:w="0" w:type="dxa"/>
            <w:right w:w="0" w:type="dxa"/>
          </w:tblCellMar>
        </w:tblPrEx>
        <w:trPr>
          <w:trHeight w:val="1166" w:hRule="atLeast"/>
        </w:trPr>
        <w:tc>
          <w:tcPr>
            <w:tcW w:w="8295" w:type="dxa"/>
            <w:gridSpan w:val="2"/>
            <w:tcBorders>
              <w:top w:val="nil"/>
              <w:left w:val="nil"/>
              <w:bottom w:val="nil"/>
              <w:right w:val="nil"/>
            </w:tcBorders>
            <w:noWrap w:val="0"/>
            <w:tcMar>
              <w:top w:w="15" w:type="dxa"/>
              <w:left w:w="15" w:type="dxa"/>
              <w:bottom w:w="0" w:type="dxa"/>
              <w:right w:w="15" w:type="dxa"/>
            </w:tcMar>
            <w:vAlign w:val="bottom"/>
          </w:tcPr>
          <w:p w14:paraId="2CC35AE4">
            <w:pPr>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本合同依据</w:t>
            </w:r>
            <w:r>
              <w:rPr>
                <w:rFonts w:hint="eastAsia" w:ascii="宋体" w:hAnsi="宋体" w:cs="宋体"/>
                <w:color w:val="000000"/>
                <w:sz w:val="24"/>
                <w:szCs w:val="24"/>
                <w:highlight w:val="none"/>
                <w:lang w:val="en-US" w:eastAsia="zh-CN"/>
              </w:rPr>
              <w:t>衡正国际工程咨询有限公司</w:t>
            </w:r>
            <w:r>
              <w:rPr>
                <w:rFonts w:hint="eastAsia" w:ascii="宋体" w:hAnsi="宋体" w:eastAsia="宋体" w:cs="宋体"/>
                <w:color w:val="000000"/>
                <w:sz w:val="24"/>
                <w:szCs w:val="24"/>
                <w:highlight w:val="none"/>
              </w:rPr>
              <w:t>代理的政府采购项目（项目名称）国内公开招标（项目编号            ）的结果而签订。</w:t>
            </w:r>
          </w:p>
        </w:tc>
      </w:tr>
    </w:tbl>
    <w:p w14:paraId="033BD9FE">
      <w:pPr>
        <w:spacing w:line="360" w:lineRule="auto"/>
        <w:jc w:val="center"/>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 xml:space="preserve"> </w:t>
      </w:r>
    </w:p>
    <w:p w14:paraId="423E1DDF">
      <w:pPr>
        <w:spacing w:line="360" w:lineRule="auto"/>
        <w:rPr>
          <w:rFonts w:hint="eastAsia" w:ascii="宋体" w:hAnsi="宋体" w:eastAsia="宋体" w:cs="宋体"/>
          <w:color w:val="000000"/>
          <w:sz w:val="24"/>
          <w:szCs w:val="24"/>
          <w:highlight w:val="none"/>
        </w:rPr>
      </w:pPr>
    </w:p>
    <w:p w14:paraId="5E93C934">
      <w:pPr>
        <w:spacing w:line="360" w:lineRule="auto"/>
        <w:rPr>
          <w:rFonts w:hint="eastAsia" w:ascii="宋体" w:hAnsi="宋体" w:eastAsia="宋体" w:cs="宋体"/>
          <w:color w:val="000000"/>
          <w:sz w:val="24"/>
          <w:szCs w:val="24"/>
          <w:highlight w:val="none"/>
        </w:rPr>
      </w:pPr>
    </w:p>
    <w:p w14:paraId="0295E147">
      <w:pPr>
        <w:spacing w:line="360" w:lineRule="auto"/>
        <w:rPr>
          <w:rFonts w:hint="eastAsia" w:ascii="宋体" w:hAnsi="宋体" w:eastAsia="宋体" w:cs="宋体"/>
          <w:color w:val="000000"/>
          <w:sz w:val="24"/>
          <w:szCs w:val="24"/>
          <w:highlight w:val="none"/>
        </w:rPr>
      </w:pPr>
    </w:p>
    <w:p w14:paraId="4D41C438">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2、合同协议书格式</w:t>
      </w:r>
    </w:p>
    <w:p w14:paraId="12F7CEEF">
      <w:pPr>
        <w:spacing w:after="156" w:afterLines="50"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w:t>
      </w:r>
    </w:p>
    <w:p w14:paraId="227DD16A">
      <w:pPr>
        <w:spacing w:after="156" w:afterLines="50"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本合同于</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年</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月</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日由</w:t>
      </w:r>
      <w:r>
        <w:rPr>
          <w:rFonts w:hint="eastAsia" w:ascii="宋体" w:hAnsi="宋体" w:eastAsia="宋体" w:cs="宋体"/>
          <w:color w:val="000000"/>
          <w:sz w:val="24"/>
          <w:szCs w:val="24"/>
          <w:highlight w:val="none"/>
          <w:u w:val="single"/>
        </w:rPr>
        <w:t>（买方名称）</w:t>
      </w:r>
      <w:r>
        <w:rPr>
          <w:rFonts w:hint="eastAsia" w:ascii="宋体" w:hAnsi="宋体" w:eastAsia="宋体" w:cs="宋体"/>
          <w:color w:val="000000"/>
          <w:sz w:val="24"/>
          <w:szCs w:val="24"/>
          <w:highlight w:val="none"/>
        </w:rPr>
        <w:t>（以下简称“买方”）和</w:t>
      </w:r>
      <w:r>
        <w:rPr>
          <w:rFonts w:hint="eastAsia" w:ascii="宋体" w:hAnsi="宋体" w:eastAsia="宋体" w:cs="宋体"/>
          <w:color w:val="000000"/>
          <w:sz w:val="24"/>
          <w:szCs w:val="24"/>
          <w:highlight w:val="none"/>
          <w:u w:val="single"/>
        </w:rPr>
        <w:t>（卖方名称）</w:t>
      </w:r>
      <w:r>
        <w:rPr>
          <w:rFonts w:hint="eastAsia" w:ascii="宋体" w:hAnsi="宋体" w:eastAsia="宋体" w:cs="宋体"/>
          <w:color w:val="000000"/>
          <w:sz w:val="24"/>
          <w:szCs w:val="24"/>
          <w:highlight w:val="none"/>
        </w:rPr>
        <w:t>（以下简称“卖方”）按下述条款和条件签署。</w:t>
      </w:r>
    </w:p>
    <w:p w14:paraId="7E85B433">
      <w:pPr>
        <w:numPr>
          <w:ilvl w:val="2"/>
          <w:numId w:val="2"/>
        </w:numPr>
        <w:tabs>
          <w:tab w:val="left" w:pos="720"/>
          <w:tab w:val="clear" w:pos="1200"/>
        </w:tabs>
        <w:spacing w:after="156" w:afterLines="50" w:line="360" w:lineRule="auto"/>
        <w:ind w:left="72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本合同中的词语和术语的含义与合同条款中定义的相同。</w:t>
      </w:r>
    </w:p>
    <w:p w14:paraId="370B9F15">
      <w:pPr>
        <w:numPr>
          <w:ilvl w:val="2"/>
          <w:numId w:val="2"/>
        </w:numPr>
        <w:tabs>
          <w:tab w:val="left" w:pos="720"/>
          <w:tab w:val="clear" w:pos="1200"/>
        </w:tabs>
        <w:spacing w:after="156" w:afterLines="50" w:line="360" w:lineRule="auto"/>
        <w:ind w:left="72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下列文件是本合同的组成部分，并与本合同一起阅读和解释：</w:t>
      </w:r>
    </w:p>
    <w:p w14:paraId="7995A34A">
      <w:pPr>
        <w:numPr>
          <w:ilvl w:val="0"/>
          <w:numId w:val="3"/>
        </w:numPr>
        <w:tabs>
          <w:tab w:val="left" w:pos="1080"/>
          <w:tab w:val="clear" w:pos="1680"/>
        </w:tabs>
        <w:spacing w:after="156" w:afterLines="50" w:line="360" w:lineRule="auto"/>
        <w:ind w:left="1080" w:hanging="36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合同附件，如：</w:t>
      </w:r>
    </w:p>
    <w:p w14:paraId="5A4804B7">
      <w:pPr>
        <w:numPr>
          <w:ilvl w:val="1"/>
          <w:numId w:val="4"/>
        </w:num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供货内容及价格</w:t>
      </w:r>
    </w:p>
    <w:p w14:paraId="6D401210">
      <w:pPr>
        <w:numPr>
          <w:ilvl w:val="1"/>
          <w:numId w:val="4"/>
        </w:num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技术规格</w:t>
      </w:r>
    </w:p>
    <w:p w14:paraId="67062706">
      <w:pPr>
        <w:numPr>
          <w:ilvl w:val="1"/>
          <w:numId w:val="4"/>
        </w:num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交货清单</w:t>
      </w:r>
    </w:p>
    <w:p w14:paraId="1AF56AD8">
      <w:pPr>
        <w:numPr>
          <w:ilvl w:val="1"/>
          <w:numId w:val="4"/>
        </w:num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交货批次及时间的详细说明</w:t>
      </w:r>
    </w:p>
    <w:p w14:paraId="64AF142E">
      <w:pPr>
        <w:numPr>
          <w:ilvl w:val="0"/>
          <w:numId w:val="3"/>
        </w:numPr>
        <w:tabs>
          <w:tab w:val="left" w:pos="1080"/>
          <w:tab w:val="clear" w:pos="1680"/>
        </w:tabs>
        <w:spacing w:after="156" w:afterLines="50" w:line="360" w:lineRule="auto"/>
        <w:ind w:left="1080" w:hanging="36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合同专用条款</w:t>
      </w:r>
    </w:p>
    <w:p w14:paraId="71F2BDE2">
      <w:pPr>
        <w:numPr>
          <w:ilvl w:val="0"/>
          <w:numId w:val="3"/>
        </w:numPr>
        <w:tabs>
          <w:tab w:val="left" w:pos="1080"/>
          <w:tab w:val="clear" w:pos="1680"/>
        </w:tabs>
        <w:spacing w:after="156" w:afterLines="50" w:line="360" w:lineRule="auto"/>
        <w:ind w:left="1080" w:hanging="36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合同通用条款</w:t>
      </w:r>
    </w:p>
    <w:p w14:paraId="387EDB84">
      <w:pPr>
        <w:numPr>
          <w:ilvl w:val="0"/>
          <w:numId w:val="3"/>
        </w:numPr>
        <w:tabs>
          <w:tab w:val="left" w:pos="1080"/>
          <w:tab w:val="clear" w:pos="1680"/>
        </w:tabs>
        <w:spacing w:after="156" w:afterLines="50" w:line="360" w:lineRule="auto"/>
        <w:ind w:left="1080" w:hanging="36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中标通知书</w:t>
      </w:r>
    </w:p>
    <w:p w14:paraId="50E23AAF">
      <w:pPr>
        <w:numPr>
          <w:ilvl w:val="0"/>
          <w:numId w:val="3"/>
        </w:numPr>
        <w:tabs>
          <w:tab w:val="left" w:pos="1080"/>
          <w:tab w:val="clear" w:pos="1680"/>
        </w:tabs>
        <w:spacing w:after="156" w:afterLines="50" w:line="360" w:lineRule="auto"/>
        <w:ind w:left="1080" w:hanging="36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投标文件</w:t>
      </w:r>
    </w:p>
    <w:p w14:paraId="4FF4D502">
      <w:pPr>
        <w:numPr>
          <w:ilvl w:val="0"/>
          <w:numId w:val="3"/>
        </w:numPr>
        <w:tabs>
          <w:tab w:val="left" w:pos="1080"/>
          <w:tab w:val="clear" w:pos="1680"/>
        </w:tabs>
        <w:spacing w:after="156" w:afterLines="50" w:line="360" w:lineRule="auto"/>
        <w:ind w:left="1080" w:hanging="36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招标文件</w:t>
      </w:r>
    </w:p>
    <w:p w14:paraId="3B63E3EB">
      <w:pPr>
        <w:spacing w:after="156" w:afterLines="50" w:line="360" w:lineRule="auto"/>
        <w:ind w:left="72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上述文件如有冲突，以排列序号小的优先。</w:t>
      </w:r>
    </w:p>
    <w:p w14:paraId="01174908">
      <w:pPr>
        <w:numPr>
          <w:ilvl w:val="2"/>
          <w:numId w:val="2"/>
        </w:numPr>
        <w:tabs>
          <w:tab w:val="left" w:pos="720"/>
          <w:tab w:val="clear" w:pos="1200"/>
        </w:tabs>
        <w:spacing w:after="156" w:afterLines="50" w:line="360" w:lineRule="auto"/>
        <w:ind w:left="72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卖方在此保证全部按照合同的规定向买方提供货物和服务，并修补缺陷，买方将按照本合同价款向卖方进行支付。</w:t>
      </w:r>
    </w:p>
    <w:p w14:paraId="6652E2F9">
      <w:pPr>
        <w:numPr>
          <w:ilvl w:val="2"/>
          <w:numId w:val="2"/>
        </w:numPr>
        <w:tabs>
          <w:tab w:val="left" w:pos="720"/>
          <w:tab w:val="clear" w:pos="1200"/>
        </w:tabs>
        <w:spacing w:after="156" w:afterLines="50" w:line="360" w:lineRule="auto"/>
        <w:ind w:left="72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本合同正本一式二份，副本一式四份，均以中文书写，在双方代表签字盖章后生效。</w:t>
      </w:r>
    </w:p>
    <w:tbl>
      <w:tblPr>
        <w:tblStyle w:val="5"/>
        <w:tblW w:w="0" w:type="auto"/>
        <w:tblInd w:w="0" w:type="dxa"/>
        <w:tblLayout w:type="autofit"/>
        <w:tblCellMar>
          <w:top w:w="0" w:type="dxa"/>
          <w:left w:w="108" w:type="dxa"/>
          <w:bottom w:w="0" w:type="dxa"/>
          <w:right w:w="108" w:type="dxa"/>
        </w:tblCellMar>
      </w:tblPr>
      <w:tblGrid>
        <w:gridCol w:w="4261"/>
        <w:gridCol w:w="4261"/>
      </w:tblGrid>
      <w:tr w14:paraId="76C6EEE8">
        <w:tblPrEx>
          <w:tblCellMar>
            <w:top w:w="0" w:type="dxa"/>
            <w:left w:w="108" w:type="dxa"/>
            <w:bottom w:w="0" w:type="dxa"/>
            <w:right w:w="108" w:type="dxa"/>
          </w:tblCellMar>
        </w:tblPrEx>
        <w:trPr>
          <w:trHeight w:val="3727" w:hRule="atLeast"/>
        </w:trPr>
        <w:tc>
          <w:tcPr>
            <w:tcW w:w="4261" w:type="dxa"/>
            <w:noWrap w:val="0"/>
            <w:vAlign w:val="top"/>
          </w:tcPr>
          <w:p w14:paraId="1D79195C">
            <w:pPr>
              <w:spacing w:after="156" w:afterLines="50" w:line="360" w:lineRule="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买方名称</w:t>
            </w:r>
            <w:r>
              <w:rPr>
                <w:rFonts w:hint="eastAsia" w:ascii="宋体" w:hAnsi="宋体" w:eastAsia="宋体" w:cs="宋体"/>
                <w:color w:val="000000"/>
                <w:sz w:val="24"/>
                <w:szCs w:val="24"/>
                <w:highlight w:val="none"/>
                <w:u w:val="single"/>
              </w:rPr>
              <w:t xml:space="preserve">                         </w:t>
            </w:r>
          </w:p>
          <w:p w14:paraId="6718AEF4">
            <w:p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买方代表姓名</w:t>
            </w:r>
            <w:r>
              <w:rPr>
                <w:rFonts w:hint="eastAsia" w:ascii="宋体" w:hAnsi="宋体" w:eastAsia="宋体" w:cs="宋体"/>
                <w:color w:val="000000"/>
                <w:sz w:val="24"/>
                <w:szCs w:val="24"/>
                <w:highlight w:val="none"/>
                <w:u w:val="single"/>
              </w:rPr>
              <w:t xml:space="preserve">                     </w:t>
            </w:r>
          </w:p>
          <w:p w14:paraId="56D9BC12">
            <w:pPr>
              <w:spacing w:after="156" w:afterLines="50" w:line="360" w:lineRule="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买方代表签字</w:t>
            </w:r>
            <w:r>
              <w:rPr>
                <w:rFonts w:hint="eastAsia" w:ascii="宋体" w:hAnsi="宋体" w:eastAsia="宋体" w:cs="宋体"/>
                <w:color w:val="000000"/>
                <w:sz w:val="24"/>
                <w:szCs w:val="24"/>
                <w:highlight w:val="none"/>
                <w:u w:val="single"/>
              </w:rPr>
              <w:t xml:space="preserve">                     </w:t>
            </w:r>
          </w:p>
          <w:p w14:paraId="6C0D8095">
            <w:p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签字日期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p>
          <w:p w14:paraId="310AEE2C">
            <w:p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买方公章（或合同章） </w:t>
            </w:r>
            <w:r>
              <w:rPr>
                <w:rFonts w:hint="eastAsia" w:ascii="宋体" w:hAnsi="宋体" w:eastAsia="宋体" w:cs="宋体"/>
                <w:color w:val="000000"/>
                <w:sz w:val="24"/>
                <w:szCs w:val="24"/>
                <w:highlight w:val="none"/>
                <w:u w:val="single"/>
              </w:rPr>
              <w:t xml:space="preserve">            </w:t>
            </w:r>
          </w:p>
        </w:tc>
        <w:tc>
          <w:tcPr>
            <w:tcW w:w="4261" w:type="dxa"/>
            <w:noWrap w:val="0"/>
            <w:vAlign w:val="top"/>
          </w:tcPr>
          <w:p w14:paraId="2357C2FB">
            <w:pPr>
              <w:spacing w:after="156" w:afterLines="50" w:line="360" w:lineRule="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卖方名称</w:t>
            </w:r>
            <w:r>
              <w:rPr>
                <w:rFonts w:hint="eastAsia" w:ascii="宋体" w:hAnsi="宋体" w:eastAsia="宋体" w:cs="宋体"/>
                <w:color w:val="000000"/>
                <w:sz w:val="24"/>
                <w:szCs w:val="24"/>
                <w:highlight w:val="none"/>
                <w:u w:val="single"/>
              </w:rPr>
              <w:t xml:space="preserve">                         </w:t>
            </w:r>
          </w:p>
          <w:p w14:paraId="3725B600">
            <w:p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卖方代表姓名</w:t>
            </w:r>
            <w:r>
              <w:rPr>
                <w:rFonts w:hint="eastAsia" w:ascii="宋体" w:hAnsi="宋体" w:eastAsia="宋体" w:cs="宋体"/>
                <w:color w:val="000000"/>
                <w:sz w:val="24"/>
                <w:szCs w:val="24"/>
                <w:highlight w:val="none"/>
                <w:u w:val="single"/>
              </w:rPr>
              <w:t xml:space="preserve">                     </w:t>
            </w:r>
          </w:p>
          <w:p w14:paraId="5F825B5A">
            <w:pPr>
              <w:spacing w:after="156" w:afterLines="50" w:line="360" w:lineRule="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卖方代表签字</w:t>
            </w:r>
            <w:r>
              <w:rPr>
                <w:rFonts w:hint="eastAsia" w:ascii="宋体" w:hAnsi="宋体" w:eastAsia="宋体" w:cs="宋体"/>
                <w:color w:val="000000"/>
                <w:sz w:val="24"/>
                <w:szCs w:val="24"/>
                <w:highlight w:val="none"/>
                <w:u w:val="single"/>
              </w:rPr>
              <w:t xml:space="preserve">                     </w:t>
            </w:r>
          </w:p>
          <w:p w14:paraId="5748AC3B">
            <w:p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签字日期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p>
          <w:p w14:paraId="296B4A62">
            <w:p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卖方公章（或合同章） </w:t>
            </w:r>
            <w:r>
              <w:rPr>
                <w:rFonts w:hint="eastAsia" w:ascii="宋体" w:hAnsi="宋体" w:eastAsia="宋体" w:cs="宋体"/>
                <w:color w:val="000000"/>
                <w:sz w:val="24"/>
                <w:szCs w:val="24"/>
                <w:highlight w:val="none"/>
                <w:u w:val="single"/>
              </w:rPr>
              <w:t xml:space="preserve">            </w:t>
            </w:r>
          </w:p>
        </w:tc>
      </w:tr>
    </w:tbl>
    <w:p w14:paraId="040B9384">
      <w:pPr>
        <w:spacing w:line="360" w:lineRule="auto"/>
        <w:rPr>
          <w:rFonts w:hint="eastAsia" w:ascii="宋体" w:hAnsi="宋体" w:eastAsia="宋体" w:cs="宋体"/>
          <w:color w:val="000000"/>
          <w:sz w:val="24"/>
          <w:szCs w:val="24"/>
          <w:highlight w:val="none"/>
        </w:rPr>
      </w:pPr>
    </w:p>
    <w:p w14:paraId="28B24DB2">
      <w:pPr>
        <w:rPr>
          <w:rFonts w:ascii="宋体" w:hAnsi="宋体" w:cs="宋体"/>
          <w:color w:val="auto"/>
          <w:sz w:val="24"/>
          <w:szCs w:val="24"/>
          <w:highlight w:val="none"/>
        </w:rPr>
      </w:pPr>
    </w:p>
    <w:p w14:paraId="78BE0960">
      <w:pPr>
        <w:rPr>
          <w:rFonts w:ascii="宋体" w:hAnsi="宋体"/>
          <w:color w:val="auto"/>
          <w:highlight w:val="none"/>
        </w:rPr>
      </w:pPr>
    </w:p>
    <w:p w14:paraId="15E94624">
      <w:pPr>
        <w:jc w:val="center"/>
        <w:rPr>
          <w:rFonts w:ascii="宋体" w:hAnsi="宋体" w:cs="宋体"/>
          <w:b/>
          <w:color w:val="auto"/>
          <w:sz w:val="36"/>
          <w:szCs w:val="36"/>
          <w:highlight w:val="none"/>
        </w:rPr>
      </w:pPr>
    </w:p>
    <w:p w14:paraId="4C05EE7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A1A7C1"/>
    <w:multiLevelType w:val="singleLevel"/>
    <w:tmpl w:val="90A1A7C1"/>
    <w:lvl w:ilvl="0" w:tentative="0">
      <w:start w:val="1"/>
      <w:numFmt w:val="decimal"/>
      <w:suff w:val="nothing"/>
      <w:lvlText w:val="%1）"/>
      <w:lvlJc w:val="left"/>
    </w:lvl>
  </w:abstractNum>
  <w:abstractNum w:abstractNumId="1">
    <w:nsid w:val="044F7E27"/>
    <w:multiLevelType w:val="multilevel"/>
    <w:tmpl w:val="044F7E27"/>
    <w:lvl w:ilvl="0" w:tentative="0">
      <w:start w:val="1"/>
      <w:numFmt w:val="decimal"/>
      <w:lvlText w:val="%1."/>
      <w:lvlJc w:val="left"/>
      <w:pPr>
        <w:tabs>
          <w:tab w:val="left" w:pos="600"/>
        </w:tabs>
        <w:ind w:left="600" w:hanging="600"/>
      </w:pPr>
      <w:rPr>
        <w:rFonts w:hint="default"/>
      </w:rPr>
    </w:lvl>
    <w:lvl w:ilvl="1" w:tentative="0">
      <w:start w:val="1"/>
      <w:numFmt w:val="decimal"/>
      <w:lvlText w:val="%1.%2）"/>
      <w:lvlJc w:val="left"/>
      <w:pPr>
        <w:tabs>
          <w:tab w:val="left" w:pos="1440"/>
        </w:tabs>
        <w:ind w:left="1440" w:hanging="720"/>
      </w:pPr>
      <w:rPr>
        <w:rFonts w:hint="default"/>
      </w:rPr>
    </w:lvl>
    <w:lvl w:ilvl="2" w:tentative="0">
      <w:start w:val="1"/>
      <w:numFmt w:val="decimal"/>
      <w:lvlText w:val="%1.%2）%3."/>
      <w:lvlJc w:val="left"/>
      <w:pPr>
        <w:tabs>
          <w:tab w:val="left" w:pos="2520"/>
        </w:tabs>
        <w:ind w:left="2520" w:hanging="1080"/>
      </w:pPr>
      <w:rPr>
        <w:rFonts w:hint="default"/>
      </w:rPr>
    </w:lvl>
    <w:lvl w:ilvl="3" w:tentative="0">
      <w:start w:val="1"/>
      <w:numFmt w:val="decimal"/>
      <w:lvlText w:val="%1.%2）%3.%4."/>
      <w:lvlJc w:val="left"/>
      <w:pPr>
        <w:tabs>
          <w:tab w:val="left" w:pos="3240"/>
        </w:tabs>
        <w:ind w:left="3240" w:hanging="1080"/>
      </w:pPr>
      <w:rPr>
        <w:rFonts w:hint="default"/>
      </w:rPr>
    </w:lvl>
    <w:lvl w:ilvl="4" w:tentative="0">
      <w:start w:val="1"/>
      <w:numFmt w:val="decimal"/>
      <w:lvlText w:val="%1.%2）%3.%4.%5."/>
      <w:lvlJc w:val="left"/>
      <w:pPr>
        <w:tabs>
          <w:tab w:val="left" w:pos="4320"/>
        </w:tabs>
        <w:ind w:left="4320" w:hanging="1440"/>
      </w:pPr>
      <w:rPr>
        <w:rFonts w:hint="default"/>
      </w:rPr>
    </w:lvl>
    <w:lvl w:ilvl="5" w:tentative="0">
      <w:start w:val="1"/>
      <w:numFmt w:val="decimal"/>
      <w:lvlText w:val="%1.%2）%3.%4.%5.%6."/>
      <w:lvlJc w:val="left"/>
      <w:pPr>
        <w:tabs>
          <w:tab w:val="left" w:pos="5400"/>
        </w:tabs>
        <w:ind w:left="5400" w:hanging="1800"/>
      </w:pPr>
      <w:rPr>
        <w:rFonts w:hint="default"/>
      </w:rPr>
    </w:lvl>
    <w:lvl w:ilvl="6" w:tentative="0">
      <w:start w:val="1"/>
      <w:numFmt w:val="decimal"/>
      <w:lvlText w:val="%1.%2）%3.%4.%5.%6.%7."/>
      <w:lvlJc w:val="left"/>
      <w:pPr>
        <w:tabs>
          <w:tab w:val="left" w:pos="6120"/>
        </w:tabs>
        <w:ind w:left="6120" w:hanging="1800"/>
      </w:pPr>
      <w:rPr>
        <w:rFonts w:hint="default"/>
      </w:rPr>
    </w:lvl>
    <w:lvl w:ilvl="7" w:tentative="0">
      <w:start w:val="1"/>
      <w:numFmt w:val="decimal"/>
      <w:lvlText w:val="%1.%2）%3.%4.%5.%6.%7.%8."/>
      <w:lvlJc w:val="left"/>
      <w:pPr>
        <w:tabs>
          <w:tab w:val="left" w:pos="7200"/>
        </w:tabs>
        <w:ind w:left="7200" w:hanging="2160"/>
      </w:pPr>
      <w:rPr>
        <w:rFonts w:hint="default"/>
      </w:rPr>
    </w:lvl>
    <w:lvl w:ilvl="8" w:tentative="0">
      <w:start w:val="1"/>
      <w:numFmt w:val="decimal"/>
      <w:lvlText w:val="%1.%2）%3.%4.%5.%6.%7.%8.%9."/>
      <w:lvlJc w:val="left"/>
      <w:pPr>
        <w:tabs>
          <w:tab w:val="left" w:pos="8280"/>
        </w:tabs>
        <w:ind w:left="8280" w:hanging="2520"/>
      </w:pPr>
      <w:rPr>
        <w:rFonts w:hint="default"/>
      </w:rPr>
    </w:lvl>
  </w:abstractNum>
  <w:abstractNum w:abstractNumId="2">
    <w:nsid w:val="23757D77"/>
    <w:multiLevelType w:val="multilevel"/>
    <w:tmpl w:val="23757D77"/>
    <w:lvl w:ilvl="0" w:tentative="0">
      <w:start w:val="1"/>
      <w:numFmt w:val="japaneseCounting"/>
      <w:lvlText w:val="%1、"/>
      <w:lvlJc w:val="left"/>
      <w:pPr>
        <w:tabs>
          <w:tab w:val="left" w:pos="420"/>
        </w:tabs>
        <w:ind w:left="420" w:hanging="420"/>
      </w:pPr>
      <w:rPr>
        <w:rFonts w:hint="default"/>
      </w:rPr>
    </w:lvl>
    <w:lvl w:ilvl="1" w:tentative="0">
      <w:start w:val="1"/>
      <w:numFmt w:val="japaneseCounting"/>
      <w:lvlText w:val="第%2章"/>
      <w:lvlJc w:val="left"/>
      <w:pPr>
        <w:tabs>
          <w:tab w:val="left" w:pos="1260"/>
        </w:tabs>
        <w:ind w:left="1260" w:hanging="840"/>
      </w:pPr>
      <w:rPr>
        <w:rFonts w:hint="default"/>
      </w:rPr>
    </w:lvl>
    <w:lvl w:ilvl="2" w:tentative="0">
      <w:start w:val="1"/>
      <w:numFmt w:val="decimal"/>
      <w:lvlText w:val="%3."/>
      <w:lvlJc w:val="left"/>
      <w:pPr>
        <w:tabs>
          <w:tab w:val="left" w:pos="1200"/>
        </w:tabs>
        <w:ind w:left="1200" w:hanging="360"/>
      </w:pPr>
      <w:rPr>
        <w:rFonts w:hint="default"/>
      </w:rPr>
    </w:lvl>
    <w:lvl w:ilvl="3" w:tentative="0">
      <w:start w:val="1"/>
      <w:numFmt w:val="decimal"/>
      <w:lvlText w:val="%4）"/>
      <w:lvlJc w:val="left"/>
      <w:pPr>
        <w:tabs>
          <w:tab w:val="left" w:pos="1620"/>
        </w:tabs>
        <w:ind w:left="1620" w:hanging="360"/>
      </w:pPr>
      <w:rPr>
        <w:rFonts w:hint="default"/>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3E2E255E"/>
    <w:multiLevelType w:val="multilevel"/>
    <w:tmpl w:val="3E2E255E"/>
    <w:lvl w:ilvl="0" w:tentative="0">
      <w:start w:val="1"/>
      <w:numFmt w:val="decimal"/>
      <w:lvlText w:val="%1)"/>
      <w:lvlJc w:val="left"/>
      <w:pPr>
        <w:tabs>
          <w:tab w:val="left" w:pos="1680"/>
        </w:tabs>
        <w:ind w:left="1680" w:hanging="420"/>
      </w:pPr>
      <w:rPr>
        <w:rFonts w:hint="eastAsia"/>
      </w:rPr>
    </w:lvl>
    <w:lvl w:ilvl="1" w:tentative="0">
      <w:start w:val="1"/>
      <w:numFmt w:val="decimal"/>
      <w:lvlText w:val="%2．"/>
      <w:lvlJc w:val="left"/>
      <w:pPr>
        <w:tabs>
          <w:tab w:val="left" w:pos="270"/>
        </w:tabs>
        <w:ind w:left="270" w:hanging="720"/>
      </w:pPr>
      <w:rPr>
        <w:rFonts w:hint="default"/>
      </w:rPr>
    </w:lvl>
    <w:lvl w:ilvl="2" w:tentative="0">
      <w:start w:val="1"/>
      <w:numFmt w:val="lowerRoman"/>
      <w:lvlText w:val="%3."/>
      <w:lvlJc w:val="right"/>
      <w:pPr>
        <w:tabs>
          <w:tab w:val="left" w:pos="390"/>
        </w:tabs>
        <w:ind w:left="390" w:hanging="420"/>
      </w:pPr>
    </w:lvl>
    <w:lvl w:ilvl="3" w:tentative="0">
      <w:start w:val="8"/>
      <w:numFmt w:val="japaneseCounting"/>
      <w:lvlText w:val="第%4章"/>
      <w:lvlJc w:val="left"/>
      <w:pPr>
        <w:tabs>
          <w:tab w:val="left" w:pos="1470"/>
        </w:tabs>
        <w:ind w:left="1470" w:hanging="1080"/>
      </w:pPr>
      <w:rPr>
        <w:rFonts w:hint="eastAsia"/>
      </w:rPr>
    </w:lvl>
    <w:lvl w:ilvl="4" w:tentative="0">
      <w:start w:val="1"/>
      <w:numFmt w:val="japaneseCounting"/>
      <w:lvlText w:val="%5、"/>
      <w:lvlJc w:val="left"/>
      <w:pPr>
        <w:tabs>
          <w:tab w:val="left" w:pos="1290"/>
        </w:tabs>
        <w:ind w:left="1290" w:hanging="480"/>
      </w:pPr>
      <w:rPr>
        <w:rFonts w:hint="default"/>
        <w:u w:val="none"/>
      </w:rPr>
    </w:lvl>
    <w:lvl w:ilvl="5" w:tentative="0">
      <w:start w:val="3"/>
      <w:numFmt w:val="bullet"/>
      <w:lvlText w:val=""/>
      <w:lvlJc w:val="left"/>
      <w:pPr>
        <w:tabs>
          <w:tab w:val="left" w:pos="1590"/>
        </w:tabs>
        <w:ind w:left="1590" w:hanging="360"/>
      </w:pPr>
      <w:rPr>
        <w:rFonts w:hint="default" w:ascii="Wingdings" w:hAnsi="Wingdings" w:eastAsia="宋体" w:cs="Times New Roman"/>
      </w:rPr>
    </w:lvl>
    <w:lvl w:ilvl="6" w:tentative="0">
      <w:start w:val="1"/>
      <w:numFmt w:val="decimal"/>
      <w:lvlText w:val="%7."/>
      <w:lvlJc w:val="left"/>
      <w:pPr>
        <w:tabs>
          <w:tab w:val="left" w:pos="2010"/>
        </w:tabs>
        <w:ind w:left="2010" w:hanging="360"/>
      </w:pPr>
      <w:rPr>
        <w:rFonts w:hint="default"/>
      </w:rPr>
    </w:lvl>
    <w:lvl w:ilvl="7" w:tentative="0">
      <w:start w:val="4"/>
      <w:numFmt w:val="decimal"/>
      <w:lvlText w:val="%8、"/>
      <w:lvlJc w:val="left"/>
      <w:pPr>
        <w:tabs>
          <w:tab w:val="left" w:pos="2430"/>
        </w:tabs>
        <w:ind w:left="2430" w:hanging="360"/>
      </w:pPr>
      <w:rPr>
        <w:rFonts w:hint="default" w:ascii="宋体" w:hAnsi="宋体"/>
        <w:b w:val="0"/>
      </w:rPr>
    </w:lvl>
    <w:lvl w:ilvl="8" w:tentative="0">
      <w:start w:val="4"/>
      <w:numFmt w:val="japaneseCounting"/>
      <w:lvlText w:val="（%9）"/>
      <w:lvlJc w:val="left"/>
      <w:pPr>
        <w:ind w:left="3570" w:hanging="1080"/>
      </w:pPr>
      <w:rPr>
        <w:rFont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EB2E96"/>
    <w:rsid w:val="568D6E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jc w:val="center"/>
      <w:outlineLvl w:val="0"/>
    </w:pPr>
    <w:rPr>
      <w:rFonts w:ascii="Times New Roman" w:hAnsi="Times New Roman" w:eastAsia="宋体"/>
      <w:b/>
      <w:sz w:val="44"/>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character" w:customStyle="1" w:styleId="7">
    <w:name w:val="NormalCharacter"/>
    <w:link w:val="8"/>
    <w:qFormat/>
    <w:locked/>
    <w:uiPriority w:val="99"/>
  </w:style>
  <w:style w:type="paragraph" w:customStyle="1" w:styleId="8">
    <w:name w:val="UserStyle_4"/>
    <w:basedOn w:val="1"/>
    <w:link w:val="7"/>
    <w:qFormat/>
    <w:uiPriority w:val="99"/>
  </w:style>
  <w:style w:type="paragraph" w:customStyle="1" w:styleId="9">
    <w:name w:val="Heading3"/>
    <w:basedOn w:val="1"/>
    <w:next w:val="1"/>
    <w:qFormat/>
    <w:uiPriority w:val="99"/>
    <w:pPr>
      <w:keepNext/>
      <w:keepLines/>
      <w:spacing w:before="260" w:after="260" w:line="413" w:lineRule="auto"/>
    </w:pPr>
    <w:rPr>
      <w:b/>
      <w:sz w:val="32"/>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3845</Words>
  <Characters>4013</Characters>
  <Lines>0</Lines>
  <Paragraphs>0</Paragraphs>
  <TotalTime>0</TotalTime>
  <ScaleCrop>false</ScaleCrop>
  <LinksUpToDate>false</LinksUpToDate>
  <CharactersWithSpaces>4352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2025-05-19T08:30:00Z</dcterms:created>
  <dc:creator>xb19</dc:creator>
  <cp:lastModifiedBy>Queen €</cp:lastModifiedBy>
  <dcterms:modified xsi:type="dcterms:W3CDTF">2025-07-18T03:46:30Z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eyJoZGlkIjoiZmJhNDhhOTMwYThhMDM2ZmYzZjFkZTFiYzMzY2FkMjYiLCJ1c2VySWQiOiI0NzQ4MzU5MjEifQ==</vt:lpwstr>
  </property>
  <property fmtid="{D5CDD505-2E9C-101B-9397-08002B2CF9AE}" pid="4" name="ICV">
    <vt:lpwstr>27FAABB743D7451790868B94ABBDD388_12</vt:lpwstr>
  </property>
</Properties>
</file>