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版本号：HCGJ2025-103320250710001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雁塔区西沣片区宗地二项目考古发掘劳务服务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HCGJ2025-1033</w:t>
      </w:r>
      <w:r>
        <w:br/>
      </w:r>
      <w:r>
        <w:br/>
      </w:r>
      <w:r>
        <w:br/>
      </w:r>
    </w:p>
    <w:p>
      <w:pPr>
        <w:pStyle w:val="null3"/>
        <w:jc w:val="center"/>
        <w:outlineLvl w:val="2"/>
      </w:pPr>
      <w:r>
        <w:rPr>
          <w:rFonts w:ascii="仿宋_GB2312" w:hAnsi="仿宋_GB2312" w:cs="仿宋_GB2312" w:eastAsia="仿宋_GB2312"/>
          <w:sz w:val="28"/>
          <w:b/>
        </w:rPr>
        <w:t>西安市自然资源和规划局雁塔分局</w:t>
      </w:r>
    </w:p>
    <w:p>
      <w:pPr>
        <w:pStyle w:val="null3"/>
        <w:jc w:val="center"/>
        <w:outlineLvl w:val="2"/>
      </w:pPr>
      <w:r>
        <w:rPr>
          <w:rFonts w:ascii="仿宋_GB2312" w:hAnsi="仿宋_GB2312" w:cs="仿宋_GB2312" w:eastAsia="仿宋_GB2312"/>
          <w:sz w:val="28"/>
          <w:b/>
        </w:rPr>
        <w:t>红城国际工程项目管理有限公司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红城国际工程项目管理有限公司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西安市自然资源和规划局雁塔分局</w:t>
      </w:r>
      <w:r>
        <w:rPr>
          <w:rFonts w:ascii="仿宋_GB2312" w:hAnsi="仿宋_GB2312" w:cs="仿宋_GB2312" w:eastAsia="仿宋_GB2312"/>
        </w:rPr>
        <w:t>委托，拟对</w:t>
      </w:r>
      <w:r>
        <w:rPr>
          <w:rFonts w:ascii="仿宋_GB2312" w:hAnsi="仿宋_GB2312" w:cs="仿宋_GB2312" w:eastAsia="仿宋_GB2312"/>
        </w:rPr>
        <w:t>雁塔区西沣片区宗地二项目考古发掘劳务服务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HCGJ2025-1033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雁塔区西沣片区宗地二项目考古发掘劳务服务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雁塔区西沣片区宗地二项目考古发掘劳务服务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采购包1（雁塔区西沣片区宗地二项目考古发掘劳务服务）：属于专门面向中小企业采购。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1、供应商资格要求：1、具有独立承担民事责任能力的法人、其他组织或自然人，并出具合法有效的营业执照或事业单位法人证书等国家规定的相关证明，自然人参与的提供其身份证明； 2、财务状况报告：提供2023年度或2024年度的财务审计报告（至少包括资产负债表和利润表，成立时间至提交投标文件截止时间不足一年的可提供成立后任意时段的资产负债表），或其开标前六个月内银行开具的资信证明； 3、税收缴纳证明：提供投标文件递交截止日前一年内已缴纳的至少一个月的纳税证明或完税证明，依法免税的单位应提供相关证明材料； 4、社会保障资金缴纳证明：提供投标文件递交截止日前一年内已缴存的至少一个月的社会保障资金缴存单据或社保机构开具的社会保险参保缴费情况证明，依法不需要缴纳社会保障资金的 单位应提供相关证明材料； 5、参加政府采购活动前3年内，在经营活动中没有重大违法记录的书面声明； 6、投标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查询结果网页截图并加盖投标人公章）； 7、法定代表人直接参加投标的，须出具法人身份证明及身份证复印件；法定代表人授权代表参加投标的，须出具法定代表人授权书及授权代表身份证； 8、单位负责人为同一人或者存在直接控股、管理关系的不同供应商，不得参加同一合同项下的政府采购活动； 9、本项目专门面向中小企业采购。</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西安市自然资源和规划局雁塔分局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健康东路6号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柴工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029-85263777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红城国际工程项目管理有限公司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陕西省西安市雁塔区陕西省西安市高新区高新六路21号CROSS万象汇6幢1单元7层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15229253550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采购包1：6,513,929.93元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 [2002]1980号）和《关于招标代理服务收费有关问题的通知》（发改办价格[2003]857号）的有关规定执行。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西安市自然资源和规划局雁塔分局</w:t>
      </w:r>
      <w:r>
        <w:rPr>
          <w:rFonts w:ascii="仿宋_GB2312" w:hAnsi="仿宋_GB2312" w:cs="仿宋_GB2312" w:eastAsia="仿宋_GB2312"/>
        </w:rPr>
        <w:t>和</w:t>
      </w:r>
      <w:r>
        <w:rPr>
          <w:rFonts w:ascii="仿宋_GB2312" w:hAnsi="仿宋_GB2312" w:cs="仿宋_GB2312" w:eastAsia="仿宋_GB2312"/>
        </w:rPr>
        <w:t>红城国际工程项目管理有限公司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西安市自然资源和规划局雁塔分局</w:t>
      </w:r>
      <w:r>
        <w:rPr>
          <w:rFonts w:ascii="仿宋_GB2312" w:hAnsi="仿宋_GB2312" w:cs="仿宋_GB2312" w:eastAsia="仿宋_GB2312"/>
        </w:rPr>
        <w:t>负责解释。除上述招标文件内容，其他内容由</w:t>
      </w:r>
      <w:r>
        <w:rPr>
          <w:rFonts w:ascii="仿宋_GB2312" w:hAnsi="仿宋_GB2312" w:cs="仿宋_GB2312" w:eastAsia="仿宋_GB2312"/>
        </w:rPr>
        <w:t>红城国际工程项目管理有限公司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西安市自然资源和规划局雁塔分局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红城国际工程项目管理有限公司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符合国家标准或行业标准。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红城国际工程项目管理有限公司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红城国际工程项目管理有限公司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红城国际工程项目管理有限公司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联系电话：15229253550</w:t>
      </w:r>
    </w:p>
    <w:p>
      <w:pPr>
        <w:pStyle w:val="null3"/>
      </w:pPr>
      <w:r>
        <w:rPr>
          <w:rFonts w:ascii="仿宋_GB2312" w:hAnsi="仿宋_GB2312" w:cs="仿宋_GB2312" w:eastAsia="仿宋_GB2312"/>
        </w:rPr>
        <w:t>地址：陕西省西安市高新区高新六路21号万象汇6幢1单元7层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经雁塔区西沣片区宗地二项目考古勘探，发现古代遗迹，现需配合该项目技术服务单位对本项目区域勘探发现的古代遗存进行考古发掘劳务服务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6,513,929.93</w:t>
      </w:r>
    </w:p>
    <w:p>
      <w:pPr>
        <w:pStyle w:val="null3"/>
      </w:pPr>
      <w:r>
        <w:rPr>
          <w:rFonts w:ascii="仿宋_GB2312" w:hAnsi="仿宋_GB2312" w:cs="仿宋_GB2312" w:eastAsia="仿宋_GB2312"/>
        </w:rPr>
        <w:t>采购包最高限价（元）: 6,513,929.93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考古发掘劳务服务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6,513,929.93</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标的名称：考古发掘劳务服务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266"/>
              <w:gridCol w:w="245"/>
              <w:gridCol w:w="266"/>
              <w:gridCol w:w="273"/>
              <w:gridCol w:w="280"/>
              <w:gridCol w:w="378"/>
              <w:gridCol w:w="227"/>
              <w:gridCol w:w="238"/>
              <w:gridCol w:w="291"/>
              <w:gridCol w:w="248"/>
              <w:gridCol w:w="599"/>
              <w:gridCol w:w="494"/>
            </w:tblGrid>
            <w:tr>
              <w:tc>
                <w:tcPr>
                  <w:tcW w:type="dxa" w:w="1708"/>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墓道</w:t>
                  </w:r>
                  <w:r>
                    <w:rPr>
                      <w:rFonts w:ascii="仿宋_GB2312" w:hAnsi="仿宋_GB2312" w:cs="仿宋_GB2312" w:eastAsia="仿宋_GB2312"/>
                      <w:sz w:val="20"/>
                      <w:color w:val="000000"/>
                    </w:rPr>
                    <w:t xml:space="preserve">(发掘面积×深度系数×1361.33)  </w:t>
                  </w:r>
                </w:p>
              </w:tc>
              <w:tc>
                <w:tcPr>
                  <w:tcW w:type="dxa" w:w="1603"/>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墓室</w:t>
                  </w:r>
                  <w:r>
                    <w:rPr>
                      <w:rFonts w:ascii="仿宋_GB2312" w:hAnsi="仿宋_GB2312" w:cs="仿宋_GB2312" w:eastAsia="仿宋_GB2312"/>
                      <w:sz w:val="20"/>
                      <w:color w:val="000000"/>
                    </w:rPr>
                    <w:t>(发掘面积×深度系数×1361.33)</w:t>
                  </w:r>
                </w:p>
              </w:tc>
              <w:tc>
                <w:tcPr>
                  <w:tcW w:type="dxa" w:w="4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编号</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宽</w:t>
                  </w:r>
                </w:p>
              </w:tc>
              <w:tc>
                <w:tcPr>
                  <w:tcW w:type="dxa" w:w="2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深度</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面积</w:t>
                  </w:r>
                </w:p>
              </w:tc>
              <w:tc>
                <w:tcPr>
                  <w:tcW w:type="dxa" w:w="3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深度系数</w:t>
                  </w: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w:t>
                  </w:r>
                </w:p>
              </w:tc>
              <w:tc>
                <w:tcPr>
                  <w:tcW w:type="dxa" w:w="2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宽</w:t>
                  </w:r>
                </w:p>
              </w:tc>
              <w:tc>
                <w:tcPr>
                  <w:tcW w:type="dxa" w:w="2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深</w:t>
                  </w:r>
                </w:p>
              </w:tc>
              <w:tc>
                <w:tcPr>
                  <w:tcW w:type="dxa" w:w="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面积</w:t>
                  </w:r>
                </w:p>
              </w:tc>
              <w:tc>
                <w:tcPr>
                  <w:tcW w:type="dxa" w:w="5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深度系数</w:t>
                  </w:r>
                </w:p>
              </w:tc>
              <w:tc>
                <w:tcPr>
                  <w:tcW w:type="dxa" w:w="4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1.6</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5.92</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7.70</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1.6</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2.5</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1.7</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5.44</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4.2</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10.24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2.66</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2.4</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2.66</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2.6</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4.2</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8.32</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1.6</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4.32</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1.6</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7.48</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1.7</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1.6</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4.59</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1.8</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5.76</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2.5</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3.75</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3.4</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2.0</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1.4</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4.05</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2.3</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7.48</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2.3</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7.29</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11.84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1.6</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4.32</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墓道</w:t>
                  </w:r>
                  <w:r>
                    <w:rPr>
                      <w:rFonts w:ascii="仿宋_GB2312" w:hAnsi="仿宋_GB2312" w:cs="仿宋_GB2312" w:eastAsia="仿宋_GB2312"/>
                      <w:sz w:val="20"/>
                      <w:color w:val="000000"/>
                    </w:rPr>
                    <w:t>/墓室1</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2.5</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3.75</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墓室</w:t>
                  </w:r>
                  <w:r>
                    <w:rPr>
                      <w:rFonts w:ascii="仿宋_GB2312" w:hAnsi="仿宋_GB2312" w:cs="仿宋_GB2312" w:eastAsia="仿宋_GB2312"/>
                      <w:sz w:val="20"/>
                      <w:color w:val="000000"/>
                    </w:rPr>
                    <w:t>2</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1.8</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5.40</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1.4</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4.48</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1.8</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1.4</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6.12</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1.4</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3.24</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1.6</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2.8</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3.36</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3.3</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9.99</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2.4</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1.6</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3.3</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3.84</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1.8</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6.12</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2.64</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1.8</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5.76</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2.64</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2.1</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5.67</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1.3</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3.51</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3.3</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9.99</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1.6</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3.3</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4.32</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13.44</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2.31</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3.8</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2.5</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9.50</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1.7</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2.8</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12.32</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1.4</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3.78</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2.6</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9.10</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1.4</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4.48</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1.5</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4.2</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5.55</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5.25</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2.5</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9.25</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1.4</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3.78</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6.80</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1.3</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4.16</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2.5</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2.4</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8.75</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1.7</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2.4</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5.44</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2.3</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2.0</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2.3</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1.5</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5.55</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7.04</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1.7</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4.5</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7.0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29.25</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4.05</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4.5</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7.0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11.25</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4.05</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2.9</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10.73</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2.0</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2.31</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6.5</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4.0</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7.1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4.05</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6.5</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5.0</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8.5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32.50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6.15</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8.0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6.0</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8.5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48.00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6.15</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1.4</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4.05</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7.04</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M40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1.1</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1.6</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4.07</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1.3</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1.6</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4.16</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M41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1.8</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2.4</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5.76</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1.3</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2.4</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3.51</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M42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3.8</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8.5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24.70</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6.15</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8.5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6.15</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M43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1.3</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4.38</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M44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13.44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7.04</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M45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7.70</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1.4</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M46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1.4</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4.48</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M47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1.4</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1.8</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3.08</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3.4</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1.8</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7.48</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M48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1.9</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6.08</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3.3</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16.64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3.3</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7.04</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M51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1.7</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5.44</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M52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1.4</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2.4</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4.32</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2.4</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M53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22.00</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3.06</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2.8</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9.80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3.06</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M54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2.5</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2.3</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1.9</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2.3</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4.18</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M55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1.8</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3.96</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M56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2.9</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1.8</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12.18</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1.8</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5.94</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M57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2.6</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1.8</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5.76</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M58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13.44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1.4</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4.48</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M59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2.5</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9.25</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2.9</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4.35</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M60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1.8</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2.8</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1.4</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1.8</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3.92</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M61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2.5</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9.25</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1.4</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M62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1.7</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4.59</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M63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9.99</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1.7</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5.44</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M64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2.8</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8.96</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2.0</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M65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1.7</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5.95</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1.4</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3.78</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M66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2.9</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5.2</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10.73</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2.9</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2.0</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2.31</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M67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5.2</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23.10</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4.3</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2.3</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9.89</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2.31</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M68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2.6</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9.62</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1.7</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M69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1.1</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2.97</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1.3</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3.51</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M70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13.69</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5.94</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M71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3.3</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13.44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3.3</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7.04</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M72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1.6</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2.3</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5.12</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M73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2.5</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3.6</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1.9</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3.6</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5.13</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M74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2.3</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9.18</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2.0</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2.3</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M75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10.24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1.6</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5.12</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M76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3.4</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1.8</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6.12</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M77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2.6</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8.32</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2.0</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M78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M79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2.6</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10.92</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7.04</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M80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3.8</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2.5</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3.3</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9.50</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1.6</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3.3</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5.12</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M81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8.14</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M82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1.7</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5.78</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2.4</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7.68</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M83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2.8</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2.5</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2.6</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1.8</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4.68</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M84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4.6</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15.75</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4.6</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9.25</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M85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3.3</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2.6</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1.6</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3.3</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4.16</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M86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M87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2.3</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8.05</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1.7</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5.44</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M88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9.18</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1.7</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5.44</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M89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8.64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1.8</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4.86</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M90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1.7</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5.44</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M91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2.3</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7.36</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2.0</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M92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6.8</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3.3</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21.76</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M93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8.40</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3.4</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1.8</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6.12</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M94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1.8</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1.8</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3.24</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M95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13.44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2.0</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M96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18.20</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12.50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M97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2.9</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10.73</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1.7</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5.44</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M98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2.8</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8.96</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1.8</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6.66</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M99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2.5</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3.9</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9.25</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2.0</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3.9</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2.5</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1.7</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5.44</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M101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1.7</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4.59</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M102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13.69</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1.7</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4.59</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M103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2.5</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9.25</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1.7</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4.59</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M104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3.9</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13.69</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1.6</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3.9</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5.12</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M105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5.7</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3.4</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12.54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1.4</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3.4</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M106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7.70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M107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1.4</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5.6</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5.18</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2.66</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5.6</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7.04</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2.66</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墓道</w:t>
                  </w:r>
                  <w:r>
                    <w:rPr>
                      <w:rFonts w:ascii="仿宋_GB2312" w:hAnsi="仿宋_GB2312" w:cs="仿宋_GB2312" w:eastAsia="仿宋_GB2312"/>
                      <w:sz w:val="20"/>
                      <w:color w:val="000000"/>
                    </w:rPr>
                    <w:t>/墓室</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1.6</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5.6</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2.66</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甬道</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M108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4.08</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7.70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M109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12.15</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1.7</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4.59</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M110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22.00</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2.66</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2.66</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M111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4.6</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13.44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4.6</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9.24</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M112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7.04</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2.31</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M113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9.45</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1.8</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5.76</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M114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3.40</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2.0</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M115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3.3</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1.6</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3.3</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5.12</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M116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7.48</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1.7</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5.44</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M117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3.8</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2.6</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9.88</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1.8</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6.66</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M118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2.8</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11.76</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2.66</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2.0</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7.40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2.66</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M119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1.5</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2.8</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6.16</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M120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10.34</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M121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1.7</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5.44</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M122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M123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2.3</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2.3</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M124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3.6</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1.1</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3.96</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1.9</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4.18</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M125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4.7</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3.3</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14.10</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1.7</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3.3</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M126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2.4</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8.40</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1.7</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5.44</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M127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2.9</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5.80</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1.6</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M128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4.7</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14.10</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3.4</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2.4</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8.16</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M129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3.70</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2.0</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M130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3.9</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1.4</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3.3</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5.27</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2.8</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2.0</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3.3</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M131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1.6</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5.12</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M132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4.9</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3.8</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4.7</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18.62</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M133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2.8</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2.3</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2.80</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2.3</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M134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5.7</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1.4</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4.2</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7.98</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2.0</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M135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1.8</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2.3</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1.7</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1.8</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3.91</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M136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M137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2.3</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3.4</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2.3</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7.48</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M138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1.6</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1.6</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M139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2.4</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8.40</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1.4</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M140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13.44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1.7</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M141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18.20</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1.7</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5.44</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2.31</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M142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18.20</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2.31</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M143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1.6</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1.6</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M144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18.50</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2.0</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2.31</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M145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8.64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1.7</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4.59</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M146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18.20</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1.7</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5.44</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M147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16.64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3.4</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M148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12.60</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1.8</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4.86</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M149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4.7</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3.4</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15.98</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2.1</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6.72</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1.4</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2.4</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4.48</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2.4</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2.4</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M151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1.7</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2.8</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1.4</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3.92</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M152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1.8</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1.4</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7.56</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1.4</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1.4</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3.78</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M153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1.8</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1.8</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4.05</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M154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1.3</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5.40</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2.8</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1.6</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1.3</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4.48</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M155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1.6</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M156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4.5</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24.75</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3.06</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4.3</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10.75</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3.06</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M157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2.0</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M158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4.7</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1.9</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7.03</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M159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1.9</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1.6</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5.13</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1.6</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4.05</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M160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1.7</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M161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1.4</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5.88</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M162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2.9</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12.76</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8.14</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M163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4.7</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14.10</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1.7</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M164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3.7</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1.6</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7.40</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1.7</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1.6</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M165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24.00</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3.06</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3.06</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M166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1.4</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4.48</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2.8</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1.4</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3.92</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J1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7.5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1.44</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J2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J5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1.4</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2.38</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G2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5.4</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1.8</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6.48</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19.2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1.8</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23.04</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30"/>
                <w:color w:val="000000"/>
              </w:rPr>
              <w:t>服务内容：</w:t>
            </w:r>
          </w:p>
          <w:p>
            <w:pPr>
              <w:pStyle w:val="null3"/>
              <w:ind w:firstLine="560"/>
            </w:pPr>
            <w:r>
              <w:rPr>
                <w:rFonts w:ascii="仿宋_GB2312" w:hAnsi="仿宋_GB2312" w:cs="仿宋_GB2312" w:eastAsia="仿宋_GB2312"/>
                <w:sz w:val="28"/>
                <w:color w:val="000000"/>
              </w:rPr>
              <w:t>经雁塔区西沣片区宗地二项目考古勘探，发现古代遗迹，现需配合该项目技术服务单位对本项目区域勘探发现的古代遗存进行考古发掘劳务服务。</w:t>
            </w:r>
          </w:p>
          <w:p>
            <w:pPr>
              <w:pStyle w:val="null3"/>
              <w:jc w:val="both"/>
            </w:pPr>
            <w:r>
              <w:rPr>
                <w:rFonts w:ascii="仿宋_GB2312" w:hAnsi="仿宋_GB2312" w:cs="仿宋_GB2312" w:eastAsia="仿宋_GB2312"/>
                <w:sz w:val="30"/>
                <w:color w:val="000000"/>
              </w:rPr>
              <w:t>技术要求：</w:t>
            </w:r>
          </w:p>
          <w:p>
            <w:pPr>
              <w:pStyle w:val="null3"/>
              <w:ind w:firstLine="560"/>
              <w:jc w:val="both"/>
            </w:pPr>
            <w:r>
              <w:rPr>
                <w:rFonts w:ascii="仿宋_GB2312" w:hAnsi="仿宋_GB2312" w:cs="仿宋_GB2312" w:eastAsia="仿宋_GB2312"/>
                <w:sz w:val="28"/>
              </w:rPr>
              <w:t>1、技术要求</w:t>
            </w:r>
            <w:r>
              <w:rPr>
                <w:rFonts w:ascii="仿宋_GB2312" w:hAnsi="仿宋_GB2312" w:cs="仿宋_GB2312" w:eastAsia="仿宋_GB2312"/>
                <w:sz w:val="28"/>
              </w:rPr>
              <w:t>清除现场植被，以便发掘土方作业前施工放线。做好现场绿网覆盖等环境保护措施，以满足政府环境保护要求，排除可能干扰发掘工作的环境因素，以保证考古发掘工作的顺利进行。</w:t>
            </w:r>
            <w:r>
              <w:rPr>
                <w:rFonts w:ascii="仿宋_GB2312" w:hAnsi="仿宋_GB2312" w:cs="仿宋_GB2312" w:eastAsia="仿宋_GB2312"/>
                <w:sz w:val="28"/>
              </w:rPr>
              <w:t>协调当地各种关系，排除可能干扰发掘工作的各种人为因素，以保证考古发掘工作的顺利进行。负责对接相关部门现场检查、验收等工作。</w:t>
            </w:r>
          </w:p>
          <w:p>
            <w:pPr>
              <w:pStyle w:val="null3"/>
              <w:ind w:firstLine="560"/>
              <w:jc w:val="both"/>
            </w:pPr>
            <w:r>
              <w:rPr>
                <w:rFonts w:ascii="仿宋_GB2312" w:hAnsi="仿宋_GB2312" w:cs="仿宋_GB2312" w:eastAsia="仿宋_GB2312"/>
                <w:sz w:val="28"/>
              </w:rPr>
              <w:t>在文物发掘保护技术单位的指导下，为考古发掘提供文物发掘保护、看护、配合发掘清理中的民工劳务工作。承担考古发掘所需的土方开挖和运输工程。作业过程中必须严格执行《中华人民共和国民法典》、《中华人民共和国文物保护法》以及国家文物局《田野考古工作规程》等有关法规，确保施工过程中古墓葬及地下文物不受破坏。科学发掘，精确记录，确保发掘质量。根据现场考古发掘的需要配备足够的民工、机械及现场管理人员，所有人员必须听从考古发掘现场负责人员的指挥，以满足现场文物发掘所需土方开挖、运输等工作。土方开挖运输后堆放场地需满足采购人要求。</w:t>
            </w:r>
          </w:p>
          <w:p>
            <w:pPr>
              <w:pStyle w:val="null3"/>
              <w:ind w:firstLine="560"/>
              <w:jc w:val="both"/>
            </w:pPr>
            <w:r>
              <w:rPr>
                <w:rFonts w:ascii="仿宋_GB2312" w:hAnsi="仿宋_GB2312" w:cs="仿宋_GB2312" w:eastAsia="仿宋_GB2312"/>
                <w:sz w:val="28"/>
              </w:rPr>
              <w:t>做好现场文物保护，并全权负责管理好中标供应商文物挖掘清理保护过程中使用的机械、车辆及其他工器具以及中标供应商人员，包括施工现场和生活场所等凡是中标供应商人员活动的地方。规范人员及民工的生活、工作、言行，其人身安全和财务安全等均由中标供应商负责。</w:t>
            </w:r>
          </w:p>
          <w:p>
            <w:pPr>
              <w:pStyle w:val="null3"/>
              <w:ind w:firstLine="560"/>
              <w:jc w:val="both"/>
            </w:pPr>
            <w:r>
              <w:rPr>
                <w:rFonts w:ascii="仿宋_GB2312" w:hAnsi="仿宋_GB2312" w:cs="仿宋_GB2312" w:eastAsia="仿宋_GB2312"/>
                <w:sz w:val="28"/>
              </w:rPr>
              <w:t>配合采购人及考古发掘单位出具考古发掘所需所有资料。</w:t>
            </w:r>
          </w:p>
          <w:p>
            <w:pPr>
              <w:pStyle w:val="null3"/>
              <w:ind w:firstLine="560"/>
              <w:jc w:val="both"/>
            </w:pPr>
            <w:r>
              <w:rPr>
                <w:rFonts w:ascii="仿宋_GB2312" w:hAnsi="仿宋_GB2312" w:cs="仿宋_GB2312" w:eastAsia="仿宋_GB2312"/>
                <w:sz w:val="28"/>
              </w:rPr>
              <w:t>按照国家及行业对文物发掘现场的相关法律法规、行业规定，且在文物挖掘保护技术单位的指导下，承担考古发掘所需的支护加固工作。做好发掘过程中必须的支护加固等工作，对考古发掘单位提出的问题和建议应及时整改到位，确保安全施工</w:t>
            </w:r>
            <w:r>
              <w:rPr>
                <w:rFonts w:ascii="仿宋_GB2312" w:hAnsi="仿宋_GB2312" w:cs="仿宋_GB2312" w:eastAsia="仿宋_GB2312"/>
                <w:sz w:val="30"/>
              </w:rPr>
              <w:t>。</w:t>
            </w:r>
          </w:p>
          <w:p>
            <w:pPr>
              <w:pStyle w:val="null3"/>
              <w:ind w:firstLine="560"/>
              <w:jc w:val="both"/>
            </w:pPr>
            <w:r>
              <w:rPr>
                <w:rFonts w:ascii="仿宋_GB2312" w:hAnsi="仿宋_GB2312" w:cs="仿宋_GB2312" w:eastAsia="仿宋_GB2312"/>
                <w:sz w:val="28"/>
              </w:rPr>
              <w:t>2、人员配置等要求</w:t>
            </w:r>
          </w:p>
          <w:p>
            <w:pPr>
              <w:pStyle w:val="null3"/>
              <w:ind w:firstLine="560"/>
              <w:jc w:val="both"/>
            </w:pPr>
            <w:r>
              <w:rPr>
                <w:rFonts w:ascii="仿宋_GB2312" w:hAnsi="仿宋_GB2312" w:cs="仿宋_GB2312" w:eastAsia="仿宋_GB2312"/>
                <w:sz w:val="28"/>
              </w:rPr>
              <w:t>按照国家及行业对文物发掘现场的相关法律法规、行业规定，且在文物挖掘保护技术单位的指导下，承担考古发掘所需的安全保卫工作。在工地现场选取合适位置自行搭建安全保卫值班室，并自行负责现场考古发掘所需的临水、临电设施。在考古发掘区域四周设置围挡形成封闭的工作区域，并在工地四周及出入口设置安全警示标志，安装监控预警等设备。负责安排足够的专职安全保卫人员，昼夜</w:t>
            </w:r>
            <w:r>
              <w:rPr>
                <w:rFonts w:ascii="仿宋_GB2312" w:hAnsi="仿宋_GB2312" w:cs="仿宋_GB2312" w:eastAsia="仿宋_GB2312"/>
                <w:sz w:val="28"/>
              </w:rPr>
              <w:t>24小时在工地值班巡逻，并根据考古挖掘单位要求在每一个考古发掘单位上方架设标准数量、规格的摄像监控，做到全程无死角监控发掘过程。安全保卫工作必须严格按照</w:t>
            </w:r>
            <w:r>
              <w:rPr>
                <w:rFonts w:ascii="仿宋_GB2312" w:hAnsi="仿宋_GB2312" w:cs="仿宋_GB2312" w:eastAsia="仿宋_GB2312"/>
                <w:sz w:val="28"/>
              </w:rPr>
              <w:t>相关规范</w:t>
            </w:r>
            <w:r>
              <w:rPr>
                <w:rFonts w:ascii="仿宋_GB2312" w:hAnsi="仿宋_GB2312" w:cs="仿宋_GB2312" w:eastAsia="仿宋_GB2312"/>
                <w:sz w:val="28"/>
              </w:rPr>
              <w:t>执行；并接受考古发掘单位工地负责人及公安科人员的检查督查；负责所有考古工地的安全记录（包括值班记录、人员车辆出入登记、所有录像监控记录数据等），并在工地结束后必须全部提交考古发掘单位公安科存档。</w:t>
            </w:r>
          </w:p>
          <w:p>
            <w:pPr>
              <w:pStyle w:val="null3"/>
              <w:jc w:val="both"/>
            </w:pPr>
            <w:r>
              <w:rPr>
                <w:rFonts w:ascii="仿宋_GB2312" w:hAnsi="仿宋_GB2312" w:cs="仿宋_GB2312" w:eastAsia="仿宋_GB2312"/>
              </w:rPr>
              <w:t xml:space="preserve"> </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满足招标文件要求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满足招标文件要求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自合同签订之日起90日历天，采购人与考古发掘技劳务单位签订合同工期为依据，如遇雨雪天气及其他不可抗拒因素或重大考古发现，工期顺延。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符合国家标准或行业标准。（验收依据包括合同文本、招标文件、投标文件及澄清函等相关资料）</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发掘工作完成并经采购人确认后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待发掘技术单位报请主管部门完成最终验收工作并取得相关文物报告后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1、由于乙方原因造成的工期延误、停工、窝工情况，由乙方自行承担赶工期所增加的费用；乙方逾期的，每逾期一天按合同总价款的 0.5‰向甲方支付违约金，逾期超过7天的，甲方有权解除合同，未付款项不再支付。如甲方选择解除合同的，则乙方应当于甲方通知解除合同的2个工作日无条件退出施工现场，并于后续施工单位完成工作交接，若乙方逾期退出现场，每逾期一天支付合同总价1‰的违约金；乙方怠于与后续施工单位完成工作交接手续的，应向甲方支付合同总价金额10%的违约金。 2、乙方在履行合同过程中单方面解除合同，应退还甲方已支付的全部合同费用，并向甲方支付相当于合同费用总额的30%的违约金，违约金不足以弥补甲方损失的，乙方还应承担全部赔偿责任，给甲方造成的损失，甲方有权从未支付工程款项中予以直接扣减，不足部分可向乙方追赔。 3、未经甲方同意，乙方将本项目转包、分包给第三方，或将本合同项下权利、义务转让给第三方的，应按合同总价的5%向甲方支付违约金并退还乙方已支付的全部费用，甲方同时有权解除合同。 4、乙方应承担保护文物的义务，在文物回填过程中因乙方原因导致文物损坏（经文物主管部门认定）、遗失的，由乙方承担全部法律责任，并退还甲方已付全部费用。 5、本合同自生效之日起至权利义务终止后，双方都应遵循诚实信用原则履行通知、协助、保密等义务。因乙方原因导致文物迁移、回填过程中使甲方和技术服务单位秘密等信息泄漏，甲方有权终止协议并追究乙方人员法律责任，乙方还应向甲方支付合同费用总额的30%作为违约金，违约金不足以弥补甲方损失的，乙方还应承担赔偿责任。 6、乙方在施工过程中不按规范要求进行，被文物保护单位或监管部门提出通报，甲方有权解除合同，乙方应向甲方支付合同费用总额的30%作为违约金，违约金不足以弥补甲方损失的，乙方还应承担赔偿责任。 7、乙方的其它违约行为，给甲方造成损失的，应负责赔偿。 8、施工过程中，若乙方与相关单位发生争议，由双方自行协商解决，与甲方无关。若因此影响项目推进，甲方有权追究乙方责任。 9、乙方在施工过程中，要服从市政关于扬尘管理的规定，承担违反相关规定造成的罚款，给甲方造成的损失，甲方有权从未支付工程款项中予以直接扣减，不足部分可向乙方追赔。 10、乙方应积极响应政府要求，及时支付民工工资。如出现严重拖欠民工工资情况，甲方可以直接从乙方工程未付款中予以扣减，导致甲方账号冻结或造成的任何经济损失，甲方有权直接从乙方工程未付款中予以扣减。全部赔偿及违约金甲方均有权直接从乙方工程未付款中予以扣减。 11、本合同约定的任何赔偿及违约金额，甲方均有权直接从未付工程款中予以扣减，不足部分甲方有权向乙方继续追偿。12、解决争议的方法：如甲乙双方在合同履行过程中发生纠纷，可协商解决，协商不成，任何一方可向项目所在地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财务状况报告：提供2023年度或2024年度的财务审计报告（至少包括资产负债表和利润表，成立时间至提交投标文件截止时间不足一年的可提供成立后任意时段的资产负债表），或其开标前六个月内银行开具的资信证明； 3、税收缴纳证明：提供投标文件递交截止日前一年内已缴纳的至少一个月的纳税证明或完税证明，依法免税的单位应提供相关证明材料； 4、社会保障资金缴纳证明：提供投标文件递交截止日前一年内已缴存的至少一个月的社会保障资金缴存单据或社保机构开具的社会保险参保缴费情况证明，依法不需要缴纳社会保障资金的 单位应提供相关证明材料； 5、参加政府采购活动前3年内，在经营活动中没有重大违法记录的书面声明； 6、投标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查询结果网页截图并加盖投标人公章）； 7、法定代表人直接参加投标的，须出具法人身份证明及身份证复印件；法定代表人授权代表参加投标的，须出具法定代表人授权书及授权代表身份证； 8、单位负责人为同一人或者存在直接控股、管理关系的不同供应商，不得参加同一合同项下的政府采购活动； 9、本项目专门面向中小企业采购。</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资格证明文件.docx 监狱企业的证明文件 其他证明资料.docx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考古发掘 施工方案</w:t>
            </w:r>
          </w:p>
        </w:tc>
        <w:tc>
          <w:tcPr>
            <w:tcW w:type="dxa" w:w="2492"/>
          </w:tcPr>
          <w:p>
            <w:pPr>
              <w:pStyle w:val="null3"/>
            </w:pPr>
            <w:r>
              <w:rPr>
                <w:rFonts w:ascii="仿宋_GB2312" w:hAnsi="仿宋_GB2312" w:cs="仿宋_GB2312" w:eastAsia="仿宋_GB2312"/>
              </w:rPr>
              <w:t>投标人针对本项目编制合理的考古发掘施工方案。 方案内容科学合理、针对性强、可行性强、符合实际情况的计10分； 方案内容齐全、有一定针对性、可行性的计8 分； 方案内容基本齐全，针对性、可行性一般计5 分； 方案内容不齐全，没有可行性计2 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安全保卫 服务保障措施</w:t>
            </w:r>
          </w:p>
        </w:tc>
        <w:tc>
          <w:tcPr>
            <w:tcW w:type="dxa" w:w="2492"/>
          </w:tcPr>
          <w:p>
            <w:pPr>
              <w:pStyle w:val="null3"/>
            </w:pPr>
            <w:r>
              <w:rPr>
                <w:rFonts w:ascii="仿宋_GB2312" w:hAnsi="仿宋_GB2312" w:cs="仿宋_GB2312" w:eastAsia="仿宋_GB2312"/>
              </w:rPr>
              <w:t>投标人针对本项目提供安全保卫服务保障措施，包括组织保障、人员保障， 以及在工作中突发的紧急安全措施等。 保障措施内容详细完善、规范、明确计10分； 保障措施内容齐全，基本规范、明确计8 分； 保障措施基本完善计5 分； 保障措施不完善计2 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技术组织、 环境保护 等方面的 措施</w:t>
            </w:r>
          </w:p>
        </w:tc>
        <w:tc>
          <w:tcPr>
            <w:tcW w:type="dxa" w:w="2492"/>
          </w:tcPr>
          <w:p>
            <w:pPr>
              <w:pStyle w:val="null3"/>
            </w:pPr>
            <w:r>
              <w:rPr>
                <w:rFonts w:ascii="仿宋_GB2312" w:hAnsi="仿宋_GB2312" w:cs="仿宋_GB2312" w:eastAsia="仿宋_GB2312"/>
              </w:rPr>
              <w:t>投标人针对本项目提供的技术组织、环境保护等方面的措施。 措施内容完善、技术组织先进、合理、环境保护措施有针对性的计10分； 技术组织较合理、环境保护措施有一定针对性的计8 分； 技术组织一般、环境保护措施一般的计5 分； 只提供了技术组织/环境保护措施之一的计2 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拟投入本项目的工具设备情 况</w:t>
            </w:r>
          </w:p>
        </w:tc>
        <w:tc>
          <w:tcPr>
            <w:tcW w:type="dxa" w:w="2492"/>
          </w:tcPr>
          <w:p>
            <w:pPr>
              <w:pStyle w:val="null3"/>
            </w:pPr>
            <w:r>
              <w:rPr>
                <w:rFonts w:ascii="仿宋_GB2312" w:hAnsi="仿宋_GB2312" w:cs="仿宋_GB2312" w:eastAsia="仿宋_GB2312"/>
              </w:rPr>
              <w:t>投标人针对本项目拟投入本项目的工具设备情况，包括设备新旧程度、数量等。 工具配置齐全，数量充足，满足工作需求计 10 分； 工具配置较齐全，基本满足工作需求计 8 分； 有一定的工具配置，设备陈旧计 5 分； 有工具配置，但不能满足项目需求计 2 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投标人根据项目工作特点，提供工作保密措施情况。 保密措施内容详尽合理、严谨性强计 10 分； 保密措施内容合理、较严谨计 8 分； 保密措施有一定内容的计 5 分； 有保密措施但内容欠缺计 2 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 措施</w:t>
            </w:r>
          </w:p>
        </w:tc>
        <w:tc>
          <w:tcPr>
            <w:tcW w:type="dxa" w:w="2492"/>
          </w:tcPr>
          <w:p>
            <w:pPr>
              <w:pStyle w:val="null3"/>
            </w:pPr>
            <w:r>
              <w:rPr>
                <w:rFonts w:ascii="仿宋_GB2312" w:hAnsi="仿宋_GB2312" w:cs="仿宋_GB2312" w:eastAsia="仿宋_GB2312"/>
              </w:rPr>
              <w:t>投标人根据项目工作特点（包括季节天气防洪防汛等各种突发事件）提供完善的的应急预案措施。 应急预案措施科学合理、全面，实施性强，有针对性计10分； 应急预案措施较科学合理、较全面，有一定实施性计8 分； 应急预案措施基本合理、全面，实施性一般计5 分； 有应急预案，实施性较差计2 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工作配合保障措施</w:t>
            </w:r>
          </w:p>
        </w:tc>
        <w:tc>
          <w:tcPr>
            <w:tcW w:type="dxa" w:w="2492"/>
          </w:tcPr>
          <w:p>
            <w:pPr>
              <w:pStyle w:val="null3"/>
            </w:pPr>
            <w:r>
              <w:rPr>
                <w:rFonts w:ascii="仿宋_GB2312" w:hAnsi="仿宋_GB2312" w:cs="仿宋_GB2312" w:eastAsia="仿宋_GB2312"/>
              </w:rPr>
              <w:t>投标人与考古发掘单位工作配合的保障措施。 安排合理，内容详细计10分； 安排较合理，内容较详细计8 分； 安排基本合理，内容一般计5 分 安排不合理，内容不足计2 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投标人针对本项目提供的服务承诺，包括项目质量承诺、项目实施进度承诺、后期服务承诺、人员到位情况承诺等。 内容全面，针对性强、可行性强、符合实际情况的计10分； 内容比较全面，有一定针对性、可行性的计8 分； 内容基本齐全，针对性、可行性一般计5 分； 内容不齐全，可行性较差计2 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提供2022年7月 1 日至今类似考古发掘劳务服务业绩（以加盖投标人公章的合同协议书复印件或扫描件作为评审依据），每提供一个业绩得2. 5分， 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详见附件：其他证明资料.docx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