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版本号：SXLZ-2025-15020250823002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25年零星违建违规门头拆除项目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SXLZ-2025-150</w:t>
      </w:r>
      <w:r>
        <w:br/>
      </w:r>
      <w:r>
        <w:br/>
      </w:r>
      <w:r>
        <w:br/>
      </w:r>
    </w:p>
    <w:p>
      <w:pPr>
        <w:pStyle w:val="null3"/>
        <w:jc w:val="center"/>
        <w:outlineLvl w:val="2"/>
      </w:pPr>
      <w:r>
        <w:rPr>
          <w:rFonts w:ascii="仿宋_GB2312" w:hAnsi="仿宋_GB2312" w:cs="仿宋_GB2312" w:eastAsia="仿宋_GB2312"/>
          <w:sz w:val="28"/>
          <w:b/>
        </w:rPr>
        <w:t>西安市雁塔区城市管理和综合执法局</w:t>
      </w:r>
    </w:p>
    <w:p>
      <w:pPr>
        <w:pStyle w:val="null3"/>
        <w:jc w:val="center"/>
        <w:outlineLvl w:val="2"/>
      </w:pPr>
      <w:r>
        <w:rPr>
          <w:rFonts w:ascii="仿宋_GB2312" w:hAnsi="仿宋_GB2312" w:cs="仿宋_GB2312" w:eastAsia="仿宋_GB2312"/>
          <w:sz w:val="28"/>
          <w:b/>
        </w:rPr>
        <w:t>陕西龙泽项目咨询管理有限公司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陕西龙泽项目咨询管理有限公司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西安市雁塔区城市管理和综合执法局</w:t>
      </w:r>
      <w:r>
        <w:rPr>
          <w:rFonts w:ascii="仿宋_GB2312" w:hAnsi="仿宋_GB2312" w:cs="仿宋_GB2312" w:eastAsia="仿宋_GB2312"/>
        </w:rPr>
        <w:t>委托，拟对</w:t>
      </w:r>
      <w:r>
        <w:rPr>
          <w:rFonts w:ascii="仿宋_GB2312" w:hAnsi="仿宋_GB2312" w:cs="仿宋_GB2312" w:eastAsia="仿宋_GB2312"/>
        </w:rPr>
        <w:t>25年零星违建违规门头拆除项目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SXLZ-2025-150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25年零星违建违规门头拆除项目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本项目对范围内侵占公共用地、不符合规范设计等违法建设进行拆除，并完成拆除后的建筑垃圾清运。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采购包1（25年零星违建违规门头拆除项目）：属于专门面向中小企业采购。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具备供应商具备建设部门颁发的建筑工程施工总承包三级及以上资质，具备有效的安全生产许可证，供应商基本信息须在“陕西省住房和城乡建设厅”和“全国建筑市场监管公共服务平台”（http://jzsc.mohurd.gov.cn/home）可查询</w:t>
      </w:r>
    </w:p>
    <w:p>
      <w:pPr>
        <w:pStyle w:val="null3"/>
      </w:pPr>
      <w:r>
        <w:rPr>
          <w:rFonts w:ascii="仿宋_GB2312" w:hAnsi="仿宋_GB2312" w:cs="仿宋_GB2312" w:eastAsia="仿宋_GB2312"/>
        </w:rPr>
        <w:t>2、营业执照或事业单位法人证书：具有独立承担民事责任能力的法人、其他组织或自然人，并出具合法有效的营业执照或事业单位法人证书等国家规定的相关证明，自然人参与的提供其身份证明书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3、项目经理：拟派项目经理具有建筑工程专业二级及以上注册建造师证，具备有效的安全生产考核合格证书，且无在建工程，拟派项目经理基本信息须在“陕西省住房和城乡建设厅”和“全国建筑市场监管公共服务平台”（http://jzsc.mohurd.gov.cn/home）可查询</w:t>
      </w:r>
    </w:p>
    <w:p>
      <w:pPr>
        <w:pStyle w:val="null3"/>
      </w:pPr>
      <w:r>
        <w:rPr>
          <w:rFonts w:ascii="仿宋_GB2312" w:hAnsi="仿宋_GB2312" w:cs="仿宋_GB2312" w:eastAsia="仿宋_GB2312"/>
        </w:rPr>
        <w:t>4、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注：财会[2023]15号文《财政部 国务院国资委 金融监管总局关于加强审计报告查验工作的通知》会计师事务所应当主动向被审计单位提供附验证码的审计报告。</w:t>
      </w:r>
    </w:p>
    <w:p>
      <w:pPr>
        <w:pStyle w:val="null3"/>
      </w:pPr>
      <w:r>
        <w:rPr>
          <w:rFonts w:ascii="仿宋_GB2312" w:hAnsi="仿宋_GB2312" w:cs="仿宋_GB2312" w:eastAsia="仿宋_GB2312"/>
        </w:rPr>
        <w:t>5、税收缴纳证明：提供2025年1月至今已缴纳的至少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6、社会保障资金缴纳证明：提供2025年1月至今已缴纳的至少一个月的社会保障资金缴存单据或社保机构开具的社会保险参保缴费情况证明，依法不需要缴纳社会保障资金的单位应提供相关证明材料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8、控股管理关系：提供直接控股和管理关系清单。若与其他供应商存在单位负责人为同一人或者存在直接控股、管理关系的，则无效</w:t>
      </w:r>
    </w:p>
    <w:p>
      <w:pPr>
        <w:pStyle w:val="null3"/>
      </w:pPr>
      <w:r>
        <w:rPr>
          <w:rFonts w:ascii="仿宋_GB2312" w:hAnsi="仿宋_GB2312" w:cs="仿宋_GB2312" w:eastAsia="仿宋_GB2312"/>
        </w:rPr>
        <w:t>9、履行合同所必需的设备和专业技术能力的承诺函：提供具有履行合同所必需的设备和专业技术能力的承诺函</w:t>
      </w:r>
    </w:p>
    <w:p>
      <w:pPr>
        <w:pStyle w:val="null3"/>
      </w:pPr>
      <w:r>
        <w:rPr>
          <w:rFonts w:ascii="仿宋_GB2312" w:hAnsi="仿宋_GB2312" w:cs="仿宋_GB2312" w:eastAsia="仿宋_GB2312"/>
        </w:rPr>
        <w:t>10、法定代表人证明书或法定代表人授权书：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p>
      <w:pPr>
        <w:pStyle w:val="null3"/>
      </w:pPr>
      <w:r>
        <w:rPr>
          <w:rFonts w:ascii="仿宋_GB2312" w:hAnsi="仿宋_GB2312" w:cs="仿宋_GB2312" w:eastAsia="仿宋_GB2312"/>
        </w:rPr>
        <w:t>11、不接受联合体：本项目不接受联合体，供应商需在项目电子化交易系统中按要求上传相应证明文件并进行电子签章</w:t>
      </w:r>
    </w:p>
    <w:p>
      <w:pPr>
        <w:pStyle w:val="null3"/>
      </w:pPr>
      <w:r>
        <w:rPr>
          <w:rFonts w:ascii="仿宋_GB2312" w:hAnsi="仿宋_GB2312" w:cs="仿宋_GB2312" w:eastAsia="仿宋_GB2312"/>
        </w:rPr>
        <w:t>12、中小企业声明函：本项目专门面向中小企业采购（提供中小企业声明函）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西安市雁塔区东仪路176号东仪厂院内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西安市雁塔区城市管理和综合执法局经办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13891896911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陕西龙泽项目咨询管理有限公司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陕西省西安市市本级陕西省西安市国家民用航天产业基地神舟五路与东长安街交汇处东南角航天城中心广场1号楼708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17691099523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代理服务费收费标准：1.根据成交金额，参照国家计委颁布的《招标代理服务收费管理暂行办法》（计价格[2002]1980号）及发改办价格[2003]857号文件的规定标准收取。 2.采购代理服务费由成交供应商支付，成交供应商领取成交通知书时，须一次性向采购代理机构交纳采购代理服务费。 3.采购代理服务费账户： 公司名称：陕西龙泽项目咨询管理有限公司 账 号: 61050111583800000087 开 户 行：中国建设银行股份有限公司西安雁塔南路南段支行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西安市雁塔区城市管理和综合执法局</w:t>
      </w:r>
      <w:r>
        <w:rPr>
          <w:rFonts w:ascii="仿宋_GB2312" w:hAnsi="仿宋_GB2312" w:cs="仿宋_GB2312" w:eastAsia="仿宋_GB2312"/>
        </w:rPr>
        <w:t>和</w:t>
      </w:r>
      <w:r>
        <w:rPr>
          <w:rFonts w:ascii="仿宋_GB2312" w:hAnsi="仿宋_GB2312" w:cs="仿宋_GB2312" w:eastAsia="仿宋_GB2312"/>
        </w:rPr>
        <w:t>陕西龙泽项目咨询管理有限公司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陕西龙泽项目咨询管理有限公司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陕西龙泽项目咨询管理有限公司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符合现行业国家和行业标准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联系人：胡荣</w:t>
      </w:r>
    </w:p>
    <w:p>
      <w:pPr>
        <w:pStyle w:val="null3"/>
      </w:pPr>
      <w:r>
        <w:rPr>
          <w:rFonts w:ascii="仿宋_GB2312" w:hAnsi="仿宋_GB2312" w:cs="仿宋_GB2312" w:eastAsia="仿宋_GB2312"/>
        </w:rPr>
        <w:t>联系电话：17691099523</w:t>
      </w:r>
    </w:p>
    <w:p>
      <w:pPr>
        <w:pStyle w:val="null3"/>
      </w:pPr>
      <w:r>
        <w:rPr>
          <w:rFonts w:ascii="仿宋_GB2312" w:hAnsi="仿宋_GB2312" w:cs="仿宋_GB2312" w:eastAsia="仿宋_GB2312"/>
        </w:rPr>
        <w:t>地址：陕西省西安市市辖区陕西省西安市国家民用航天产业基地神舟五路与东长安街交汇处东南角航天城中心广场1号楼708</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25年零星违建违规门头拆除</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标的名称：25年零星违建违规门头拆除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jc w:val="left"/>
            </w:pPr>
            <w:r>
              <w:rPr>
                <w:rFonts w:ascii="仿宋_GB2312" w:hAnsi="仿宋_GB2312" w:cs="仿宋_GB2312" w:eastAsia="仿宋_GB2312"/>
                <w:sz w:val="16"/>
                <w:b/>
                <w:color w:val="000000"/>
              </w:rPr>
              <w:t>一、</w:t>
            </w:r>
            <w:r>
              <w:rPr>
                <w:rFonts w:ascii="仿宋_GB2312" w:hAnsi="仿宋_GB2312" w:cs="仿宋_GB2312" w:eastAsia="仿宋_GB2312"/>
                <w:sz w:val="16"/>
                <w:b/>
                <w:color w:val="000000"/>
              </w:rPr>
              <w:t>项目概况</w:t>
            </w:r>
          </w:p>
          <w:p>
            <w:pPr>
              <w:pStyle w:val="null3"/>
              <w:spacing w:after="120"/>
              <w:jc w:val="left"/>
            </w:pPr>
            <w:r>
              <w:rPr>
                <w:rFonts w:ascii="仿宋_GB2312" w:hAnsi="仿宋_GB2312" w:cs="仿宋_GB2312" w:eastAsia="仿宋_GB2312"/>
                <w:sz w:val="16"/>
                <w:color w:val="000000"/>
              </w:rPr>
              <w:t>西安市雁塔区2025年零星违建违规门头拆除</w:t>
            </w:r>
          </w:p>
          <w:p>
            <w:pPr>
              <w:pStyle w:val="null3"/>
              <w:ind w:left="420"/>
              <w:jc w:val="left"/>
            </w:pPr>
            <w:r>
              <w:rPr>
                <w:rFonts w:ascii="仿宋_GB2312" w:hAnsi="仿宋_GB2312" w:cs="仿宋_GB2312" w:eastAsia="仿宋_GB2312"/>
                <w:sz w:val="16"/>
                <w:color w:val="000000"/>
              </w:rPr>
              <w:t>二、</w:t>
            </w:r>
            <w:r>
              <w:rPr>
                <w:rFonts w:ascii="仿宋_GB2312" w:hAnsi="仿宋_GB2312" w:cs="仿宋_GB2312" w:eastAsia="仿宋_GB2312"/>
                <w:sz w:val="16"/>
                <w:b/>
                <w:color w:val="000000"/>
              </w:rPr>
              <w:t>工程内容(包括工作区域、工作内容等)</w:t>
            </w:r>
          </w:p>
          <w:p>
            <w:pPr>
              <w:pStyle w:val="null3"/>
              <w:jc w:val="left"/>
            </w:pPr>
            <w:r>
              <w:rPr>
                <w:rFonts w:ascii="仿宋_GB2312" w:hAnsi="仿宋_GB2312" w:cs="仿宋_GB2312" w:eastAsia="仿宋_GB2312"/>
                <w:sz w:val="16"/>
                <w:color w:val="000000"/>
              </w:rPr>
              <w:t>工作内容：范围内侵占公共用地、不符合规范设计等违法建设拆除，并完成拆除后的建筑垃圾清运。具体施工主体以招标文件、施工图纸及工程量清单为准。</w:t>
            </w:r>
          </w:p>
          <w:p>
            <w:pPr>
              <w:pStyle w:val="null3"/>
              <w:jc w:val="left"/>
            </w:pPr>
            <w:r>
              <w:rPr>
                <w:rFonts w:ascii="仿宋_GB2312" w:hAnsi="仿宋_GB2312" w:cs="仿宋_GB2312" w:eastAsia="仿宋_GB2312"/>
                <w:sz w:val="16"/>
                <w:color w:val="000000"/>
              </w:rPr>
              <w:t>工程地点：以实际施工地点为准。</w:t>
            </w:r>
          </w:p>
          <w:p>
            <w:pPr>
              <w:pStyle w:val="null3"/>
              <w:jc w:val="left"/>
            </w:pPr>
            <w:r>
              <w:rPr>
                <w:rFonts w:ascii="仿宋_GB2312" w:hAnsi="仿宋_GB2312" w:cs="仿宋_GB2312" w:eastAsia="仿宋_GB2312"/>
                <w:sz w:val="16"/>
                <w:color w:val="000000"/>
              </w:rPr>
              <w:t>总工期：</w:t>
            </w:r>
            <w:r>
              <w:rPr>
                <w:rFonts w:ascii="仿宋_GB2312" w:hAnsi="仿宋_GB2312" w:cs="仿宋_GB2312" w:eastAsia="仿宋_GB2312"/>
                <w:sz w:val="16"/>
                <w:color w:val="000000"/>
              </w:rPr>
              <w:t>自合同签订之日起60日</w:t>
            </w:r>
            <w:r>
              <w:rPr>
                <w:rFonts w:ascii="仿宋_GB2312" w:hAnsi="仿宋_GB2312" w:cs="仿宋_GB2312" w:eastAsia="仿宋_GB2312"/>
                <w:sz w:val="16"/>
                <w:color w:val="000000"/>
              </w:rPr>
              <w:t>。</w:t>
            </w:r>
          </w:p>
          <w:p>
            <w:pPr>
              <w:pStyle w:val="null3"/>
              <w:ind w:left="420"/>
              <w:jc w:val="left"/>
            </w:pPr>
            <w:r>
              <w:rPr>
                <w:rFonts w:ascii="仿宋_GB2312" w:hAnsi="仿宋_GB2312" w:cs="仿宋_GB2312" w:eastAsia="仿宋_GB2312"/>
                <w:sz w:val="16"/>
                <w:b/>
                <w:color w:val="000000"/>
              </w:rPr>
              <w:t>三、技术要求(如有,一般适合于技术工程项目)</w:t>
            </w:r>
          </w:p>
          <w:p>
            <w:pPr>
              <w:pStyle w:val="null3"/>
              <w:ind w:left="630"/>
              <w:jc w:val="left"/>
            </w:pPr>
            <w:r>
              <w:rPr>
                <w:rFonts w:ascii="仿宋_GB2312" w:hAnsi="仿宋_GB2312" w:cs="仿宋_GB2312" w:eastAsia="仿宋_GB2312"/>
                <w:sz w:val="16"/>
                <w:color w:val="000000"/>
              </w:rPr>
              <w:t>1，施工主体及结构安全要求 ：门头及附属构件（框架、面板、管线等）完全拆除，附着墙体、建筑主体无破损、裂缝，经结构检测确认安全。</w:t>
            </w:r>
          </w:p>
          <w:p>
            <w:pPr>
              <w:pStyle w:val="null3"/>
              <w:ind w:left="630"/>
              <w:jc w:val="left"/>
            </w:pPr>
            <w:r>
              <w:rPr>
                <w:rFonts w:ascii="仿宋_GB2312" w:hAnsi="仿宋_GB2312" w:cs="仿宋_GB2312" w:eastAsia="仿宋_GB2312"/>
                <w:sz w:val="16"/>
                <w:color w:val="000000"/>
              </w:rPr>
              <w:t>2，安全隐患要求：电气、给排水管线已妥善处理（如电线头绝缘包裹、水管封堵）；高空作业平台、临时支撑等设施已拆除并撤离现场。</w:t>
            </w:r>
          </w:p>
          <w:p>
            <w:pPr>
              <w:pStyle w:val="null3"/>
              <w:ind w:left="630"/>
              <w:jc w:val="left"/>
            </w:pPr>
            <w:r>
              <w:rPr>
                <w:rFonts w:ascii="仿宋_GB2312" w:hAnsi="仿宋_GB2312" w:cs="仿宋_GB2312" w:eastAsia="仿宋_GB2312"/>
                <w:sz w:val="16"/>
                <w:color w:val="000000"/>
              </w:rPr>
              <w:t>3，环保和文明施工要求： 拆除过程未对周边建筑、管线、行人造成损害；环保指标（扬尘、噪声）符合当地规定。</w:t>
            </w:r>
          </w:p>
          <w:p>
            <w:pPr>
              <w:pStyle w:val="null3"/>
              <w:ind w:left="630"/>
              <w:jc w:val="left"/>
            </w:pPr>
            <w:r>
              <w:rPr>
                <w:rFonts w:ascii="仿宋_GB2312" w:hAnsi="仿宋_GB2312" w:cs="仿宋_GB2312" w:eastAsia="仿宋_GB2312"/>
                <w:sz w:val="16"/>
                <w:color w:val="000000"/>
              </w:rPr>
              <w:t>4，现场清理要求：警戒区拆除，围挡 / 警示标识撤离，施工现场无建筑垃圾堆积，地面干净，可回收物与废弃物已按规定清运。</w:t>
            </w:r>
          </w:p>
          <w:p>
            <w:pPr>
              <w:pStyle w:val="null3"/>
              <w:jc w:val="left"/>
            </w:pPr>
            <w:r>
              <w:rPr>
                <w:rFonts w:ascii="仿宋_GB2312" w:hAnsi="仿宋_GB2312" w:cs="仿宋_GB2312" w:eastAsia="仿宋_GB2312"/>
                <w:sz w:val="16"/>
                <w:b/>
                <w:color w:val="000000"/>
              </w:rPr>
              <w:t>四、服务要求(如对人员配置、专业设备、工程标准等)</w:t>
            </w:r>
          </w:p>
          <w:p>
            <w:pPr>
              <w:pStyle w:val="null3"/>
              <w:spacing w:after="120"/>
              <w:jc w:val="left"/>
            </w:pPr>
            <w:r>
              <w:rPr>
                <w:rFonts w:ascii="仿宋_GB2312" w:hAnsi="仿宋_GB2312" w:cs="仿宋_GB2312" w:eastAsia="仿宋_GB2312"/>
                <w:sz w:val="16"/>
                <w:color w:val="000000"/>
                <w:shd w:fill="FFFFFF" w:val="clear"/>
              </w:rPr>
              <w:t>1，人员配置</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center"/>
                  </w:pPr>
                  <w:r>
                    <w:rPr>
                      <w:rFonts w:ascii="仿宋_GB2312" w:hAnsi="仿宋_GB2312" w:cs="仿宋_GB2312" w:eastAsia="仿宋_GB2312"/>
                      <w:sz w:val="16"/>
                      <w:b/>
                      <w:color w:val="000000"/>
                    </w:rPr>
                    <w:t>岗位</w:t>
                  </w:r>
                </w:p>
              </w:tc>
              <w:tc>
                <w:tcPr>
                  <w:tcW w:type="dxa" w:w="851"/>
                  <w:tcBorders>
                    <w:top w:val="singl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center"/>
                  </w:pPr>
                  <w:r>
                    <w:rPr>
                      <w:rFonts w:ascii="仿宋_GB2312" w:hAnsi="仿宋_GB2312" w:cs="仿宋_GB2312" w:eastAsia="仿宋_GB2312"/>
                      <w:sz w:val="16"/>
                      <w:b/>
                      <w:color w:val="000000"/>
                    </w:rPr>
                    <w:t>人数</w:t>
                  </w:r>
                </w:p>
              </w:tc>
              <w:tc>
                <w:tcPr>
                  <w:tcW w:type="dxa" w:w="851"/>
                  <w:tcBorders>
                    <w:top w:val="singl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center"/>
                  </w:pPr>
                  <w:r>
                    <w:rPr>
                      <w:rFonts w:ascii="仿宋_GB2312" w:hAnsi="仿宋_GB2312" w:cs="仿宋_GB2312" w:eastAsia="仿宋_GB2312"/>
                      <w:sz w:val="16"/>
                      <w:b/>
                      <w:color w:val="000000"/>
                    </w:rPr>
                    <w:t>工作职责</w:t>
                  </w:r>
                </w:p>
              </w:tc>
            </w:tr>
            <w:tr>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left"/>
                  </w:pPr>
                  <w:r>
                    <w:rPr>
                      <w:rFonts w:ascii="仿宋_GB2312" w:hAnsi="仿宋_GB2312" w:cs="仿宋_GB2312" w:eastAsia="仿宋_GB2312"/>
                      <w:sz w:val="16"/>
                      <w:color w:val="000000"/>
                    </w:rPr>
                    <w:t>现场负责人</w:t>
                  </w:r>
                </w:p>
              </w:tc>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left"/>
                  </w:pPr>
                  <w:r>
                    <w:rPr>
                      <w:rFonts w:ascii="仿宋_GB2312" w:hAnsi="仿宋_GB2312" w:cs="仿宋_GB2312" w:eastAsia="仿宋_GB2312"/>
                      <w:sz w:val="16"/>
                      <w:color w:val="000000"/>
                    </w:rPr>
                    <w:t>1 人</w:t>
                  </w:r>
                </w:p>
              </w:tc>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left"/>
                  </w:pPr>
                  <w:r>
                    <w:rPr>
                      <w:rFonts w:ascii="仿宋_GB2312" w:hAnsi="仿宋_GB2312" w:cs="仿宋_GB2312" w:eastAsia="仿宋_GB2312"/>
                      <w:sz w:val="16"/>
                      <w:color w:val="000000"/>
                    </w:rPr>
                    <w:t>统筹协调、方案执行、进度把控、应急指挥</w:t>
                  </w:r>
                </w:p>
              </w:tc>
            </w:tr>
            <w:tr>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left"/>
                  </w:pPr>
                  <w:r>
                    <w:rPr>
                      <w:rFonts w:ascii="仿宋_GB2312" w:hAnsi="仿宋_GB2312" w:cs="仿宋_GB2312" w:eastAsia="仿宋_GB2312"/>
                      <w:sz w:val="16"/>
                      <w:color w:val="000000"/>
                    </w:rPr>
                    <w:t>安全员</w:t>
                  </w:r>
                </w:p>
              </w:tc>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left"/>
                  </w:pPr>
                  <w:r>
                    <w:rPr>
                      <w:rFonts w:ascii="仿宋_GB2312" w:hAnsi="仿宋_GB2312" w:cs="仿宋_GB2312" w:eastAsia="仿宋_GB2312"/>
                      <w:sz w:val="16"/>
                      <w:color w:val="000000"/>
                    </w:rPr>
                    <w:t>1 人</w:t>
                  </w:r>
                </w:p>
              </w:tc>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left"/>
                  </w:pPr>
                  <w:r>
                    <w:rPr>
                      <w:rFonts w:ascii="仿宋_GB2312" w:hAnsi="仿宋_GB2312" w:cs="仿宋_GB2312" w:eastAsia="仿宋_GB2312"/>
                      <w:sz w:val="16"/>
                      <w:color w:val="000000"/>
                    </w:rPr>
                    <w:t>安全巡查、防护检查、违规纠正、应急处理</w:t>
                  </w:r>
                </w:p>
              </w:tc>
            </w:tr>
            <w:tr>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left"/>
                  </w:pPr>
                  <w:r>
                    <w:rPr>
                      <w:rFonts w:ascii="仿宋_GB2312" w:hAnsi="仿宋_GB2312" w:cs="仿宋_GB2312" w:eastAsia="仿宋_GB2312"/>
                      <w:sz w:val="16"/>
                      <w:color w:val="000000"/>
                    </w:rPr>
                    <w:t>专业拆除操作工</w:t>
                  </w:r>
                </w:p>
              </w:tc>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left"/>
                  </w:pPr>
                  <w:r>
                    <w:rPr>
                      <w:rFonts w:ascii="仿宋_GB2312" w:hAnsi="仿宋_GB2312" w:cs="仿宋_GB2312" w:eastAsia="仿宋_GB2312"/>
                      <w:sz w:val="16"/>
                      <w:color w:val="000000"/>
                    </w:rPr>
                    <w:t>2-3 人</w:t>
                  </w:r>
                </w:p>
              </w:tc>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left"/>
                  </w:pPr>
                  <w:r>
                    <w:rPr>
                      <w:rFonts w:ascii="仿宋_GB2312" w:hAnsi="仿宋_GB2312" w:cs="仿宋_GB2312" w:eastAsia="仿宋_GB2312"/>
                      <w:sz w:val="16"/>
                      <w:color w:val="000000"/>
                    </w:rPr>
                    <w:t>按工艺拆解不同材质（玻璃、钢结构、石材等）</w:t>
                  </w:r>
                </w:p>
              </w:tc>
            </w:tr>
            <w:tr>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left"/>
                  </w:pPr>
                  <w:r>
                    <w:rPr>
                      <w:rFonts w:ascii="仿宋_GB2312" w:hAnsi="仿宋_GB2312" w:cs="仿宋_GB2312" w:eastAsia="仿宋_GB2312"/>
                      <w:sz w:val="16"/>
                      <w:color w:val="000000"/>
                    </w:rPr>
                    <w:t>电工</w:t>
                  </w:r>
                </w:p>
              </w:tc>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left"/>
                  </w:pPr>
                  <w:r>
                    <w:rPr>
                      <w:rFonts w:ascii="仿宋_GB2312" w:hAnsi="仿宋_GB2312" w:cs="仿宋_GB2312" w:eastAsia="仿宋_GB2312"/>
                      <w:sz w:val="16"/>
                      <w:color w:val="000000"/>
                    </w:rPr>
                    <w:t>1 人</w:t>
                  </w:r>
                </w:p>
              </w:tc>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left"/>
                  </w:pPr>
                  <w:r>
                    <w:rPr>
                      <w:rFonts w:ascii="仿宋_GB2312" w:hAnsi="仿宋_GB2312" w:cs="仿宋_GB2312" w:eastAsia="仿宋_GB2312"/>
                      <w:sz w:val="16"/>
                      <w:color w:val="000000"/>
                    </w:rPr>
                    <w:t>管线断电、拆线、绝缘处理</w:t>
                  </w:r>
                </w:p>
              </w:tc>
            </w:tr>
            <w:tr>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left"/>
                  </w:pPr>
                  <w:r>
                    <w:rPr>
                      <w:rFonts w:ascii="仿宋_GB2312" w:hAnsi="仿宋_GB2312" w:cs="仿宋_GB2312" w:eastAsia="仿宋_GB2312"/>
                      <w:sz w:val="16"/>
                      <w:color w:val="000000"/>
                    </w:rPr>
                    <w:t>起重 / 吊装工（如需）</w:t>
                  </w:r>
                </w:p>
              </w:tc>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left"/>
                  </w:pPr>
                  <w:r>
                    <w:rPr>
                      <w:rFonts w:ascii="仿宋_GB2312" w:hAnsi="仿宋_GB2312" w:cs="仿宋_GB2312" w:eastAsia="仿宋_GB2312"/>
                      <w:sz w:val="16"/>
                      <w:color w:val="000000"/>
                    </w:rPr>
                    <w:t>1 人</w:t>
                  </w:r>
                </w:p>
              </w:tc>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left"/>
                  </w:pPr>
                  <w:r>
                    <w:rPr>
                      <w:rFonts w:ascii="仿宋_GB2312" w:hAnsi="仿宋_GB2312" w:cs="仿宋_GB2312" w:eastAsia="仿宋_GB2312"/>
                      <w:sz w:val="16"/>
                      <w:color w:val="000000"/>
                    </w:rPr>
                    <w:t>大型构件吊装、转运</w:t>
                  </w:r>
                </w:p>
              </w:tc>
            </w:tr>
            <w:tr>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left"/>
                  </w:pPr>
                  <w:r>
                    <w:rPr>
                      <w:rFonts w:ascii="仿宋_GB2312" w:hAnsi="仿宋_GB2312" w:cs="仿宋_GB2312" w:eastAsia="仿宋_GB2312"/>
                      <w:sz w:val="16"/>
                      <w:color w:val="000000"/>
                    </w:rPr>
                    <w:t>普工</w:t>
                  </w:r>
                </w:p>
              </w:tc>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left"/>
                  </w:pPr>
                  <w:r>
                    <w:rPr>
                      <w:rFonts w:ascii="仿宋_GB2312" w:hAnsi="仿宋_GB2312" w:cs="仿宋_GB2312" w:eastAsia="仿宋_GB2312"/>
                      <w:sz w:val="16"/>
                      <w:color w:val="000000"/>
                    </w:rPr>
                    <w:t>2-3 人</w:t>
                  </w:r>
                </w:p>
              </w:tc>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left"/>
                  </w:pPr>
                  <w:r>
                    <w:rPr>
                      <w:rFonts w:ascii="仿宋_GB2312" w:hAnsi="仿宋_GB2312" w:cs="仿宋_GB2312" w:eastAsia="仿宋_GB2312"/>
                      <w:sz w:val="16"/>
                      <w:color w:val="000000"/>
                    </w:rPr>
                    <w:t>现场清理、废弃物分类、辅助搬运</w:t>
                  </w:r>
                </w:p>
              </w:tc>
            </w:tr>
            <w:tr>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left"/>
                  </w:pPr>
                  <w:r>
                    <w:rPr>
                      <w:rFonts w:ascii="仿宋_GB2312" w:hAnsi="仿宋_GB2312" w:cs="仿宋_GB2312" w:eastAsia="仿宋_GB2312"/>
                      <w:sz w:val="16"/>
                      <w:color w:val="000000"/>
                    </w:rPr>
                    <w:t>装载机司机</w:t>
                  </w:r>
                </w:p>
              </w:tc>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left"/>
                  </w:pPr>
                  <w:r>
                    <w:rPr>
                      <w:rFonts w:ascii="仿宋_GB2312" w:hAnsi="仿宋_GB2312" w:cs="仿宋_GB2312" w:eastAsia="仿宋_GB2312"/>
                      <w:sz w:val="16"/>
                      <w:color w:val="000000"/>
                    </w:rPr>
                    <w:t>1-2人（车）</w:t>
                  </w:r>
                </w:p>
              </w:tc>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left"/>
                  </w:pPr>
                  <w:r>
                    <w:rPr>
                      <w:rFonts w:ascii="仿宋_GB2312" w:hAnsi="仿宋_GB2312" w:cs="仿宋_GB2312" w:eastAsia="仿宋_GB2312"/>
                      <w:sz w:val="16"/>
                      <w:color w:val="000000"/>
                    </w:rPr>
                    <w:t>清运建筑垃圾</w:t>
                  </w:r>
                </w:p>
              </w:tc>
            </w:tr>
          </w:tbl>
          <w:p>
            <w:pPr>
              <w:pStyle w:val="null3"/>
              <w:jc w:val="left"/>
            </w:pPr>
            <w:r>
              <w:rPr>
                <w:rFonts w:ascii="仿宋_GB2312" w:hAnsi="仿宋_GB2312" w:cs="仿宋_GB2312" w:eastAsia="仿宋_GB2312"/>
                <w:sz w:val="16"/>
                <w:color w:val="000000"/>
                <w:shd w:fill="FFFFFF" w:val="clear"/>
              </w:rPr>
              <w:t>2，设备配置</w:t>
            </w:r>
          </w:p>
          <w:p>
            <w:pPr>
              <w:pStyle w:val="null3"/>
              <w:spacing w:after="120"/>
              <w:jc w:val="left"/>
            </w:pPr>
            <w:r>
              <w:rPr>
                <w:rFonts w:ascii="仿宋_GB2312" w:hAnsi="仿宋_GB2312" w:cs="仿宋_GB2312" w:eastAsia="仿宋_GB2312"/>
                <w:sz w:val="16"/>
                <w:color w:val="000000"/>
                <w:shd w:fill="FFFFFF" w:val="clear"/>
              </w:rPr>
              <w:t>（1）高空作业设备：</w:t>
            </w:r>
          </w:p>
          <w:p>
            <w:pPr>
              <w:pStyle w:val="null3"/>
              <w:spacing w:after="120"/>
              <w:jc w:val="left"/>
            </w:pPr>
            <w:r>
              <w:rPr>
                <w:rFonts w:ascii="仿宋_GB2312" w:hAnsi="仿宋_GB2312" w:cs="仿宋_GB2312" w:eastAsia="仿宋_GB2312"/>
                <w:sz w:val="16"/>
                <w:color w:val="000000"/>
                <w:shd w:fill="FFFFFF" w:val="clear"/>
              </w:rPr>
              <w:t>高空作业车：适用于 3-12 米高门头，作业平台承重≥300kg（可容纳 2 人 + 工具）。</w:t>
            </w:r>
          </w:p>
          <w:p>
            <w:pPr>
              <w:pStyle w:val="null3"/>
              <w:spacing w:after="120"/>
              <w:jc w:val="left"/>
            </w:pPr>
            <w:r>
              <w:rPr>
                <w:rFonts w:ascii="仿宋_GB2312" w:hAnsi="仿宋_GB2312" w:cs="仿宋_GB2312" w:eastAsia="仿宋_GB2312"/>
                <w:sz w:val="16"/>
                <w:color w:val="000000"/>
                <w:shd w:fill="FFFFFF" w:val="clear"/>
              </w:rPr>
              <w:t>脚手架：适用于 3-6 米高、场地狭窄的场景。</w:t>
            </w:r>
          </w:p>
          <w:p>
            <w:pPr>
              <w:pStyle w:val="null3"/>
              <w:spacing w:after="120"/>
              <w:jc w:val="left"/>
            </w:pPr>
            <w:r>
              <w:rPr>
                <w:rFonts w:ascii="仿宋_GB2312" w:hAnsi="仿宋_GB2312" w:cs="仿宋_GB2312" w:eastAsia="仿宋_GB2312"/>
                <w:sz w:val="16"/>
                <w:color w:val="000000"/>
                <w:shd w:fill="FFFFFF" w:val="clear"/>
              </w:rPr>
              <w:t>登高梯：仅用于 2-3 米低门头，需为防滑人字梯（承重≥150kg）。</w:t>
            </w:r>
          </w:p>
          <w:p>
            <w:pPr>
              <w:pStyle w:val="null3"/>
              <w:spacing w:after="120"/>
              <w:jc w:val="left"/>
            </w:pPr>
            <w:r>
              <w:rPr>
                <w:rFonts w:ascii="仿宋_GB2312" w:hAnsi="仿宋_GB2312" w:cs="仿宋_GB2312" w:eastAsia="仿宋_GB2312"/>
                <w:sz w:val="16"/>
                <w:color w:val="000000"/>
                <w:shd w:fill="FFFFFF" w:val="clear"/>
              </w:rPr>
              <w:t>（2）切割 / 拆解设备（按材质匹配）</w:t>
            </w:r>
          </w:p>
          <w:p>
            <w:pPr>
              <w:pStyle w:val="null3"/>
              <w:spacing w:after="120"/>
              <w:jc w:val="left"/>
            </w:pPr>
            <w:r>
              <w:rPr>
                <w:rFonts w:ascii="仿宋_GB2312" w:hAnsi="仿宋_GB2312" w:cs="仿宋_GB2312" w:eastAsia="仿宋_GB2312"/>
                <w:sz w:val="16"/>
                <w:color w:val="000000"/>
                <w:shd w:fill="FFFFFF" w:val="clear"/>
              </w:rPr>
              <w:t>金属切割设备：气割套装（氧气瓶 + 乙炔瓶 + 割炬，用于钢结构切割）、角磨机（配金属锯片，用于小型金属构件切割）；</w:t>
            </w:r>
          </w:p>
          <w:p>
            <w:pPr>
              <w:pStyle w:val="null3"/>
              <w:spacing w:after="120"/>
              <w:jc w:val="left"/>
            </w:pPr>
            <w:r>
              <w:rPr>
                <w:rFonts w:ascii="仿宋_GB2312" w:hAnsi="仿宋_GB2312" w:cs="仿宋_GB2312" w:eastAsia="仿宋_GB2312"/>
                <w:sz w:val="16"/>
                <w:color w:val="000000"/>
                <w:shd w:fill="FFFFFF" w:val="clear"/>
              </w:rPr>
              <w:t>玻璃 / 石材拆解工具：石材撬棍（防滑手柄，避免用力过猛导致手部受伤）、电动玻璃刀（用于玻璃精准切割）；</w:t>
            </w:r>
          </w:p>
          <w:p>
            <w:pPr>
              <w:pStyle w:val="null3"/>
              <w:spacing w:after="120"/>
              <w:jc w:val="left"/>
            </w:pPr>
            <w:r>
              <w:rPr>
                <w:rFonts w:ascii="仿宋_GB2312" w:hAnsi="仿宋_GB2312" w:cs="仿宋_GB2312" w:eastAsia="仿宋_GB2312"/>
                <w:sz w:val="16"/>
                <w:color w:val="000000"/>
                <w:shd w:fill="FFFFFF" w:val="clear"/>
              </w:rPr>
              <w:t>辅助工具：冲击钻（拆除螺栓固定件）、液压钳（剪断钢筋或高强度螺栓）、美工刀 / 胶枪（剥离广告布或密封胶）。</w:t>
            </w:r>
          </w:p>
          <w:p>
            <w:pPr>
              <w:pStyle w:val="null3"/>
              <w:spacing w:after="120"/>
              <w:jc w:val="left"/>
            </w:pPr>
            <w:r>
              <w:rPr>
                <w:rFonts w:ascii="仿宋_GB2312" w:hAnsi="仿宋_GB2312" w:cs="仿宋_GB2312" w:eastAsia="仿宋_GB2312"/>
                <w:sz w:val="16"/>
                <w:color w:val="000000"/>
                <w:shd w:fill="FFFFFF" w:val="clear"/>
              </w:rPr>
              <w:t>（3）吊装 / 搬运设备</w:t>
            </w:r>
          </w:p>
          <w:p>
            <w:pPr>
              <w:pStyle w:val="null3"/>
              <w:spacing w:after="120"/>
              <w:jc w:val="left"/>
            </w:pPr>
            <w:r>
              <w:rPr>
                <w:rFonts w:ascii="仿宋_GB2312" w:hAnsi="仿宋_GB2312" w:cs="仿宋_GB2312" w:eastAsia="仿宋_GB2312"/>
                <w:sz w:val="16"/>
                <w:color w:val="000000"/>
                <w:shd w:fill="FFFFFF" w:val="clear"/>
              </w:rPr>
              <w:t>小型起重机：用于搬运大型钢结构框架（重量≥500kg），需配备吊装带（承重≥构件重量 1.5 倍）。</w:t>
            </w:r>
          </w:p>
          <w:p>
            <w:pPr>
              <w:pStyle w:val="null3"/>
              <w:spacing w:after="120"/>
              <w:jc w:val="left"/>
            </w:pPr>
            <w:r>
              <w:rPr>
                <w:rFonts w:ascii="仿宋_GB2312" w:hAnsi="仿宋_GB2312" w:cs="仿宋_GB2312" w:eastAsia="仿宋_GB2312"/>
                <w:sz w:val="16"/>
                <w:color w:val="000000"/>
                <w:shd w:fill="FFFFFF" w:val="clear"/>
              </w:rPr>
              <w:t>渣土车：容积10-12立方，或根据实际情况配备适当车型。</w:t>
            </w:r>
          </w:p>
          <w:p>
            <w:pPr>
              <w:pStyle w:val="null3"/>
              <w:spacing w:after="120"/>
              <w:jc w:val="left"/>
            </w:pPr>
            <w:r>
              <w:rPr>
                <w:rFonts w:ascii="仿宋_GB2312" w:hAnsi="仿宋_GB2312" w:cs="仿宋_GB2312" w:eastAsia="仿宋_GB2312"/>
                <w:sz w:val="16"/>
                <w:color w:val="000000"/>
                <w:shd w:fill="FFFFFF" w:val="clear"/>
              </w:rPr>
              <w:t>手推车/垃圾桶：分类存放废弃物（金属类、玻璃类、建筑垃圾类需分桶），垃圾桶需带盖（防扬尘）。</w:t>
            </w:r>
          </w:p>
          <w:p>
            <w:pPr>
              <w:pStyle w:val="null3"/>
              <w:spacing w:after="120"/>
              <w:jc w:val="left"/>
            </w:pPr>
            <w:r>
              <w:rPr>
                <w:rFonts w:ascii="仿宋_GB2312" w:hAnsi="仿宋_GB2312" w:cs="仿宋_GB2312" w:eastAsia="仿宋_GB2312"/>
                <w:sz w:val="16"/>
                <w:color w:val="000000"/>
                <w:shd w:fill="FFFFFF" w:val="clear"/>
              </w:rPr>
              <w:t>（4）安全与环保设备</w:t>
            </w:r>
          </w:p>
          <w:p>
            <w:pPr>
              <w:pStyle w:val="null3"/>
              <w:spacing w:after="120"/>
              <w:jc w:val="left"/>
            </w:pPr>
            <w:r>
              <w:rPr>
                <w:rFonts w:ascii="仿宋_GB2312" w:hAnsi="仿宋_GB2312" w:cs="仿宋_GB2312" w:eastAsia="仿宋_GB2312"/>
                <w:sz w:val="16"/>
                <w:color w:val="000000"/>
                <w:shd w:fill="FFFFFF" w:val="clear"/>
              </w:rPr>
              <w:t>安全防护设备：安全帽（每人 1 顶，定期检查有无裂纹）、防坠安全带（高空作业人员专用，配双钩）、防护眼镜（切割作业）、防尘口罩（石材 / 金属切割时）、绝缘手套（电工操作）。</w:t>
            </w:r>
          </w:p>
          <w:p>
            <w:pPr>
              <w:pStyle w:val="null3"/>
              <w:spacing w:after="120"/>
              <w:jc w:val="left"/>
            </w:pPr>
            <w:r>
              <w:rPr>
                <w:rFonts w:ascii="仿宋_GB2312" w:hAnsi="仿宋_GB2312" w:cs="仿宋_GB2312" w:eastAsia="仿宋_GB2312"/>
                <w:sz w:val="16"/>
                <w:color w:val="000000"/>
                <w:shd w:fill="FFFFFF" w:val="clear"/>
              </w:rPr>
              <w:t>警示设备：反光警示带（警戒区隔离）、爆闪灯（夜间作业）、安全围挡。</w:t>
            </w:r>
          </w:p>
          <w:p>
            <w:pPr>
              <w:pStyle w:val="null3"/>
              <w:spacing w:after="120"/>
              <w:jc w:val="left"/>
            </w:pPr>
            <w:r>
              <w:rPr>
                <w:rFonts w:ascii="仿宋_GB2312" w:hAnsi="仿宋_GB2312" w:cs="仿宋_GB2312" w:eastAsia="仿宋_GB2312"/>
                <w:sz w:val="16"/>
                <w:color w:val="000000"/>
                <w:shd w:fill="FFFFFF" w:val="clear"/>
              </w:rPr>
              <w:t>环保设备：小型洒水车 / 移动喷雾器（降尘）、工业吸尘器（清理玻璃 / 金属碎屑）、隔音围挡。</w:t>
            </w:r>
          </w:p>
          <w:p>
            <w:pPr>
              <w:pStyle w:val="null3"/>
              <w:jc w:val="left"/>
            </w:pPr>
            <w:r>
              <w:rPr>
                <w:rFonts w:ascii="仿宋_GB2312" w:hAnsi="仿宋_GB2312" w:cs="仿宋_GB2312" w:eastAsia="仿宋_GB2312"/>
                <w:sz w:val="16"/>
                <w:b/>
                <w:color w:val="000000"/>
              </w:rPr>
              <w:t>五、商务要求（如工期、款项结算等）</w:t>
            </w:r>
          </w:p>
          <w:p>
            <w:pPr>
              <w:pStyle w:val="null3"/>
              <w:spacing w:before="120"/>
              <w:jc w:val="left"/>
            </w:pPr>
            <w:r>
              <w:rPr>
                <w:rFonts w:ascii="仿宋_GB2312" w:hAnsi="仿宋_GB2312" w:cs="仿宋_GB2312" w:eastAsia="仿宋_GB2312"/>
                <w:sz w:val="16"/>
                <w:color w:val="000000"/>
              </w:rPr>
              <w:t xml:space="preserve"> 工程款支付</w:t>
            </w:r>
          </w:p>
          <w:p>
            <w:pPr>
              <w:pStyle w:val="null3"/>
              <w:spacing w:before="120"/>
              <w:ind w:firstLine="599"/>
              <w:jc w:val="left"/>
            </w:pPr>
            <w:r>
              <w:rPr>
                <w:rFonts w:ascii="仿宋_GB2312" w:hAnsi="仿宋_GB2312" w:cs="仿宋_GB2312" w:eastAsia="仿宋_GB2312"/>
                <w:sz w:val="16"/>
                <w:color w:val="000000"/>
              </w:rPr>
              <w:t>工程进度款根据施工进度按月拨付，施工单位于每月20日前向建设单位、监理单位报送当月已完成合格工程量进度表，监理工程师及建设单位审核后，按已完成工作量的80%支付进度款。全部工程完成后，经验收合格并办理完结算付款手续后十个工作日内，支付至结算金额的100%。</w:t>
            </w:r>
          </w:p>
          <w:p>
            <w:pPr>
              <w:pStyle w:val="null3"/>
              <w:spacing w:after="120"/>
              <w:jc w:val="left"/>
            </w:pPr>
            <w:r>
              <w:rPr>
                <w:rFonts w:ascii="仿宋_GB2312" w:hAnsi="仿宋_GB2312" w:cs="仿宋_GB2312" w:eastAsia="仿宋_GB2312"/>
                <w:sz w:val="16"/>
                <w:color w:val="000000"/>
              </w:rPr>
              <w:t>总工期：</w:t>
            </w:r>
            <w:r>
              <w:rPr>
                <w:rFonts w:ascii="仿宋_GB2312" w:hAnsi="仿宋_GB2312" w:cs="仿宋_GB2312" w:eastAsia="仿宋_GB2312"/>
                <w:sz w:val="16"/>
                <w:color w:val="000000"/>
              </w:rPr>
              <w:t>自合同签订之日起60日</w:t>
            </w:r>
            <w:r>
              <w:rPr>
                <w:rFonts w:ascii="仿宋_GB2312" w:hAnsi="仿宋_GB2312" w:cs="仿宋_GB2312" w:eastAsia="仿宋_GB2312"/>
                <w:sz w:val="16"/>
                <w:color w:val="000000"/>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符合国家及行业现行标准。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1.本项目采购活动执行下列政府采购政策： （1）《财政部 国家发展改革委关于印发〈节能产品政府采购实施意见〉的通知》（财库〔2004〕185号）； （2）《国务院办公厅关于建立政府强制采购节能产品制度的通知》（国办发〔2007〕51号）； （3）《财政部环保总局关于环境标志产品政府采购实施的意见》（财库〔2006〕90号）； （4）《财政部 司法部关于政府采购支持监狱企业发展有关问题的通知》（财库〔2014〕68号）； （5）《财政部、民政部、中国残疾人联合会关于促进残疾人就业政府采购政策的通知》（财库〔2017〕141号）； （6）《财政部 发展改革委 生态环境部 市场监管总局关于调整优化节能产品、环境标志产品政府采购执行机制的通知》（财库〔2019〕9号）； （7）《关于运用政府采购政策支持乡村产业振兴的通知》（财库〔2021〕19号）； （8）《政府采购促进中小企业发展管理办法》（财库〔2020〕46号）； （9）《陕西省财政厅关于印发&lt;陕西省中小企业政府采购信用融资办法&gt;的通知》（陕财办采〔2018〕23 号； （10）陕西省财政厅《关于进一步加强政府绿色采购有关问题的通知》（陕财办采〔2021〕29号）； （11）《关于进一步加大政府采购支持中小企业力度的通知》（财库〔2022〕19号； （12）《关于扩大政府采购支持绿色建材促进建筑品质提升政策实施范围的通知》财库〔2022〕35号； （13）其他需执行的政府采购政策； 2.本项目为专门面向中小企业； 3.本项目所属行业为建筑业；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注：财会[2023]15号文《财政部 国务院国资委 金融监管总局关于加强审计报告查验工作的通知》会计师事务所应当主动向被审计单位提供附验证码的审计报告。</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供应商具备建设部门颁发的建筑工程施工总承包三级及以上资质，具备有效的安全生产许可证，供应商基本信息须在“陕西省住房和城乡建设厅”和“全国建筑市场监管公共服务平台”（http://jzsc.mohurd.gov.cn/home）可查询</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营业执照或事业单位法人证书</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项目管理机构组成表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有建筑工程专业二级及以上注册建造师证，具备有效的安全生产考核合格证书，且无在建工程，拟派项目经理基本信息须在“陕西省住房和城乡建设厅”和“全国建筑市场监管公共服务平台”（http://jzsc.mohurd.gov.cn/home）可查询</w:t>
            </w:r>
          </w:p>
        </w:tc>
        <w:tc>
          <w:tcPr>
            <w:tcW w:type="dxa" w:w="1661"/>
          </w:tcPr>
          <w:p>
            <w:pPr>
              <w:pStyle w:val="null3"/>
            </w:pPr>
            <w:r>
              <w:rPr>
                <w:rFonts w:ascii="仿宋_GB2312" w:hAnsi="仿宋_GB2312" w:cs="仿宋_GB2312" w:eastAsia="仿宋_GB2312"/>
              </w:rPr>
              <w:t>拟派项目经理简历表.docx 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注：财会[2023]15号文《财政部 国务院国资委 金融监管总局关于加强审计报告查验工作的通知》会计师事务所应当主动向被审计单位提供附验证码的审计报告。</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提供直接控股和管理关系清单。若与其他供应商存在单位负责人为同一人或者存在直接控股、管理关系的，则无效</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履行合同所必需的设备和专业技术能力的承诺函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本项目专门面向中小企业采购（提供中小企业声明函）</w:t>
            </w:r>
          </w:p>
        </w:tc>
        <w:tc>
          <w:tcPr>
            <w:tcW w:type="dxa" w:w="1661"/>
          </w:tcPr>
          <w:p>
            <w:pPr>
              <w:pStyle w:val="null3"/>
            </w:pPr>
            <w:r>
              <w:rPr>
                <w:rFonts w:ascii="仿宋_GB2312" w:hAnsi="仿宋_GB2312" w:cs="仿宋_GB2312" w:eastAsia="仿宋_GB2312"/>
              </w:rPr>
              <w:t>供应商资格要求.docx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（1）磋商报价符合唯一性要求；（2）第一次磋商报价表填写符合要求；（3）计量单位、报价货币均符合磋商文件要求；（4）未超出采购预算或磋商文件规定的最高限价。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满足本磋商文件中的实质性条款（工期、工程质量、建设地点）要求的。</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拆除总体方案</w:t>
            </w:r>
          </w:p>
        </w:tc>
        <w:tc>
          <w:tcPr>
            <w:tcW w:type="dxa" w:w="2492"/>
          </w:tcPr>
          <w:p>
            <w:pPr>
              <w:pStyle w:val="null3"/>
            </w:pPr>
            <w:r>
              <w:rPr>
                <w:rFonts w:ascii="仿宋_GB2312" w:hAnsi="仿宋_GB2312" w:cs="仿宋_GB2312" w:eastAsia="仿宋_GB2312"/>
              </w:rPr>
              <w:t>整体拆除方案内容详实、完整、科学合理、严谨、周密、切实可行，措施得力，得10分；整体拆除方案内容基本符合实际情况，基本可行的，得7分； 整体拆除方案内容单一，方案较简单，得4分。整体拆除方案内容不完整不详细不具体不能满足磋商文件要求，得1分；未提供不计分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确保工程工期、质量的技术措施</w:t>
            </w:r>
          </w:p>
        </w:tc>
        <w:tc>
          <w:tcPr>
            <w:tcW w:type="dxa" w:w="2492"/>
          </w:tcPr>
          <w:p>
            <w:pPr>
              <w:pStyle w:val="null3"/>
            </w:pPr>
            <w:r>
              <w:rPr>
                <w:rFonts w:ascii="仿宋_GB2312" w:hAnsi="仿宋_GB2312" w:cs="仿宋_GB2312" w:eastAsia="仿宋_GB2312"/>
              </w:rPr>
              <w:t>施工进度安排合理、详细，确保按期完工措施方案完善、可行，质量目标符合采购需求，并有详细可靠的质量保证管理制度及措施，得8分；施工进度安排合理，具有按期完工措施方案，质量目标基本符合采购需求，并有质量保证管理制度及措施，得6分。施工进度安排一般，具有按期完工措施方案，质量目标一般符合采购需求，没有质量保证管理制度及措施，得4分；施工进度不合理，没有按期完工措施方案，没有质量保证管理制度及措施，得2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确保安全施工、文明施工、降低环境污染的技术组织措施</w:t>
            </w:r>
          </w:p>
        </w:tc>
        <w:tc>
          <w:tcPr>
            <w:tcW w:type="dxa" w:w="2492"/>
          </w:tcPr>
          <w:p>
            <w:pPr>
              <w:pStyle w:val="null3"/>
            </w:pPr>
            <w:r>
              <w:rPr>
                <w:rFonts w:ascii="仿宋_GB2312" w:hAnsi="仿宋_GB2312" w:cs="仿宋_GB2312" w:eastAsia="仿宋_GB2312"/>
              </w:rPr>
              <w:t>具有详细、合理、可行的安全施工管理制度及措施,和可行的文明施工管理制度及措施，和降低环境污染的技术组织措施，管理制度及措施完整、到位，功能完善，得8分；管理制度及措施基本完整、到位，功能基本完善，得6分；管理制度及措施一般，功能一般，得4分；管理制度及措施不完整、到位，功能不完善，得2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施工过程中主要机具、设备配备情况</w:t>
            </w:r>
          </w:p>
        </w:tc>
        <w:tc>
          <w:tcPr>
            <w:tcW w:type="dxa" w:w="2492"/>
          </w:tcPr>
          <w:p>
            <w:pPr>
              <w:pStyle w:val="null3"/>
            </w:pPr>
            <w:r>
              <w:rPr>
                <w:rFonts w:ascii="仿宋_GB2312" w:hAnsi="仿宋_GB2312" w:cs="仿宋_GB2312" w:eastAsia="仿宋_GB2312"/>
              </w:rPr>
              <w:t>主要机具、设备配备齐全、合理，充分满足施工需求，得8分；主要机具、设备配备基本齐全、合理，基本满足施工需求，得6分。主要机具、设备配备欠齐全、合理，一般满足施工需求，得4分。主要机具、设备配备不齐全、合理，不满足施工需求，得2分。未提供不计分。 注： 1.自有机械提供机械的购买发票； 2.租赁机械须提供租赁合同。</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对突发事件的应急措施和解决方案，方案科学、合理可行性强得8分；方案基本科学，基本可行性得6分；方案一般，可行性一般得4分；方案不合理，不可行性得2分；未提供不计分。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项目团队成员配备</w:t>
            </w:r>
          </w:p>
        </w:tc>
        <w:tc>
          <w:tcPr>
            <w:tcW w:type="dxa" w:w="2492"/>
          </w:tcPr>
          <w:p>
            <w:pPr>
              <w:pStyle w:val="null3"/>
            </w:pPr>
            <w:r>
              <w:rPr>
                <w:rFonts w:ascii="仿宋_GB2312" w:hAnsi="仿宋_GB2312" w:cs="仿宋_GB2312" w:eastAsia="仿宋_GB2312"/>
              </w:rPr>
              <w:t>依据组建项目部主要人员数量充足、结构合理、充分满足施工需求，工作经验丰富等情况，得8分；依据组建项目部的结构基本合理、人员配备基本齐全、基本满足施工需求，得6分；依据组建项目部的结构合理性一般、人员配备一般、一般满足施工需求，得4分；项目部的结构不合理、人员配备不齐全、不满足施工需求，得2分；未提供不计分。注： 1.附项目经理、技术负责人、安全员、质量员、施工员、资料员、造价员、高空作业等人员身份证、毕业证、相关执业资格证书、职称证等相关证件复印件或扫描件并加盖公章为准；2.项目经理如有相关工作经验，需提供相应工作经验证明文件。（以合同签订或中标通知书为准，时间以合同签订日期为准，须在磋商响应文件中附以上证明材料的扫描件加盖电子印章，弄虚作假者，取消其成交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拟派项目经理简历表.docx</w:t>
            </w:r>
          </w:p>
        </w:tc>
      </w:tr>
      <w:tr>
        <w:tc>
          <w:tcPr>
            <w:tcW w:type="dxa" w:w="831"/>
            <w:vMerge/>
          </w:tcPr>
          <w:p/>
        </w:tc>
        <w:tc>
          <w:tcPr>
            <w:tcW w:type="dxa" w:w="1661"/>
          </w:tcPr>
          <w:p>
            <w:pPr>
              <w:pStyle w:val="null3"/>
            </w:pPr>
            <w:r>
              <w:rPr>
                <w:rFonts w:ascii="仿宋_GB2312" w:hAnsi="仿宋_GB2312" w:cs="仿宋_GB2312" w:eastAsia="仿宋_GB2312"/>
              </w:rPr>
              <w:t>合理化建议及承诺</w:t>
            </w:r>
          </w:p>
        </w:tc>
        <w:tc>
          <w:tcPr>
            <w:tcW w:type="dxa" w:w="2492"/>
          </w:tcPr>
          <w:p>
            <w:pPr>
              <w:pStyle w:val="null3"/>
            </w:pPr>
            <w:r>
              <w:rPr>
                <w:rFonts w:ascii="仿宋_GB2312" w:hAnsi="仿宋_GB2312" w:cs="仿宋_GB2312" w:eastAsia="仿宋_GB2312"/>
              </w:rPr>
              <w:t>对本项目实施与管理提出合理化建议，根据项目情况提供针对本次项目的扬尘治理等服务承诺，有助于项目顺利进行，建议科学合理全面，可行性强得5分；建议基本科学合理全面，基本可行性得3分；建议不科学不合理不全面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在项目实施阶段及完成后所承诺的责任、服务内容，并针对本项目实际需求提供实质性服务承诺，确有利于本次招标，服务内容全面合理，实施性强得5分；服务内容一般，实施性一般得3分；内容不全面、实施性不强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供应商类似工程业绩</w:t>
            </w:r>
          </w:p>
        </w:tc>
        <w:tc>
          <w:tcPr>
            <w:tcW w:type="dxa" w:w="2492"/>
          </w:tcPr>
          <w:p>
            <w:pPr>
              <w:pStyle w:val="null3"/>
            </w:pPr>
            <w:r>
              <w:rPr>
                <w:rFonts w:ascii="仿宋_GB2312" w:hAnsi="仿宋_GB2312" w:cs="仿宋_GB2312" w:eastAsia="仿宋_GB2312"/>
              </w:rPr>
              <w:t>近三年（2022年1月至今）的类似工程业绩。 每提供1份计2分，最高得10分。 注： 以合同签订或中标通知书为准，时间以合同签订日期为准，须在磋商响应文件中附以上证明材料的扫描件加盖电子印章，弄虚作假者，取消其成交资格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详见附件：拟派项目经理简历表.docx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