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355429">
      <w:pPr>
        <w:pStyle w:val="9"/>
        <w:jc w:val="center"/>
        <w:outlineLvl w:val="1"/>
      </w:pPr>
      <w:r>
        <w:rPr>
          <w:rFonts w:ascii="仿宋_GB2312" w:hAnsi="仿宋_GB2312" w:eastAsia="仿宋_GB2312" w:cs="仿宋_GB2312"/>
          <w:b/>
          <w:sz w:val="36"/>
        </w:rPr>
        <w:t>拟签订采购合同文本</w:t>
      </w:r>
    </w:p>
    <w:p w14:paraId="3015B5B3">
      <w:pPr>
        <w:pStyle w:val="5"/>
        <w:keepNext w:val="0"/>
        <w:keepLines w:val="0"/>
        <w:pageBreakBefore w:val="0"/>
        <w:widowControl w:val="0"/>
        <w:wordWrap/>
        <w:overflowPunct/>
        <w:topLinePunct w:val="0"/>
        <w:bidi w:val="0"/>
        <w:spacing w:before="0" w:beforeAutospacing="0" w:after="0" w:afterAutospacing="0"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合同编号： </w:t>
      </w:r>
    </w:p>
    <w:p w14:paraId="5D430307">
      <w:pPr>
        <w:pStyle w:val="5"/>
        <w:keepNext w:val="0"/>
        <w:keepLines w:val="0"/>
        <w:pageBreakBefore w:val="0"/>
        <w:widowControl w:val="0"/>
        <w:wordWrap/>
        <w:overflowPunct/>
        <w:topLinePunct w:val="0"/>
        <w:bidi w:val="0"/>
        <w:spacing w:before="0" w:beforeAutospacing="0" w:after="0" w:afterAutospacing="0"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签订地点： </w:t>
      </w:r>
    </w:p>
    <w:p w14:paraId="29B4A05A">
      <w:pPr>
        <w:pStyle w:val="5"/>
        <w:keepNext w:val="0"/>
        <w:keepLines w:val="0"/>
        <w:pageBreakBefore w:val="0"/>
        <w:widowControl w:val="0"/>
        <w:wordWrap/>
        <w:overflowPunct/>
        <w:topLinePunct w:val="0"/>
        <w:bidi w:val="0"/>
        <w:spacing w:before="0" w:beforeAutospacing="0" w:after="0" w:afterAutospacing="0"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签订时间：</w:t>
      </w:r>
    </w:p>
    <w:p w14:paraId="694197F1">
      <w:pPr>
        <w:pStyle w:val="5"/>
        <w:keepNext w:val="0"/>
        <w:keepLines w:val="0"/>
        <w:pageBreakBefore w:val="0"/>
        <w:widowControl w:val="0"/>
        <w:shd w:val="clear" w:color="auto" w:fill="FFFFFF"/>
        <w:wordWrap/>
        <w:overflowPunct/>
        <w:topLinePunct w:val="0"/>
        <w:bidi w:val="0"/>
        <w:spacing w:before="0" w:beforeAutospacing="0" w:after="0" w:afterAutospacing="0"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本合同是否为中小企业预留份额合同：</w:t>
      </w:r>
    </w:p>
    <w:p w14:paraId="3AFCBA34">
      <w:pPr>
        <w:pStyle w:val="5"/>
        <w:keepNext w:val="0"/>
        <w:keepLines w:val="0"/>
        <w:pageBreakBefore w:val="0"/>
        <w:widowControl w:val="0"/>
        <w:wordWrap/>
        <w:overflowPunct/>
        <w:topLinePunct w:val="0"/>
        <w:bidi w:val="0"/>
        <w:spacing w:before="0" w:beforeAutospacing="0" w:after="0" w:afterAutospacing="0"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甲方（甲方）：</w:t>
      </w:r>
    </w:p>
    <w:p w14:paraId="50435C13">
      <w:pPr>
        <w:pStyle w:val="5"/>
        <w:keepNext w:val="0"/>
        <w:keepLines w:val="0"/>
        <w:pageBreakBefore w:val="0"/>
        <w:widowControl w:val="0"/>
        <w:wordWrap/>
        <w:overflowPunct/>
        <w:topLinePunct w:val="0"/>
        <w:bidi w:val="0"/>
        <w:spacing w:before="0" w:beforeAutospacing="0" w:after="0" w:afterAutospacing="0"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供应商（乙方）：</w:t>
      </w:r>
    </w:p>
    <w:p w14:paraId="3818DFEF">
      <w:pPr>
        <w:pStyle w:val="2"/>
        <w:keepNext w:val="0"/>
        <w:keepLines w:val="0"/>
        <w:pageBreakBefore w:val="0"/>
        <w:widowControl w:val="0"/>
        <w:wordWrap/>
        <w:overflowPunct/>
        <w:topLinePunct w:val="0"/>
        <w:bidi w:val="0"/>
        <w:spacing w:before="0" w:beforeAutospacing="0" w:afterAutospacing="0"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根据《中华人民共和国政府采购法》及实施条例、《中华人民共和国民法典》和甲方</w:t>
      </w:r>
      <w:r>
        <w:rPr>
          <w:rFonts w:hint="eastAsia" w:ascii="宋体" w:hAnsi="宋体" w:eastAsia="宋体" w:cs="宋体"/>
          <w:color w:val="000000" w:themeColor="text1"/>
          <w:sz w:val="21"/>
          <w:szCs w:val="21"/>
          <w:highlight w:val="none"/>
          <w:u w:val="single"/>
          <w14:textFill>
            <w14:solidFill>
              <w14:schemeClr w14:val="tx1"/>
            </w14:solidFill>
          </w14:textFill>
        </w:rPr>
        <w:t xml:space="preserve"> （项目名称）（项目编号</w:t>
      </w:r>
      <w:r>
        <w:rPr>
          <w:rFonts w:hint="eastAsia" w:ascii="宋体" w:hAnsi="宋体" w:eastAsia="宋体" w:cs="宋体"/>
          <w:color w:val="000000" w:themeColor="text1"/>
          <w:sz w:val="21"/>
          <w:szCs w:val="21"/>
          <w:highlight w:val="none"/>
          <w14:textFill>
            <w14:solidFill>
              <w14:schemeClr w14:val="tx1"/>
            </w14:solidFill>
          </w14:textFill>
        </w:rPr>
        <w:t>）的</w:t>
      </w:r>
      <w:r>
        <w:rPr>
          <w:rFonts w:hint="eastAsia" w:ascii="宋体" w:hAnsi="宋体" w:eastAsia="宋体" w:cs="宋体"/>
          <w:color w:val="000000" w:themeColor="text1"/>
          <w:sz w:val="21"/>
          <w:szCs w:val="21"/>
          <w:highlight w:val="none"/>
          <w:lang w:val="en-US" w:eastAsia="zh-CN"/>
          <w14:textFill>
            <w14:solidFill>
              <w14:schemeClr w14:val="tx1"/>
            </w14:solidFill>
          </w14:textFill>
        </w:rPr>
        <w:t>采购</w:t>
      </w:r>
      <w:r>
        <w:rPr>
          <w:rFonts w:hint="eastAsia" w:ascii="宋体" w:hAnsi="宋体" w:eastAsia="宋体" w:cs="宋体"/>
          <w:color w:val="000000" w:themeColor="text1"/>
          <w:sz w:val="21"/>
          <w:szCs w:val="21"/>
          <w:highlight w:val="none"/>
          <w14:textFill>
            <w14:solidFill>
              <w14:schemeClr w14:val="tx1"/>
            </w14:solidFill>
          </w14:textFill>
        </w:rPr>
        <w:t>文件、响应文件等有关规定，为确保甲方采购项目的顺利实施，甲、乙双方在平等自愿原则下签订本合同，并共同遵守如下条款：</w:t>
      </w:r>
      <w:bookmarkStart w:id="0" w:name="_Toc14987"/>
    </w:p>
    <w:bookmarkEnd w:id="0"/>
    <w:p w14:paraId="58EA8ACD">
      <w:pPr>
        <w:keepNext w:val="0"/>
        <w:keepLines w:val="0"/>
        <w:pageBreakBefore w:val="0"/>
        <w:widowControl w:val="0"/>
        <w:wordWrap/>
        <w:overflowPunct/>
        <w:topLinePunct w:val="0"/>
        <w:bidi w:val="0"/>
        <w:spacing w:beforeAutospacing="0" w:afterAutospacing="0" w:line="360"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第一条 服务内容</w:t>
      </w:r>
    </w:p>
    <w:p w14:paraId="025AEE12">
      <w:pPr>
        <w:keepNext w:val="0"/>
        <w:keepLines w:val="0"/>
        <w:pageBreakBefore w:val="0"/>
        <w:widowControl w:val="0"/>
        <w:wordWrap/>
        <w:overflowPunct/>
        <w:topLinePunct w:val="0"/>
        <w:bidi w:val="0"/>
        <w:spacing w:beforeAutospacing="0" w:afterAutospacing="0" w:line="360" w:lineRule="auto"/>
        <w:ind w:right="-199" w:rightChars="-95"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乙</w:t>
      </w:r>
      <w:r>
        <w:rPr>
          <w:rFonts w:hint="eastAsia" w:ascii="宋体" w:hAnsi="宋体" w:eastAsia="宋体" w:cs="宋体"/>
          <w:color w:val="000000" w:themeColor="text1"/>
          <w:sz w:val="21"/>
          <w:szCs w:val="21"/>
          <w:highlight w:val="none"/>
          <w:lang w:val="en-US" w:eastAsia="zh-CN"/>
          <w14:textFill>
            <w14:solidFill>
              <w14:schemeClr w14:val="tx1"/>
            </w14:solidFill>
          </w14:textFill>
        </w:rPr>
        <w:t>方</w:t>
      </w:r>
      <w:r>
        <w:rPr>
          <w:rFonts w:hint="eastAsia" w:ascii="宋体" w:hAnsi="宋体" w:eastAsia="宋体" w:cs="宋体"/>
          <w:color w:val="000000" w:themeColor="text1"/>
          <w:sz w:val="21"/>
          <w:szCs w:val="21"/>
          <w:highlight w:val="none"/>
          <w14:textFill>
            <w14:solidFill>
              <w14:schemeClr w14:val="tx1"/>
            </w14:solidFill>
          </w14:textFill>
        </w:rPr>
        <w:t>根据区域区域划分的责任范围，对约62个小区的庭院燃气管道、户外立管（含引入管、水平干管）以及用户户外设施（镀锌管、电磁阀、泄漏报警器、自闭阀以及连接软管）的更新改造设施设备进行检测，并出具评估报告；配合并促进</w:t>
      </w:r>
      <w:r>
        <w:rPr>
          <w:rFonts w:hint="eastAsia" w:ascii="宋体" w:hAnsi="宋体" w:eastAsia="宋体" w:cs="宋体"/>
          <w:color w:val="000000" w:themeColor="text1"/>
          <w:sz w:val="21"/>
          <w:szCs w:val="21"/>
          <w:highlight w:val="none"/>
          <w:lang w:val="en-US" w:eastAsia="zh-CN"/>
          <w14:textFill>
            <w14:solidFill>
              <w14:schemeClr w14:val="tx1"/>
            </w14:solidFill>
          </w14:textFill>
        </w:rPr>
        <w:t>甲方</w:t>
      </w:r>
      <w:r>
        <w:rPr>
          <w:rFonts w:hint="eastAsia" w:ascii="宋体" w:hAnsi="宋体" w:eastAsia="宋体" w:cs="宋体"/>
          <w:color w:val="000000" w:themeColor="text1"/>
          <w:sz w:val="21"/>
          <w:szCs w:val="21"/>
          <w:highlight w:val="none"/>
          <w14:textFill>
            <w14:solidFill>
              <w14:schemeClr w14:val="tx1"/>
            </w14:solidFill>
          </w14:textFill>
        </w:rPr>
        <w:t>完成2026年雁塔区庭院燃气管道老化更新改造目标；各项服务标准符合国家、省、市（行业）强制性标准及</w:t>
      </w:r>
      <w:r>
        <w:rPr>
          <w:rFonts w:hint="eastAsia" w:ascii="宋体" w:hAnsi="宋体" w:eastAsia="宋体" w:cs="宋体"/>
          <w:color w:val="000000" w:themeColor="text1"/>
          <w:sz w:val="21"/>
          <w:szCs w:val="21"/>
          <w:highlight w:val="none"/>
          <w:lang w:val="en-US" w:eastAsia="zh-CN"/>
          <w14:textFill>
            <w14:solidFill>
              <w14:schemeClr w14:val="tx1"/>
            </w14:solidFill>
          </w14:textFill>
        </w:rPr>
        <w:t>甲方</w:t>
      </w:r>
      <w:r>
        <w:rPr>
          <w:rFonts w:hint="eastAsia" w:ascii="宋体" w:hAnsi="宋体" w:eastAsia="宋体" w:cs="宋体"/>
          <w:color w:val="000000" w:themeColor="text1"/>
          <w:sz w:val="21"/>
          <w:szCs w:val="21"/>
          <w:highlight w:val="none"/>
          <w14:textFill>
            <w14:solidFill>
              <w14:schemeClr w14:val="tx1"/>
            </w14:solidFill>
          </w14:textFill>
        </w:rPr>
        <w:t>要求。</w:t>
      </w:r>
    </w:p>
    <w:p w14:paraId="175A7D17">
      <w:pPr>
        <w:keepNext w:val="0"/>
        <w:keepLines w:val="0"/>
        <w:pageBreakBefore w:val="0"/>
        <w:widowControl w:val="0"/>
        <w:wordWrap/>
        <w:overflowPunct/>
        <w:topLinePunct w:val="0"/>
        <w:bidi w:val="0"/>
        <w:spacing w:beforeAutospacing="0" w:afterAutospacing="0" w:line="360"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第二条 服务期限</w:t>
      </w:r>
    </w:p>
    <w:p w14:paraId="2AE9A914">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自</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日起至</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日止</w:t>
      </w:r>
    </w:p>
    <w:p w14:paraId="4F2860D0">
      <w:pPr>
        <w:keepNext w:val="0"/>
        <w:keepLines w:val="0"/>
        <w:pageBreakBefore w:val="0"/>
        <w:widowControl w:val="0"/>
        <w:wordWrap/>
        <w:overflowPunct/>
        <w:topLinePunct w:val="0"/>
        <w:bidi w:val="0"/>
        <w:spacing w:beforeAutospacing="0" w:afterAutospacing="0" w:line="360" w:lineRule="auto"/>
        <w:rPr>
          <w:rFonts w:hint="eastAsia" w:ascii="宋体" w:hAnsi="宋体" w:eastAsia="宋体" w:cs="宋体"/>
          <w:color w:val="000000" w:themeColor="text1"/>
          <w:spacing w:val="6"/>
          <w:kern w:val="60"/>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第三条  合同价款及支付方式</w:t>
      </w:r>
    </w:p>
    <w:p w14:paraId="3B534338">
      <w:pPr>
        <w:keepNext w:val="0"/>
        <w:keepLines w:val="0"/>
        <w:pageBreakBefore w:val="0"/>
        <w:widowControl w:val="0"/>
        <w:wordWrap/>
        <w:overflowPunct/>
        <w:topLinePunct w:val="0"/>
        <w:bidi w:val="0"/>
        <w:spacing w:beforeAutospacing="0" w:afterAutospacing="0" w:line="360" w:lineRule="auto"/>
        <w:ind w:firstLine="420" w:firstLineChars="200"/>
        <w:rPr>
          <w:rFonts w:hint="eastAsia" w:ascii="宋体" w:hAnsi="宋体" w:eastAsia="宋体" w:cs="宋体"/>
          <w:color w:val="000000" w:themeColor="text1"/>
          <w:sz w:val="21"/>
          <w:szCs w:val="21"/>
          <w:highlight w:val="none"/>
          <w:shd w:val="clear" w:color="auto" w:fill="FFFFFF"/>
          <w14:textFill>
            <w14:solidFill>
              <w14:schemeClr w14:val="tx1"/>
            </w14:solidFill>
          </w14:textFill>
        </w:rPr>
      </w:pPr>
      <w:r>
        <w:rPr>
          <w:rFonts w:hint="eastAsia" w:ascii="宋体" w:hAnsi="宋体" w:eastAsia="宋体" w:cs="宋体"/>
          <w:color w:val="000000" w:themeColor="text1"/>
          <w:sz w:val="21"/>
          <w:szCs w:val="21"/>
          <w:highlight w:val="none"/>
          <w:shd w:val="clear" w:color="auto" w:fill="FFFFFF"/>
          <w14:textFill>
            <w14:solidFill>
              <w14:schemeClr w14:val="tx1"/>
            </w14:solidFill>
          </w14:textFill>
        </w:rPr>
        <w:t>1、合同</w:t>
      </w:r>
      <w:r>
        <w:rPr>
          <w:rFonts w:hint="eastAsia" w:ascii="宋体" w:hAnsi="宋体" w:eastAsia="宋体" w:cs="宋体"/>
          <w:color w:val="000000" w:themeColor="text1"/>
          <w:sz w:val="21"/>
          <w:szCs w:val="21"/>
          <w:highlight w:val="none"/>
          <w:shd w:val="clear" w:color="auto" w:fill="FFFFFF"/>
          <w:lang w:val="en-US" w:eastAsia="zh-CN"/>
          <w14:textFill>
            <w14:solidFill>
              <w14:schemeClr w14:val="tx1"/>
            </w14:solidFill>
          </w14:textFill>
        </w:rPr>
        <w:t>暂定</w:t>
      </w:r>
      <w:r>
        <w:rPr>
          <w:rFonts w:hint="eastAsia" w:ascii="宋体" w:hAnsi="宋体" w:eastAsia="宋体" w:cs="宋体"/>
          <w:color w:val="000000" w:themeColor="text1"/>
          <w:sz w:val="21"/>
          <w:szCs w:val="21"/>
          <w:highlight w:val="none"/>
          <w:shd w:val="clear" w:color="auto" w:fill="FFFFFF"/>
          <w14:textFill>
            <w14:solidFill>
              <w14:schemeClr w14:val="tx1"/>
            </w14:solidFill>
          </w14:textFill>
        </w:rPr>
        <w:t>总价款为人民币</w:t>
      </w:r>
      <w:r>
        <w:rPr>
          <w:rFonts w:hint="eastAsia" w:ascii="宋体" w:hAnsi="宋体" w:eastAsia="宋体" w:cs="宋体"/>
          <w:color w:val="000000" w:themeColor="text1"/>
          <w:sz w:val="21"/>
          <w:szCs w:val="21"/>
          <w:highlight w:val="none"/>
          <w:shd w:val="clear" w:color="auto" w:fill="FFFFFF"/>
          <w:lang w:eastAsia="zh-CN"/>
          <w14:textFill>
            <w14:solidFill>
              <w14:schemeClr w14:val="tx1"/>
            </w14:solidFill>
          </w14:textFill>
        </w:rPr>
        <w:t>（</w:t>
      </w:r>
      <w:r>
        <w:rPr>
          <w:rFonts w:hint="eastAsia" w:ascii="宋体" w:hAnsi="宋体" w:eastAsia="宋体" w:cs="宋体"/>
          <w:color w:val="000000" w:themeColor="text1"/>
          <w:sz w:val="21"/>
          <w:szCs w:val="21"/>
          <w:highlight w:val="none"/>
          <w:shd w:val="clear" w:color="auto" w:fill="FFFFFF"/>
          <w14:textFill>
            <w14:solidFill>
              <w14:schemeClr w14:val="tx1"/>
            </w14:solidFill>
          </w14:textFill>
        </w:rPr>
        <w:t>大写</w:t>
      </w:r>
      <w:r>
        <w:rPr>
          <w:rFonts w:hint="eastAsia" w:ascii="宋体" w:hAnsi="宋体" w:eastAsia="宋体" w:cs="宋体"/>
          <w:color w:val="000000" w:themeColor="text1"/>
          <w:sz w:val="21"/>
          <w:szCs w:val="21"/>
          <w:highlight w:val="none"/>
          <w:shd w:val="clear" w:color="auto" w:fill="FFFFFF"/>
          <w:lang w:eastAsia="zh-CN"/>
          <w14:textFill>
            <w14:solidFill>
              <w14:schemeClr w14:val="tx1"/>
            </w14:solidFill>
          </w14:textFill>
        </w:rPr>
        <w:t>）</w:t>
      </w:r>
      <w:r>
        <w:rPr>
          <w:rFonts w:hint="eastAsia" w:ascii="宋体" w:hAnsi="宋体" w:eastAsia="宋体" w:cs="宋体"/>
          <w:color w:val="000000" w:themeColor="text1"/>
          <w:sz w:val="21"/>
          <w:szCs w:val="21"/>
          <w:highlight w:val="none"/>
          <w:u w:val="single"/>
          <w:shd w:val="clear" w:color="auto" w:fill="FFFFFF"/>
          <w14:textFill>
            <w14:solidFill>
              <w14:schemeClr w14:val="tx1"/>
            </w14:solidFill>
          </w14:textFill>
        </w:rPr>
        <w:t xml:space="preserve">        </w:t>
      </w:r>
      <w:r>
        <w:rPr>
          <w:rFonts w:hint="eastAsia" w:ascii="宋体" w:hAnsi="宋体" w:eastAsia="宋体" w:cs="宋体"/>
          <w:color w:val="000000" w:themeColor="text1"/>
          <w:sz w:val="21"/>
          <w:szCs w:val="21"/>
          <w:highlight w:val="none"/>
          <w:shd w:val="clear" w:color="auto" w:fill="FFFFFF"/>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shd w:val="clear" w:color="auto" w:fill="FFFFFF"/>
          <w14:textFill>
            <w14:solidFill>
              <w14:schemeClr w14:val="tx1"/>
            </w14:solidFill>
          </w14:textFill>
        </w:rPr>
        <w:t xml:space="preserve">      </w:t>
      </w:r>
      <w:r>
        <w:rPr>
          <w:rFonts w:hint="eastAsia" w:ascii="宋体" w:hAnsi="宋体" w:eastAsia="宋体" w:cs="宋体"/>
          <w:color w:val="000000" w:themeColor="text1"/>
          <w:sz w:val="21"/>
          <w:szCs w:val="21"/>
          <w:highlight w:val="none"/>
          <w:shd w:val="clear" w:color="auto" w:fill="FFFFFF"/>
          <w14:textFill>
            <w14:solidFill>
              <w14:schemeClr w14:val="tx1"/>
            </w14:solidFill>
          </w14:textFill>
        </w:rPr>
        <w:t xml:space="preserve"> </w:t>
      </w:r>
      <w:r>
        <w:rPr>
          <w:rFonts w:hint="eastAsia" w:ascii="宋体" w:hAnsi="宋体" w:eastAsia="宋体" w:cs="宋体"/>
          <w:color w:val="000000" w:themeColor="text1"/>
          <w:sz w:val="21"/>
          <w:szCs w:val="21"/>
          <w:highlight w:val="none"/>
          <w:shd w:val="clear" w:color="auto" w:fill="FFFFFF"/>
          <w:lang w:eastAsia="zh-CN"/>
          <w14:textFill>
            <w14:solidFill>
              <w14:schemeClr w14:val="tx1"/>
            </w14:solidFill>
          </w14:textFill>
        </w:rPr>
        <w:t>），</w:t>
      </w:r>
      <w:r>
        <w:rPr>
          <w:rFonts w:hint="eastAsia" w:ascii="宋体" w:hAnsi="宋体" w:eastAsia="宋体" w:cs="宋体"/>
          <w:color w:val="000000" w:themeColor="text1"/>
          <w:sz w:val="21"/>
          <w:szCs w:val="21"/>
          <w:highlight w:val="none"/>
          <w:shd w:val="clear" w:color="auto" w:fill="FFFFFF"/>
          <w:lang w:val="en-US" w:eastAsia="zh-CN"/>
          <w14:textFill>
            <w14:solidFill>
              <w14:schemeClr w14:val="tx1"/>
            </w14:solidFill>
          </w14:textFill>
        </w:rPr>
        <w:t>即</w:t>
      </w:r>
      <w:r>
        <w:rPr>
          <w:rFonts w:hint="eastAsia" w:ascii="宋体" w:hAnsi="宋体" w:eastAsia="宋体" w:cs="宋体"/>
          <w:color w:val="000000" w:themeColor="text1"/>
          <w:sz w:val="21"/>
          <w:szCs w:val="21"/>
          <w:highlight w:val="none"/>
          <w14:textFill>
            <w14:solidFill>
              <w14:schemeClr w14:val="tx1"/>
            </w14:solidFill>
          </w14:textFill>
        </w:rPr>
        <w:t>评估费率</w:t>
      </w:r>
      <w:r>
        <w:rPr>
          <w:rFonts w:hint="eastAsia" w:ascii="宋体" w:hAnsi="宋体" w:eastAsia="宋体" w:cs="宋体"/>
          <w:color w:val="000000" w:themeColor="text1"/>
          <w:sz w:val="21"/>
          <w:szCs w:val="21"/>
          <w:highlight w:val="none"/>
          <w:lang w:val="en-US" w:eastAsia="zh-CN"/>
          <w14:textFill>
            <w14:solidFill>
              <w14:schemeClr w14:val="tx1"/>
            </w14:solidFill>
          </w14:textFill>
        </w:rPr>
        <w:t>为：</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shd w:val="clear" w:color="auto" w:fill="FFFFFF"/>
          <w14:textFill>
            <w14:solidFill>
              <w14:schemeClr w14:val="tx1"/>
            </w14:solidFill>
          </w14:textFill>
        </w:rPr>
        <w:t>。</w:t>
      </w:r>
    </w:p>
    <w:p w14:paraId="4543B7CE">
      <w:pPr>
        <w:keepNext w:val="0"/>
        <w:keepLines w:val="0"/>
        <w:pageBreakBefore w:val="0"/>
        <w:widowControl w:val="0"/>
        <w:wordWrap/>
        <w:overflowPunct/>
        <w:topLinePunct w:val="0"/>
        <w:bidi w:val="0"/>
        <w:spacing w:beforeAutospacing="0" w:afterAutospacing="0" w:line="360" w:lineRule="auto"/>
        <w:ind w:left="3812" w:firstLine="406"/>
        <w:rPr>
          <w:rFonts w:hint="eastAsia" w:ascii="宋体" w:hAnsi="宋体" w:eastAsia="宋体" w:cs="宋体"/>
          <w:b/>
          <w:bCs/>
          <w:color w:val="000000" w:themeColor="text1"/>
          <w:spacing w:val="-4"/>
          <w:sz w:val="21"/>
          <w:szCs w:val="21"/>
          <w:highlight w:val="none"/>
          <w14:textFill>
            <w14:solidFill>
              <w14:schemeClr w14:val="tx1"/>
            </w14:solidFill>
          </w14:textFill>
        </w:rPr>
      </w:pPr>
      <w:r>
        <w:rPr>
          <w:rFonts w:hint="eastAsia" w:ascii="宋体" w:hAnsi="宋体" w:eastAsia="宋体" w:cs="宋体"/>
          <w:b/>
          <w:bCs/>
          <w:color w:val="000000" w:themeColor="text1"/>
          <w:spacing w:val="-4"/>
          <w:sz w:val="21"/>
          <w:szCs w:val="21"/>
          <w:highlight w:val="none"/>
          <w14:textFill>
            <w14:solidFill>
              <w14:schemeClr w14:val="tx1"/>
            </w14:solidFill>
          </w14:textFill>
        </w:rPr>
        <w:t>服务清单一览表</w:t>
      </w:r>
    </w:p>
    <w:tbl>
      <w:tblPr>
        <w:tblStyle w:val="10"/>
        <w:tblW w:w="963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1"/>
        <w:gridCol w:w="2578"/>
        <w:gridCol w:w="1985"/>
        <w:gridCol w:w="1276"/>
        <w:gridCol w:w="1417"/>
        <w:gridCol w:w="1559"/>
      </w:tblGrid>
      <w:tr w14:paraId="134C5C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jc w:val="center"/>
        </w:trPr>
        <w:tc>
          <w:tcPr>
            <w:tcW w:w="821" w:type="dxa"/>
            <w:vAlign w:val="center"/>
          </w:tcPr>
          <w:p w14:paraId="10F61522">
            <w:pPr>
              <w:pStyle w:val="2"/>
              <w:keepNext w:val="0"/>
              <w:keepLines w:val="0"/>
              <w:pageBreakBefore w:val="0"/>
              <w:widowControl w:val="0"/>
              <w:wordWrap/>
              <w:overflowPunct/>
              <w:topLinePunct w:val="0"/>
              <w:bidi w:val="0"/>
              <w:spacing w:before="0" w:beforeAutospacing="0" w:afterAutospacing="0" w:line="360" w:lineRule="auto"/>
              <w:ind w:firstLine="0"/>
              <w:jc w:val="center"/>
              <w:rPr>
                <w:rFonts w:hint="eastAsia" w:ascii="宋体" w:hAnsi="宋体" w:eastAsia="宋体" w:cs="宋体"/>
                <w:b/>
                <w:color w:val="000000" w:themeColor="text1"/>
                <w:kern w:val="0"/>
                <w:sz w:val="21"/>
                <w:szCs w:val="21"/>
                <w:highlight w:val="none"/>
                <w14:textFill>
                  <w14:solidFill>
                    <w14:schemeClr w14:val="tx1"/>
                  </w14:solidFill>
                </w14:textFill>
              </w:rPr>
            </w:pPr>
            <w:r>
              <w:rPr>
                <w:rFonts w:hint="eastAsia" w:ascii="宋体" w:hAnsi="宋体" w:eastAsia="宋体" w:cs="宋体"/>
                <w:b/>
                <w:color w:val="000000" w:themeColor="text1"/>
                <w:kern w:val="0"/>
                <w:sz w:val="21"/>
                <w:szCs w:val="21"/>
                <w:highlight w:val="none"/>
                <w14:textFill>
                  <w14:solidFill>
                    <w14:schemeClr w14:val="tx1"/>
                  </w14:solidFill>
                </w14:textFill>
              </w:rPr>
              <w:t>序号</w:t>
            </w:r>
          </w:p>
        </w:tc>
        <w:tc>
          <w:tcPr>
            <w:tcW w:w="2578" w:type="dxa"/>
            <w:vAlign w:val="center"/>
          </w:tcPr>
          <w:p w14:paraId="69F7C68F">
            <w:pPr>
              <w:pStyle w:val="2"/>
              <w:keepNext w:val="0"/>
              <w:keepLines w:val="0"/>
              <w:pageBreakBefore w:val="0"/>
              <w:widowControl w:val="0"/>
              <w:wordWrap/>
              <w:overflowPunct/>
              <w:topLinePunct w:val="0"/>
              <w:bidi w:val="0"/>
              <w:spacing w:before="0" w:beforeAutospacing="0" w:afterAutospacing="0" w:line="360" w:lineRule="auto"/>
              <w:ind w:firstLine="0"/>
              <w:jc w:val="center"/>
              <w:rPr>
                <w:rFonts w:hint="eastAsia" w:ascii="宋体" w:hAnsi="宋体" w:eastAsia="宋体" w:cs="宋体"/>
                <w:b/>
                <w:color w:val="000000" w:themeColor="text1"/>
                <w:kern w:val="0"/>
                <w:sz w:val="21"/>
                <w:szCs w:val="21"/>
                <w:highlight w:val="none"/>
                <w14:textFill>
                  <w14:solidFill>
                    <w14:schemeClr w14:val="tx1"/>
                  </w14:solidFill>
                </w14:textFill>
              </w:rPr>
            </w:pPr>
            <w:r>
              <w:rPr>
                <w:rFonts w:hint="eastAsia" w:ascii="宋体" w:hAnsi="宋体" w:eastAsia="宋体" w:cs="宋体"/>
                <w:b/>
                <w:color w:val="000000" w:themeColor="text1"/>
                <w:kern w:val="0"/>
                <w:sz w:val="21"/>
                <w:szCs w:val="21"/>
                <w:highlight w:val="none"/>
                <w14:textFill>
                  <w14:solidFill>
                    <w14:schemeClr w14:val="tx1"/>
                  </w14:solidFill>
                </w14:textFill>
              </w:rPr>
              <w:t>服务名称</w:t>
            </w:r>
          </w:p>
        </w:tc>
        <w:tc>
          <w:tcPr>
            <w:tcW w:w="1985" w:type="dxa"/>
            <w:vAlign w:val="center"/>
          </w:tcPr>
          <w:p w14:paraId="4626F456">
            <w:pPr>
              <w:pStyle w:val="2"/>
              <w:keepNext w:val="0"/>
              <w:keepLines w:val="0"/>
              <w:pageBreakBefore w:val="0"/>
              <w:widowControl w:val="0"/>
              <w:wordWrap/>
              <w:overflowPunct/>
              <w:topLinePunct w:val="0"/>
              <w:bidi w:val="0"/>
              <w:spacing w:before="0" w:beforeAutospacing="0" w:afterAutospacing="0" w:line="360" w:lineRule="auto"/>
              <w:ind w:firstLine="0"/>
              <w:jc w:val="center"/>
              <w:rPr>
                <w:rFonts w:hint="eastAsia" w:ascii="宋体" w:hAnsi="宋体" w:eastAsia="宋体" w:cs="宋体"/>
                <w:b/>
                <w:color w:val="000000" w:themeColor="text1"/>
                <w:kern w:val="0"/>
                <w:sz w:val="21"/>
                <w:szCs w:val="21"/>
                <w:highlight w:val="none"/>
                <w14:textFill>
                  <w14:solidFill>
                    <w14:schemeClr w14:val="tx1"/>
                  </w14:solidFill>
                </w14:textFill>
              </w:rPr>
            </w:pPr>
            <w:r>
              <w:rPr>
                <w:rFonts w:hint="eastAsia" w:ascii="宋体" w:hAnsi="宋体" w:eastAsia="宋体" w:cs="宋体"/>
                <w:b/>
                <w:color w:val="000000" w:themeColor="text1"/>
                <w:kern w:val="0"/>
                <w:sz w:val="21"/>
                <w:szCs w:val="21"/>
                <w:highlight w:val="none"/>
                <w14:textFill>
                  <w14:solidFill>
                    <w14:schemeClr w14:val="tx1"/>
                  </w14:solidFill>
                </w14:textFill>
              </w:rPr>
              <w:t>服务内容</w:t>
            </w:r>
          </w:p>
        </w:tc>
        <w:tc>
          <w:tcPr>
            <w:tcW w:w="1276" w:type="dxa"/>
            <w:vAlign w:val="center"/>
          </w:tcPr>
          <w:p w14:paraId="6DB62124">
            <w:pPr>
              <w:pStyle w:val="2"/>
              <w:keepNext w:val="0"/>
              <w:keepLines w:val="0"/>
              <w:pageBreakBefore w:val="0"/>
              <w:widowControl w:val="0"/>
              <w:wordWrap/>
              <w:overflowPunct/>
              <w:topLinePunct w:val="0"/>
              <w:bidi w:val="0"/>
              <w:spacing w:before="0" w:beforeAutospacing="0" w:afterAutospacing="0" w:line="360" w:lineRule="auto"/>
              <w:ind w:firstLine="0"/>
              <w:jc w:val="center"/>
              <w:rPr>
                <w:rFonts w:hint="eastAsia" w:ascii="宋体" w:hAnsi="宋体" w:eastAsia="宋体" w:cs="宋体"/>
                <w:b/>
                <w:color w:val="000000" w:themeColor="text1"/>
                <w:kern w:val="0"/>
                <w:sz w:val="21"/>
                <w:szCs w:val="21"/>
                <w:highlight w:val="none"/>
                <w14:textFill>
                  <w14:solidFill>
                    <w14:schemeClr w14:val="tx1"/>
                  </w14:solidFill>
                </w14:textFill>
              </w:rPr>
            </w:pPr>
            <w:r>
              <w:rPr>
                <w:rFonts w:hint="eastAsia" w:ascii="宋体" w:hAnsi="宋体" w:eastAsia="宋体" w:cs="宋体"/>
                <w:b/>
                <w:color w:val="000000" w:themeColor="text1"/>
                <w:kern w:val="0"/>
                <w:sz w:val="21"/>
                <w:szCs w:val="21"/>
                <w:highlight w:val="none"/>
                <w14:textFill>
                  <w14:solidFill>
                    <w14:schemeClr w14:val="tx1"/>
                  </w14:solidFill>
                </w14:textFill>
              </w:rPr>
              <w:t>计量单位</w:t>
            </w:r>
          </w:p>
        </w:tc>
        <w:tc>
          <w:tcPr>
            <w:tcW w:w="1417" w:type="dxa"/>
            <w:vAlign w:val="center"/>
          </w:tcPr>
          <w:p w14:paraId="3D86E0DC">
            <w:pPr>
              <w:pStyle w:val="2"/>
              <w:keepNext w:val="0"/>
              <w:keepLines w:val="0"/>
              <w:pageBreakBefore w:val="0"/>
              <w:widowControl w:val="0"/>
              <w:wordWrap/>
              <w:overflowPunct/>
              <w:topLinePunct w:val="0"/>
              <w:bidi w:val="0"/>
              <w:spacing w:before="0" w:beforeAutospacing="0" w:afterAutospacing="0" w:line="360" w:lineRule="auto"/>
              <w:ind w:firstLine="0"/>
              <w:jc w:val="center"/>
              <w:rPr>
                <w:rFonts w:hint="eastAsia" w:ascii="宋体" w:hAnsi="宋体" w:eastAsia="宋体" w:cs="宋体"/>
                <w:b/>
                <w:color w:val="000000" w:themeColor="text1"/>
                <w:kern w:val="0"/>
                <w:sz w:val="21"/>
                <w:szCs w:val="21"/>
                <w:highlight w:val="none"/>
                <w14:textFill>
                  <w14:solidFill>
                    <w14:schemeClr w14:val="tx1"/>
                  </w14:solidFill>
                </w14:textFill>
              </w:rPr>
            </w:pPr>
            <w:r>
              <w:rPr>
                <w:rFonts w:hint="eastAsia" w:ascii="宋体" w:hAnsi="宋体" w:eastAsia="宋体" w:cs="宋体"/>
                <w:b/>
                <w:color w:val="000000" w:themeColor="text1"/>
                <w:kern w:val="0"/>
                <w:sz w:val="21"/>
                <w:szCs w:val="21"/>
                <w:highlight w:val="none"/>
                <w14:textFill>
                  <w14:solidFill>
                    <w14:schemeClr w14:val="tx1"/>
                  </w14:solidFill>
                </w14:textFill>
              </w:rPr>
              <w:t>数量</w:t>
            </w:r>
          </w:p>
        </w:tc>
        <w:tc>
          <w:tcPr>
            <w:tcW w:w="1559" w:type="dxa"/>
            <w:vAlign w:val="center"/>
          </w:tcPr>
          <w:p w14:paraId="564B67CE">
            <w:pPr>
              <w:pStyle w:val="2"/>
              <w:keepNext w:val="0"/>
              <w:keepLines w:val="0"/>
              <w:pageBreakBefore w:val="0"/>
              <w:widowControl w:val="0"/>
              <w:wordWrap/>
              <w:overflowPunct/>
              <w:topLinePunct w:val="0"/>
              <w:bidi w:val="0"/>
              <w:spacing w:before="0" w:beforeAutospacing="0" w:afterAutospacing="0" w:line="360" w:lineRule="auto"/>
              <w:ind w:firstLine="0"/>
              <w:jc w:val="center"/>
              <w:rPr>
                <w:rFonts w:hint="eastAsia" w:ascii="宋体" w:hAnsi="宋体" w:eastAsia="宋体" w:cs="宋体"/>
                <w:b/>
                <w:color w:val="000000" w:themeColor="text1"/>
                <w:kern w:val="0"/>
                <w:sz w:val="21"/>
                <w:szCs w:val="21"/>
                <w:highlight w:val="none"/>
                <w14:textFill>
                  <w14:solidFill>
                    <w14:schemeClr w14:val="tx1"/>
                  </w14:solidFill>
                </w14:textFill>
              </w:rPr>
            </w:pPr>
            <w:r>
              <w:rPr>
                <w:rFonts w:hint="eastAsia" w:ascii="宋体" w:hAnsi="宋体" w:eastAsia="宋体" w:cs="宋体"/>
                <w:b/>
                <w:color w:val="000000" w:themeColor="text1"/>
                <w:kern w:val="0"/>
                <w:sz w:val="21"/>
                <w:szCs w:val="21"/>
                <w:highlight w:val="none"/>
                <w14:textFill>
                  <w14:solidFill>
                    <w14:schemeClr w14:val="tx1"/>
                  </w14:solidFill>
                </w14:textFill>
              </w:rPr>
              <w:t>服务费用</w:t>
            </w:r>
          </w:p>
        </w:tc>
      </w:tr>
      <w:tr w14:paraId="12127B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2" w:hRule="atLeast"/>
          <w:jc w:val="center"/>
        </w:trPr>
        <w:tc>
          <w:tcPr>
            <w:tcW w:w="821" w:type="dxa"/>
            <w:vAlign w:val="center"/>
          </w:tcPr>
          <w:p w14:paraId="5F02116D">
            <w:pPr>
              <w:pStyle w:val="11"/>
              <w:keepNext w:val="0"/>
              <w:keepLines w:val="0"/>
              <w:pageBreakBefore w:val="0"/>
              <w:widowControl w:val="0"/>
              <w:wordWrap/>
              <w:overflowPunct/>
              <w:topLinePunct w:val="0"/>
              <w:bidi w:val="0"/>
              <w:spacing w:beforeAutospacing="0" w:afterAutospacing="0" w:line="360" w:lineRule="auto"/>
              <w:ind w:firstLine="210"/>
              <w:rPr>
                <w:rFonts w:hint="eastAsia" w:ascii="宋体" w:hAnsi="宋体" w:eastAsia="宋体" w:cs="宋体"/>
                <w:snapToGrid/>
                <w:color w:val="000000" w:themeColor="text1"/>
                <w:sz w:val="21"/>
                <w:szCs w:val="21"/>
                <w:highlight w:val="none"/>
                <w14:textFill>
                  <w14:solidFill>
                    <w14:schemeClr w14:val="tx1"/>
                  </w14:solidFill>
                </w14:textFill>
              </w:rPr>
            </w:pPr>
          </w:p>
        </w:tc>
        <w:tc>
          <w:tcPr>
            <w:tcW w:w="2578" w:type="dxa"/>
            <w:vAlign w:val="center"/>
          </w:tcPr>
          <w:p w14:paraId="749AD481">
            <w:pPr>
              <w:pStyle w:val="11"/>
              <w:keepNext w:val="0"/>
              <w:keepLines w:val="0"/>
              <w:pageBreakBefore w:val="0"/>
              <w:widowControl w:val="0"/>
              <w:wordWrap/>
              <w:overflowPunct/>
              <w:topLinePunct w:val="0"/>
              <w:bidi w:val="0"/>
              <w:spacing w:beforeAutospacing="0" w:afterAutospacing="0" w:line="360" w:lineRule="auto"/>
              <w:ind w:firstLine="210"/>
              <w:rPr>
                <w:rFonts w:hint="eastAsia" w:ascii="宋体" w:hAnsi="宋体" w:eastAsia="宋体" w:cs="宋体"/>
                <w:snapToGrid/>
                <w:color w:val="000000" w:themeColor="text1"/>
                <w:sz w:val="21"/>
                <w:szCs w:val="21"/>
                <w:highlight w:val="none"/>
                <w14:textFill>
                  <w14:solidFill>
                    <w14:schemeClr w14:val="tx1"/>
                  </w14:solidFill>
                </w14:textFill>
              </w:rPr>
            </w:pPr>
          </w:p>
        </w:tc>
        <w:tc>
          <w:tcPr>
            <w:tcW w:w="1985" w:type="dxa"/>
            <w:vAlign w:val="center"/>
          </w:tcPr>
          <w:p w14:paraId="3B5860BD">
            <w:pPr>
              <w:pStyle w:val="11"/>
              <w:keepNext w:val="0"/>
              <w:keepLines w:val="0"/>
              <w:pageBreakBefore w:val="0"/>
              <w:widowControl w:val="0"/>
              <w:wordWrap/>
              <w:overflowPunct/>
              <w:topLinePunct w:val="0"/>
              <w:bidi w:val="0"/>
              <w:spacing w:beforeAutospacing="0" w:afterAutospacing="0" w:line="360" w:lineRule="auto"/>
              <w:ind w:firstLine="210"/>
              <w:rPr>
                <w:rFonts w:hint="eastAsia" w:ascii="宋体" w:hAnsi="宋体" w:eastAsia="宋体" w:cs="宋体"/>
                <w:snapToGrid/>
                <w:color w:val="000000" w:themeColor="text1"/>
                <w:sz w:val="21"/>
                <w:szCs w:val="21"/>
                <w:highlight w:val="none"/>
                <w14:textFill>
                  <w14:solidFill>
                    <w14:schemeClr w14:val="tx1"/>
                  </w14:solidFill>
                </w14:textFill>
              </w:rPr>
            </w:pPr>
          </w:p>
        </w:tc>
        <w:tc>
          <w:tcPr>
            <w:tcW w:w="1276" w:type="dxa"/>
            <w:vAlign w:val="center"/>
          </w:tcPr>
          <w:p w14:paraId="0591A2E1">
            <w:pPr>
              <w:keepNext w:val="0"/>
              <w:keepLines w:val="0"/>
              <w:pageBreakBefore w:val="0"/>
              <w:widowControl w:val="0"/>
              <w:wordWrap/>
              <w:overflowPunct/>
              <w:topLinePunct w:val="0"/>
              <w:bidi w:val="0"/>
              <w:spacing w:beforeAutospacing="0" w:afterAutospacing="0" w:line="360" w:lineRule="auto"/>
              <w:ind w:left="5250" w:right="-199" w:firstLine="420"/>
              <w:jc w:val="center"/>
              <w:rPr>
                <w:rFonts w:hint="eastAsia" w:ascii="宋体" w:hAnsi="宋体" w:eastAsia="宋体" w:cs="宋体"/>
                <w:bCs/>
                <w:snapToGrid w:val="0"/>
                <w:color w:val="000000" w:themeColor="text1"/>
                <w:kern w:val="0"/>
                <w:sz w:val="21"/>
                <w:szCs w:val="21"/>
                <w:highlight w:val="none"/>
                <w14:textFill>
                  <w14:solidFill>
                    <w14:schemeClr w14:val="tx1"/>
                  </w14:solidFill>
                </w14:textFill>
              </w:rPr>
            </w:pPr>
            <w:r>
              <w:rPr>
                <w:rFonts w:hint="eastAsia" w:ascii="宋体" w:hAnsi="宋体" w:eastAsia="宋体" w:cs="宋体"/>
                <w:bCs/>
                <w:snapToGrid w:val="0"/>
                <w:color w:val="000000" w:themeColor="text1"/>
                <w:kern w:val="0"/>
                <w:sz w:val="21"/>
                <w:szCs w:val="21"/>
                <w:highlight w:val="none"/>
                <w14:textFill>
                  <w14:solidFill>
                    <w14:schemeClr w14:val="tx1"/>
                  </w14:solidFill>
                </w14:textFill>
              </w:rPr>
              <w:t>个</w:t>
            </w:r>
          </w:p>
        </w:tc>
        <w:tc>
          <w:tcPr>
            <w:tcW w:w="1417" w:type="dxa"/>
            <w:vAlign w:val="center"/>
          </w:tcPr>
          <w:p w14:paraId="3BE29259">
            <w:pPr>
              <w:keepNext w:val="0"/>
              <w:keepLines w:val="0"/>
              <w:pageBreakBefore w:val="0"/>
              <w:widowControl w:val="0"/>
              <w:wordWrap/>
              <w:overflowPunct/>
              <w:topLinePunct w:val="0"/>
              <w:bidi w:val="0"/>
              <w:spacing w:beforeAutospacing="0" w:afterAutospacing="0" w:line="360" w:lineRule="auto"/>
              <w:ind w:left="5250" w:right="-199" w:firstLine="420"/>
              <w:jc w:val="center"/>
              <w:rPr>
                <w:rFonts w:hint="eastAsia" w:ascii="宋体" w:hAnsi="宋体" w:eastAsia="宋体" w:cs="宋体"/>
                <w:bCs/>
                <w:snapToGrid w:val="0"/>
                <w:color w:val="000000" w:themeColor="text1"/>
                <w:kern w:val="0"/>
                <w:sz w:val="21"/>
                <w:szCs w:val="21"/>
                <w:highlight w:val="none"/>
                <w14:textFill>
                  <w14:solidFill>
                    <w14:schemeClr w14:val="tx1"/>
                  </w14:solidFill>
                </w14:textFill>
              </w:rPr>
            </w:pPr>
          </w:p>
        </w:tc>
        <w:tc>
          <w:tcPr>
            <w:tcW w:w="1559" w:type="dxa"/>
            <w:vAlign w:val="center"/>
          </w:tcPr>
          <w:p w14:paraId="0E35D7D9">
            <w:pPr>
              <w:keepNext w:val="0"/>
              <w:keepLines w:val="0"/>
              <w:pageBreakBefore w:val="0"/>
              <w:widowControl w:val="0"/>
              <w:wordWrap/>
              <w:overflowPunct/>
              <w:topLinePunct w:val="0"/>
              <w:bidi w:val="0"/>
              <w:spacing w:beforeAutospacing="0" w:afterAutospacing="0" w:line="360" w:lineRule="auto"/>
              <w:ind w:left="5250" w:right="-199" w:firstLine="420"/>
              <w:jc w:val="center"/>
              <w:rPr>
                <w:rFonts w:hint="eastAsia" w:ascii="宋体" w:hAnsi="宋体" w:eastAsia="宋体" w:cs="宋体"/>
                <w:bCs/>
                <w:snapToGrid w:val="0"/>
                <w:color w:val="000000" w:themeColor="text1"/>
                <w:kern w:val="0"/>
                <w:sz w:val="21"/>
                <w:szCs w:val="21"/>
                <w:highlight w:val="none"/>
                <w14:textFill>
                  <w14:solidFill>
                    <w14:schemeClr w14:val="tx1"/>
                  </w14:solidFill>
                </w14:textFill>
              </w:rPr>
            </w:pPr>
          </w:p>
        </w:tc>
      </w:tr>
      <w:tr w14:paraId="2838AC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2" w:hRule="atLeast"/>
          <w:jc w:val="center"/>
        </w:trPr>
        <w:tc>
          <w:tcPr>
            <w:tcW w:w="821" w:type="dxa"/>
            <w:vAlign w:val="center"/>
          </w:tcPr>
          <w:p w14:paraId="373B1CE2">
            <w:pPr>
              <w:pStyle w:val="11"/>
              <w:keepNext w:val="0"/>
              <w:keepLines w:val="0"/>
              <w:pageBreakBefore w:val="0"/>
              <w:widowControl w:val="0"/>
              <w:wordWrap/>
              <w:overflowPunct/>
              <w:topLinePunct w:val="0"/>
              <w:bidi w:val="0"/>
              <w:spacing w:beforeAutospacing="0" w:afterAutospacing="0" w:line="360" w:lineRule="auto"/>
              <w:ind w:firstLine="210"/>
              <w:rPr>
                <w:rFonts w:hint="eastAsia" w:ascii="宋体" w:hAnsi="宋体" w:eastAsia="宋体" w:cs="宋体"/>
                <w:snapToGrid/>
                <w:color w:val="000000" w:themeColor="text1"/>
                <w:sz w:val="21"/>
                <w:szCs w:val="21"/>
                <w:highlight w:val="none"/>
                <w14:textFill>
                  <w14:solidFill>
                    <w14:schemeClr w14:val="tx1"/>
                  </w14:solidFill>
                </w14:textFill>
              </w:rPr>
            </w:pPr>
          </w:p>
        </w:tc>
        <w:tc>
          <w:tcPr>
            <w:tcW w:w="2578" w:type="dxa"/>
            <w:vAlign w:val="center"/>
          </w:tcPr>
          <w:p w14:paraId="05C36B29">
            <w:pPr>
              <w:pStyle w:val="11"/>
              <w:keepNext w:val="0"/>
              <w:keepLines w:val="0"/>
              <w:pageBreakBefore w:val="0"/>
              <w:widowControl w:val="0"/>
              <w:wordWrap/>
              <w:overflowPunct/>
              <w:topLinePunct w:val="0"/>
              <w:bidi w:val="0"/>
              <w:spacing w:beforeAutospacing="0" w:afterAutospacing="0" w:line="360" w:lineRule="auto"/>
              <w:ind w:firstLine="210"/>
              <w:rPr>
                <w:rFonts w:hint="eastAsia" w:ascii="宋体" w:hAnsi="宋体" w:eastAsia="宋体" w:cs="宋体"/>
                <w:snapToGrid/>
                <w:color w:val="000000" w:themeColor="text1"/>
                <w:sz w:val="21"/>
                <w:szCs w:val="21"/>
                <w:highlight w:val="none"/>
                <w14:textFill>
                  <w14:solidFill>
                    <w14:schemeClr w14:val="tx1"/>
                  </w14:solidFill>
                </w14:textFill>
              </w:rPr>
            </w:pPr>
          </w:p>
        </w:tc>
        <w:tc>
          <w:tcPr>
            <w:tcW w:w="1985" w:type="dxa"/>
            <w:vAlign w:val="center"/>
          </w:tcPr>
          <w:p w14:paraId="2EF86ECA">
            <w:pPr>
              <w:pStyle w:val="11"/>
              <w:keepNext w:val="0"/>
              <w:keepLines w:val="0"/>
              <w:pageBreakBefore w:val="0"/>
              <w:widowControl w:val="0"/>
              <w:wordWrap/>
              <w:overflowPunct/>
              <w:topLinePunct w:val="0"/>
              <w:bidi w:val="0"/>
              <w:spacing w:beforeAutospacing="0" w:afterAutospacing="0" w:line="360" w:lineRule="auto"/>
              <w:ind w:firstLine="210"/>
              <w:rPr>
                <w:rFonts w:hint="eastAsia" w:ascii="宋体" w:hAnsi="宋体" w:eastAsia="宋体" w:cs="宋体"/>
                <w:snapToGrid/>
                <w:color w:val="000000" w:themeColor="text1"/>
                <w:sz w:val="21"/>
                <w:szCs w:val="21"/>
                <w:highlight w:val="none"/>
                <w14:textFill>
                  <w14:solidFill>
                    <w14:schemeClr w14:val="tx1"/>
                  </w14:solidFill>
                </w14:textFill>
              </w:rPr>
            </w:pPr>
          </w:p>
        </w:tc>
        <w:tc>
          <w:tcPr>
            <w:tcW w:w="1276" w:type="dxa"/>
            <w:vAlign w:val="center"/>
          </w:tcPr>
          <w:p w14:paraId="395D1A70">
            <w:pPr>
              <w:keepNext w:val="0"/>
              <w:keepLines w:val="0"/>
              <w:pageBreakBefore w:val="0"/>
              <w:widowControl w:val="0"/>
              <w:wordWrap/>
              <w:overflowPunct/>
              <w:topLinePunct w:val="0"/>
              <w:bidi w:val="0"/>
              <w:spacing w:beforeAutospacing="0" w:afterAutospacing="0" w:line="360" w:lineRule="auto"/>
              <w:ind w:left="5250" w:right="-199" w:firstLine="420"/>
              <w:jc w:val="center"/>
              <w:rPr>
                <w:rFonts w:hint="eastAsia" w:ascii="宋体" w:hAnsi="宋体" w:eastAsia="宋体" w:cs="宋体"/>
                <w:bCs/>
                <w:snapToGrid w:val="0"/>
                <w:color w:val="000000" w:themeColor="text1"/>
                <w:kern w:val="0"/>
                <w:sz w:val="21"/>
                <w:szCs w:val="21"/>
                <w:highlight w:val="none"/>
                <w14:textFill>
                  <w14:solidFill>
                    <w14:schemeClr w14:val="tx1"/>
                  </w14:solidFill>
                </w14:textFill>
              </w:rPr>
            </w:pPr>
          </w:p>
        </w:tc>
        <w:tc>
          <w:tcPr>
            <w:tcW w:w="1417" w:type="dxa"/>
            <w:vAlign w:val="center"/>
          </w:tcPr>
          <w:p w14:paraId="146BFC46">
            <w:pPr>
              <w:keepNext w:val="0"/>
              <w:keepLines w:val="0"/>
              <w:pageBreakBefore w:val="0"/>
              <w:widowControl w:val="0"/>
              <w:wordWrap/>
              <w:overflowPunct/>
              <w:topLinePunct w:val="0"/>
              <w:bidi w:val="0"/>
              <w:spacing w:beforeAutospacing="0" w:afterAutospacing="0" w:line="360" w:lineRule="auto"/>
              <w:ind w:left="5250" w:right="-199" w:firstLine="420"/>
              <w:jc w:val="center"/>
              <w:rPr>
                <w:rFonts w:hint="eastAsia" w:ascii="宋体" w:hAnsi="宋体" w:eastAsia="宋体" w:cs="宋体"/>
                <w:bCs/>
                <w:snapToGrid w:val="0"/>
                <w:color w:val="000000" w:themeColor="text1"/>
                <w:kern w:val="0"/>
                <w:sz w:val="21"/>
                <w:szCs w:val="21"/>
                <w:highlight w:val="none"/>
                <w14:textFill>
                  <w14:solidFill>
                    <w14:schemeClr w14:val="tx1"/>
                  </w14:solidFill>
                </w14:textFill>
              </w:rPr>
            </w:pPr>
          </w:p>
        </w:tc>
        <w:tc>
          <w:tcPr>
            <w:tcW w:w="1559" w:type="dxa"/>
            <w:vAlign w:val="center"/>
          </w:tcPr>
          <w:p w14:paraId="7F3DF595">
            <w:pPr>
              <w:keepNext w:val="0"/>
              <w:keepLines w:val="0"/>
              <w:pageBreakBefore w:val="0"/>
              <w:widowControl w:val="0"/>
              <w:wordWrap/>
              <w:overflowPunct/>
              <w:topLinePunct w:val="0"/>
              <w:bidi w:val="0"/>
              <w:spacing w:beforeAutospacing="0" w:afterAutospacing="0" w:line="360" w:lineRule="auto"/>
              <w:ind w:left="5250" w:right="-199" w:firstLine="420"/>
              <w:jc w:val="center"/>
              <w:rPr>
                <w:rFonts w:hint="eastAsia" w:ascii="宋体" w:hAnsi="宋体" w:eastAsia="宋体" w:cs="宋体"/>
                <w:bCs/>
                <w:snapToGrid w:val="0"/>
                <w:color w:val="000000" w:themeColor="text1"/>
                <w:kern w:val="0"/>
                <w:sz w:val="21"/>
                <w:szCs w:val="21"/>
                <w:highlight w:val="none"/>
                <w14:textFill>
                  <w14:solidFill>
                    <w14:schemeClr w14:val="tx1"/>
                  </w14:solidFill>
                </w14:textFill>
              </w:rPr>
            </w:pPr>
          </w:p>
        </w:tc>
      </w:tr>
      <w:tr w14:paraId="477350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6" w:hRule="atLeast"/>
          <w:jc w:val="center"/>
        </w:trPr>
        <w:tc>
          <w:tcPr>
            <w:tcW w:w="9636" w:type="dxa"/>
            <w:gridSpan w:val="6"/>
            <w:vAlign w:val="center"/>
          </w:tcPr>
          <w:p w14:paraId="48A6B35A">
            <w:pPr>
              <w:keepNext w:val="0"/>
              <w:keepLines w:val="0"/>
              <w:pageBreakBefore w:val="0"/>
              <w:widowControl w:val="0"/>
              <w:wordWrap/>
              <w:overflowPunct/>
              <w:topLinePunct w:val="0"/>
              <w:bidi w:val="0"/>
              <w:spacing w:beforeAutospacing="0" w:afterAutospacing="0" w:line="360" w:lineRule="auto"/>
              <w:ind w:firstLine="422"/>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b/>
                <w:bCs/>
                <w:color w:val="000000" w:themeColor="text1"/>
                <w:kern w:val="0"/>
                <w:sz w:val="21"/>
                <w:szCs w:val="21"/>
                <w:highlight w:val="none"/>
                <w14:textFill>
                  <w14:solidFill>
                    <w14:schemeClr w14:val="tx1"/>
                  </w14:solidFill>
                </w14:textFill>
              </w:rPr>
              <w:t>注：</w:t>
            </w:r>
            <w:r>
              <w:rPr>
                <w:rFonts w:hint="eastAsia" w:ascii="宋体" w:hAnsi="宋体" w:eastAsia="宋体" w:cs="宋体"/>
                <w:b w:val="0"/>
                <w:bCs w:val="0"/>
                <w:color w:val="000000" w:themeColor="text1"/>
                <w:kern w:val="0"/>
                <w:sz w:val="21"/>
                <w:szCs w:val="21"/>
                <w:highlight w:val="none"/>
                <w14:textFill>
                  <w14:solidFill>
                    <w14:schemeClr w14:val="tx1"/>
                  </w14:solidFill>
                </w14:textFill>
              </w:rPr>
              <w:t>合同执行期间，合同总价不发生改变。（注：</w:t>
            </w: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合同总价款是完成全部服务内容</w:t>
            </w:r>
            <w:r>
              <w:rPr>
                <w:rFonts w:hint="eastAsia" w:ascii="宋体" w:hAnsi="宋体" w:eastAsia="宋体" w:cs="宋体"/>
                <w:b w:val="0"/>
                <w:bCs w:val="0"/>
                <w:color w:val="000000" w:themeColor="text1"/>
                <w:kern w:val="0"/>
                <w:sz w:val="21"/>
                <w:szCs w:val="21"/>
                <w:highlight w:val="none"/>
                <w14:textFill>
                  <w14:solidFill>
                    <w14:schemeClr w14:val="tx1"/>
                  </w14:solidFill>
                </w14:textFill>
              </w:rPr>
              <w:t>所需的直接</w:t>
            </w:r>
            <w:r>
              <w:rPr>
                <w:rFonts w:hint="eastAsia" w:ascii="宋体" w:hAnsi="宋体" w:eastAsia="宋体" w:cs="宋体"/>
                <w:b w:val="0"/>
                <w:bCs w:val="0"/>
                <w:color w:val="000000" w:themeColor="text1"/>
                <w:kern w:val="0"/>
                <w:sz w:val="21"/>
                <w:szCs w:val="21"/>
                <w:highlight w:val="none"/>
                <w:lang w:eastAsia="zh-CN"/>
                <w14:textFill>
                  <w14:solidFill>
                    <w14:schemeClr w14:val="tx1"/>
                  </w14:solidFill>
                </w14:textFill>
              </w:rPr>
              <w:t>费用</w:t>
            </w:r>
            <w:r>
              <w:rPr>
                <w:rFonts w:hint="eastAsia" w:ascii="宋体" w:hAnsi="宋体" w:eastAsia="宋体" w:cs="宋体"/>
                <w:b w:val="0"/>
                <w:bCs w:val="0"/>
                <w:color w:val="000000" w:themeColor="text1"/>
                <w:kern w:val="0"/>
                <w:sz w:val="21"/>
                <w:szCs w:val="21"/>
                <w:highlight w:val="none"/>
                <w14:textFill>
                  <w14:solidFill>
                    <w14:schemeClr w14:val="tx1"/>
                  </w14:solidFill>
                </w14:textFill>
              </w:rPr>
              <w:t>、间接费、利润、税金</w:t>
            </w:r>
            <w:r>
              <w:rPr>
                <w:rFonts w:hint="eastAsia" w:ascii="宋体" w:hAnsi="宋体" w:eastAsia="宋体" w:cs="宋体"/>
                <w:b w:val="0"/>
                <w:bCs w:val="0"/>
                <w:color w:val="000000" w:themeColor="text1"/>
                <w:kern w:val="0"/>
                <w:sz w:val="21"/>
                <w:szCs w:val="21"/>
                <w:highlight w:val="none"/>
                <w:lang w:eastAsia="zh-CN"/>
                <w14:textFill>
                  <w14:solidFill>
                    <w14:schemeClr w14:val="tx1"/>
                  </w14:solidFill>
                </w14:textFill>
              </w:rPr>
              <w:t>及其他相关</w:t>
            </w:r>
            <w:r>
              <w:rPr>
                <w:rFonts w:hint="eastAsia" w:ascii="宋体" w:hAnsi="宋体" w:eastAsia="宋体" w:cs="宋体"/>
                <w:b w:val="0"/>
                <w:bCs w:val="0"/>
                <w:color w:val="000000" w:themeColor="text1"/>
                <w:kern w:val="0"/>
                <w:sz w:val="21"/>
                <w:szCs w:val="21"/>
                <w:highlight w:val="none"/>
                <w14:textFill>
                  <w14:solidFill>
                    <w14:schemeClr w14:val="tx1"/>
                  </w14:solidFill>
                </w14:textFill>
              </w:rPr>
              <w:t>的一切费用，包括但不限于：</w:t>
            </w:r>
            <w:r>
              <w:rPr>
                <w:rFonts w:hint="eastAsia" w:ascii="宋体" w:hAnsi="宋体" w:eastAsia="宋体" w:cs="宋体"/>
                <w:i w:val="0"/>
                <w:iCs w:val="0"/>
                <w:caps w:val="0"/>
                <w:color w:val="000000" w:themeColor="text1"/>
                <w:spacing w:val="0"/>
                <w:sz w:val="21"/>
                <w:szCs w:val="21"/>
                <w:highlight w:val="none"/>
                <w:shd w:val="clear" w:color="auto" w:fill="FFFFFF"/>
                <w:lang w:val="en-US" w:eastAsia="zh-CN"/>
                <w14:textFill>
                  <w14:solidFill>
                    <w14:schemeClr w14:val="tx1"/>
                  </w14:solidFill>
                </w14:textFill>
              </w:rPr>
              <w:t>服务费、勘查费、成果编制费、人工费、设备使用费、资料费、后期服务费、管理费、</w:t>
            </w:r>
            <w:r>
              <w:rPr>
                <w:rFonts w:hint="eastAsia" w:ascii="宋体" w:hAnsi="宋体" w:eastAsia="宋体" w:cs="宋体"/>
                <w:b w:val="0"/>
                <w:bCs w:val="0"/>
                <w:color w:val="000000" w:themeColor="text1"/>
                <w:kern w:val="0"/>
                <w:sz w:val="21"/>
                <w:szCs w:val="21"/>
                <w:highlight w:val="none"/>
                <w14:textFill>
                  <w14:solidFill>
                    <w14:schemeClr w14:val="tx1"/>
                  </w14:solidFill>
                </w14:textFill>
              </w:rPr>
              <w:t>验收费、利润和税金等全部费用；在提供服务的过程中的任何遗漏，均由乙方免费提供，甲方将不再支付任何费用）。</w:t>
            </w:r>
          </w:p>
        </w:tc>
      </w:tr>
    </w:tbl>
    <w:p w14:paraId="0AC52B97">
      <w:pPr>
        <w:keepNext w:val="0"/>
        <w:keepLines w:val="0"/>
        <w:pageBreakBefore w:val="0"/>
        <w:widowControl w:val="0"/>
        <w:kinsoku/>
        <w:wordWrap/>
        <w:overflowPunct/>
        <w:topLinePunct w:val="0"/>
        <w:autoSpaceDE/>
        <w:autoSpaceDN/>
        <w:bidi w:val="0"/>
        <w:adjustRightInd/>
        <w:snapToGrid/>
        <w:spacing w:line="360" w:lineRule="auto"/>
        <w:ind w:left="11" w:right="-199" w:firstLine="420" w:firstLineChars="200"/>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2、按评估费率予以</w:t>
      </w:r>
      <w:r>
        <w:rPr>
          <w:rFonts w:hint="eastAsia" w:ascii="宋体" w:hAnsi="宋体" w:eastAsia="宋体" w:cs="宋体"/>
          <w:color w:val="000000" w:themeColor="text1"/>
          <w:sz w:val="21"/>
          <w:szCs w:val="21"/>
          <w:highlight w:val="none"/>
          <w:lang w:val="en-US" w:eastAsia="zh-CN"/>
          <w14:textFill>
            <w14:solidFill>
              <w14:schemeClr w14:val="tx1"/>
            </w14:solidFill>
          </w14:textFill>
        </w:rPr>
        <w:t>据实</w:t>
      </w:r>
      <w:r>
        <w:rPr>
          <w:rFonts w:hint="eastAsia" w:ascii="宋体" w:hAnsi="宋体" w:eastAsia="宋体" w:cs="宋体"/>
          <w:color w:val="000000" w:themeColor="text1"/>
          <w:sz w:val="21"/>
          <w:szCs w:val="21"/>
          <w:highlight w:val="none"/>
          <w14:textFill>
            <w14:solidFill>
              <w14:schemeClr w14:val="tx1"/>
            </w14:solidFill>
          </w14:textFill>
        </w:rPr>
        <w:t>结算，合同</w:t>
      </w:r>
      <w:r>
        <w:rPr>
          <w:rFonts w:hint="eastAsia" w:ascii="宋体" w:hAnsi="宋体" w:eastAsia="宋体" w:cs="宋体"/>
          <w:color w:val="000000" w:themeColor="text1"/>
          <w:sz w:val="21"/>
          <w:szCs w:val="21"/>
          <w:highlight w:val="none"/>
          <w:lang w:val="en-US" w:eastAsia="zh-CN"/>
          <w14:textFill>
            <w14:solidFill>
              <w14:schemeClr w14:val="tx1"/>
            </w14:solidFill>
          </w14:textFill>
        </w:rPr>
        <w:t>签订</w:t>
      </w:r>
      <w:r>
        <w:rPr>
          <w:rFonts w:hint="eastAsia" w:ascii="宋体" w:hAnsi="宋体" w:eastAsia="宋体" w:cs="宋体"/>
          <w:color w:val="000000" w:themeColor="text1"/>
          <w:sz w:val="21"/>
          <w:szCs w:val="21"/>
          <w:highlight w:val="none"/>
          <w14:textFill>
            <w14:solidFill>
              <w14:schemeClr w14:val="tx1"/>
            </w14:solidFill>
          </w14:textFill>
        </w:rPr>
        <w:t>生效</w:t>
      </w:r>
      <w:r>
        <w:rPr>
          <w:rFonts w:hint="eastAsia" w:ascii="宋体" w:hAnsi="宋体" w:eastAsia="宋体" w:cs="宋体"/>
          <w:color w:val="000000" w:themeColor="text1"/>
          <w:sz w:val="21"/>
          <w:szCs w:val="21"/>
          <w:highlight w:val="none"/>
          <w:lang w:val="en-US" w:eastAsia="zh-CN"/>
          <w14:textFill>
            <w14:solidFill>
              <w14:schemeClr w14:val="tx1"/>
            </w14:solidFill>
          </w14:textFill>
        </w:rPr>
        <w:t>后</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服务方</w:t>
      </w:r>
      <w:r>
        <w:rPr>
          <w:rFonts w:hint="eastAsia" w:ascii="宋体" w:hAnsi="宋体" w:eastAsia="宋体" w:cs="宋体"/>
          <w:color w:val="000000" w:themeColor="text1"/>
          <w:sz w:val="21"/>
          <w:szCs w:val="21"/>
          <w:highlight w:val="none"/>
          <w14:textFill>
            <w14:solidFill>
              <w14:schemeClr w14:val="tx1"/>
            </w14:solidFill>
          </w14:textFill>
        </w:rPr>
        <w:t>提交报告正式文本，并协助受托方完成项目评估工作，待财政资金具备支付条件后，</w:t>
      </w:r>
      <w:r>
        <w:rPr>
          <w:rFonts w:hint="eastAsia" w:ascii="宋体" w:hAnsi="宋体" w:eastAsia="宋体" w:cs="宋体"/>
          <w:color w:val="000000" w:themeColor="text1"/>
          <w:sz w:val="21"/>
          <w:szCs w:val="21"/>
          <w:highlight w:val="none"/>
          <w:lang w:val="en-US" w:eastAsia="zh-CN"/>
          <w14:textFill>
            <w14:solidFill>
              <w14:schemeClr w14:val="tx1"/>
            </w14:solidFill>
          </w14:textFill>
        </w:rPr>
        <w:t>15日内一次性所有服务</w:t>
      </w:r>
      <w:r>
        <w:rPr>
          <w:rFonts w:hint="eastAsia" w:ascii="宋体" w:hAnsi="宋体" w:eastAsia="宋体" w:cs="宋体"/>
          <w:color w:val="000000" w:themeColor="text1"/>
          <w:sz w:val="21"/>
          <w:szCs w:val="21"/>
          <w:highlight w:val="none"/>
          <w14:textFill>
            <w14:solidFill>
              <w14:schemeClr w14:val="tx1"/>
            </w14:solidFill>
          </w14:textFill>
        </w:rPr>
        <w:t>费用</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216FEC8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付款前，乙方应开具与付款金额一致的正式发票给甲方，甲方收到发票后以转账形式支付给乙方服务费用，否则，甲方有权拒绝付款且不承担任何违约责任，且乙方不得以此为由停止履行本合同项下的任意义务。</w:t>
      </w:r>
    </w:p>
    <w:p w14:paraId="36D8BA70">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4、因甲方所有的付款均需财政部门审批，本合同履行期间，非因甲方故意拖延付款申请流程造成的逾期付款的，乙方对此予以谅解</w:t>
      </w:r>
      <w:r>
        <w:rPr>
          <w:rFonts w:hint="eastAsia" w:ascii="宋体" w:hAnsi="宋体" w:eastAsia="宋体" w:cs="宋体"/>
          <w:color w:val="000000" w:themeColor="text1"/>
          <w:sz w:val="21"/>
          <w:szCs w:val="21"/>
          <w:highlight w:val="none"/>
          <w:lang w:val="en-US" w:eastAsia="zh-CN"/>
          <w14:textFill>
            <w14:solidFill>
              <w14:schemeClr w14:val="tx1"/>
            </w14:solidFill>
          </w14:textFill>
        </w:rPr>
        <w:t>且</w:t>
      </w:r>
      <w:r>
        <w:rPr>
          <w:rFonts w:hint="eastAsia" w:ascii="宋体" w:hAnsi="宋体" w:eastAsia="宋体" w:cs="宋体"/>
          <w:color w:val="000000" w:themeColor="text1"/>
          <w:sz w:val="21"/>
          <w:szCs w:val="21"/>
          <w:highlight w:val="none"/>
          <w14:textFill>
            <w14:solidFill>
              <w14:schemeClr w14:val="tx1"/>
            </w14:solidFill>
          </w14:textFill>
        </w:rPr>
        <w:t>不得追究甲方的逾期付款责任。</w:t>
      </w:r>
    </w:p>
    <w:p w14:paraId="25220A30">
      <w:pPr>
        <w:pStyle w:val="12"/>
        <w:keepNext w:val="0"/>
        <w:keepLines w:val="0"/>
        <w:pageBreakBefore w:val="0"/>
        <w:widowControl w:val="0"/>
        <w:kinsoku/>
        <w:wordWrap/>
        <w:overflowPunct/>
        <w:topLinePunct w:val="0"/>
        <w:autoSpaceDE/>
        <w:autoSpaceDN/>
        <w:bidi w:val="0"/>
        <w:spacing w:line="360"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甲方可直接或间接</w:t>
      </w:r>
      <w:r>
        <w:rPr>
          <w:rFonts w:hint="eastAsia" w:ascii="宋体" w:hAnsi="宋体" w:eastAsia="宋体" w:cs="宋体"/>
          <w:color w:val="000000" w:themeColor="text1"/>
          <w:sz w:val="21"/>
          <w:szCs w:val="21"/>
          <w:highlight w:val="none"/>
          <w:lang w:eastAsia="zh-CN"/>
          <w14:textFill>
            <w14:solidFill>
              <w14:schemeClr w14:val="tx1"/>
            </w14:solidFill>
          </w14:textFill>
        </w:rPr>
        <w:t>地</w:t>
      </w:r>
      <w:r>
        <w:rPr>
          <w:rFonts w:hint="eastAsia" w:ascii="宋体" w:hAnsi="宋体" w:eastAsia="宋体" w:cs="宋体"/>
          <w:color w:val="000000" w:themeColor="text1"/>
          <w:sz w:val="21"/>
          <w:szCs w:val="21"/>
          <w:highlight w:val="none"/>
          <w14:textFill>
            <w14:solidFill>
              <w14:schemeClr w14:val="tx1"/>
            </w14:solidFill>
          </w14:textFill>
        </w:rPr>
        <w:t>根据政府购买服务绩效管理办法对项目进行绩效评价，资金支付将与绩效评价结果关联，其中评价结果为优的，付至合同总价的</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%，评价结果为良好的，付至合同总价的</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%，评价结果为合格的，付至合同总价的</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%，评价结果为差的，付至合同总价的</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%。（90分以上为优秀，80分以上、不足90分的为良好，60分以上、不足80分的为合格，不足60分的为不合格。）</w:t>
      </w:r>
    </w:p>
    <w:p w14:paraId="5B638A2B">
      <w:pPr>
        <w:keepNext w:val="0"/>
        <w:keepLines w:val="0"/>
        <w:pageBreakBefore w:val="0"/>
        <w:widowControl w:val="0"/>
        <w:wordWrap/>
        <w:overflowPunct/>
        <w:topLinePunct w:val="0"/>
        <w:bidi w:val="0"/>
        <w:spacing w:beforeAutospacing="0" w:afterAutospacing="0" w:line="360"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第四条  知识产权</w:t>
      </w:r>
    </w:p>
    <w:p w14:paraId="67930F6B">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1、乙方应保证所提供的成果（或服务）其任何一部分均不会侵犯任何第三方的专利权、商标权或著作权。</w:t>
      </w:r>
    </w:p>
    <w:p w14:paraId="5F380872">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2、乙方保证</w:t>
      </w:r>
      <w:r>
        <w:rPr>
          <w:rFonts w:hint="eastAsia" w:ascii="宋体" w:hAnsi="宋体" w:eastAsia="宋体" w:cs="宋体"/>
          <w:color w:val="000000" w:themeColor="text1"/>
          <w:sz w:val="21"/>
          <w:szCs w:val="21"/>
          <w:highlight w:val="none"/>
          <w:lang w:eastAsia="zh-CN"/>
          <w14:textFill>
            <w14:solidFill>
              <w14:schemeClr w14:val="tx1"/>
            </w14:solidFill>
          </w14:textFill>
        </w:rPr>
        <w:t>其在</w:t>
      </w:r>
      <w:r>
        <w:rPr>
          <w:rFonts w:hint="eastAsia" w:ascii="宋体" w:hAnsi="宋体" w:eastAsia="宋体" w:cs="宋体"/>
          <w:color w:val="000000" w:themeColor="text1"/>
          <w:sz w:val="21"/>
          <w:szCs w:val="21"/>
          <w:highlight w:val="none"/>
          <w14:textFill>
            <w14:solidFill>
              <w14:schemeClr w14:val="tx1"/>
            </w14:solidFill>
          </w14:textFill>
        </w:rPr>
        <w:t>项目实施过程中不侵犯任何第三方的知识产权；如出现侵犯第三方知识产权，乙方应负责解决并承担由此造成的一切损失，包括但不限于第三方权益补偿、甲方经济利益的减损、甲方为证实乙方之违约行为所支出的各项调查取证、公证费用，甲方为寻求救济而支付的诉讼费用、律师费用等。</w:t>
      </w:r>
    </w:p>
    <w:p w14:paraId="50911B5B">
      <w:pPr>
        <w:keepNext w:val="0"/>
        <w:keepLines w:val="0"/>
        <w:pageBreakBefore w:val="0"/>
        <w:widowControl w:val="0"/>
        <w:wordWrap/>
        <w:overflowPunct/>
        <w:topLinePunct w:val="0"/>
        <w:bidi w:val="0"/>
        <w:spacing w:beforeAutospacing="0" w:afterAutospacing="0"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shd w:val="clear" w:color="auto" w:fill="FFFFFF"/>
          <w:lang w:val="en-US" w:eastAsia="zh-CN"/>
          <w14:textFill>
            <w14:solidFill>
              <w14:schemeClr w14:val="tx1"/>
            </w14:solidFill>
          </w14:textFill>
        </w:rPr>
        <w:t>3、</w:t>
      </w:r>
      <w:r>
        <w:rPr>
          <w:rFonts w:hint="eastAsia" w:ascii="宋体" w:hAnsi="宋体" w:eastAsia="宋体" w:cs="宋体"/>
          <w:color w:val="000000" w:themeColor="text1"/>
          <w:sz w:val="21"/>
          <w:szCs w:val="21"/>
          <w:highlight w:val="none"/>
          <w:shd w:val="clear" w:color="auto" w:fill="FFFFFF"/>
          <w14:textFill>
            <w14:solidFill>
              <w14:schemeClr w14:val="tx1"/>
            </w14:solidFill>
          </w14:textFill>
        </w:rPr>
        <w:t>编制成果所有权归甲方所有，未经许可不得外泄或给第三方提供；</w:t>
      </w:r>
      <w:r>
        <w:rPr>
          <w:rFonts w:hint="eastAsia" w:ascii="宋体" w:hAnsi="宋体" w:eastAsia="宋体" w:cs="宋体"/>
          <w:color w:val="000000" w:themeColor="text1"/>
          <w:sz w:val="21"/>
          <w:szCs w:val="21"/>
          <w:highlight w:val="none"/>
          <w14:textFill>
            <w14:solidFill>
              <w14:schemeClr w14:val="tx1"/>
            </w14:solidFill>
          </w14:textFill>
        </w:rPr>
        <w:t>如出现乙方</w:t>
      </w:r>
      <w:r>
        <w:rPr>
          <w:rFonts w:hint="eastAsia" w:ascii="宋体" w:hAnsi="宋体" w:eastAsia="宋体" w:cs="宋体"/>
          <w:color w:val="000000" w:themeColor="text1"/>
          <w:sz w:val="21"/>
          <w:szCs w:val="21"/>
          <w:highlight w:val="none"/>
          <w:shd w:val="clear" w:color="auto" w:fill="FFFFFF"/>
          <w14:textFill>
            <w14:solidFill>
              <w14:schemeClr w14:val="tx1"/>
            </w14:solidFill>
          </w14:textFill>
        </w:rPr>
        <w:t>外泄或给第三方提供给甲方造成损失的</w:t>
      </w:r>
      <w:r>
        <w:rPr>
          <w:rFonts w:hint="eastAsia" w:ascii="宋体" w:hAnsi="宋体" w:eastAsia="宋体" w:cs="宋体"/>
          <w:color w:val="000000" w:themeColor="text1"/>
          <w:sz w:val="21"/>
          <w:szCs w:val="21"/>
          <w:highlight w:val="none"/>
          <w14:textFill>
            <w14:solidFill>
              <w14:schemeClr w14:val="tx1"/>
            </w14:solidFill>
          </w14:textFill>
        </w:rPr>
        <w:t>，乙方应负责承担由此造成的一切责任和损失。</w:t>
      </w:r>
    </w:p>
    <w:p w14:paraId="76EA90FA">
      <w:pPr>
        <w:keepNext w:val="0"/>
        <w:keepLines w:val="0"/>
        <w:pageBreakBefore w:val="0"/>
        <w:widowControl w:val="0"/>
        <w:wordWrap/>
        <w:overflowPunct/>
        <w:topLinePunct w:val="0"/>
        <w:bidi w:val="0"/>
        <w:spacing w:beforeAutospacing="0" w:afterAutospacing="0" w:line="360" w:lineRule="auto"/>
        <w:rPr>
          <w:rFonts w:hint="eastAsia" w:ascii="宋体" w:hAnsi="宋体" w:eastAsia="宋体" w:cs="宋体"/>
          <w:b/>
          <w:bCs/>
          <w:color w:val="000000" w:themeColor="text1"/>
          <w:sz w:val="21"/>
          <w:szCs w:val="21"/>
          <w:highlight w:val="none"/>
          <w:shd w:val="clear" w:color="auto" w:fill="FFFFFF"/>
          <w14:textFill>
            <w14:solidFill>
              <w14:schemeClr w14:val="tx1"/>
            </w14:solidFill>
          </w14:textFill>
        </w:rPr>
      </w:pPr>
      <w:r>
        <w:rPr>
          <w:rFonts w:hint="eastAsia" w:ascii="宋体" w:hAnsi="宋体" w:eastAsia="宋体" w:cs="宋体"/>
          <w:b/>
          <w:bCs/>
          <w:color w:val="000000" w:themeColor="text1"/>
          <w:sz w:val="21"/>
          <w:szCs w:val="21"/>
          <w:highlight w:val="none"/>
          <w:shd w:val="clear" w:color="auto" w:fill="FFFFFF"/>
          <w14:textFill>
            <w14:solidFill>
              <w14:schemeClr w14:val="tx1"/>
            </w14:solidFill>
          </w14:textFill>
        </w:rPr>
        <w:t>第五条 验收</w:t>
      </w:r>
    </w:p>
    <w:p w14:paraId="2738281E">
      <w:pPr>
        <w:keepNext w:val="0"/>
        <w:keepLines w:val="0"/>
        <w:pageBreakBefore w:val="0"/>
        <w:widowControl w:val="0"/>
        <w:wordWrap/>
        <w:overflowPunct/>
        <w:topLinePunct w:val="0"/>
        <w:bidi w:val="0"/>
        <w:spacing w:beforeAutospacing="0" w:afterAutospacing="0" w:line="360" w:lineRule="auto"/>
        <w:ind w:firstLine="420" w:firstLineChars="200"/>
        <w:rPr>
          <w:rFonts w:hint="eastAsia" w:ascii="宋体" w:hAnsi="宋体" w:eastAsia="宋体" w:cs="宋体"/>
          <w:color w:val="000000" w:themeColor="text1"/>
          <w:sz w:val="21"/>
          <w:szCs w:val="21"/>
          <w:highlight w:val="none"/>
          <w:shd w:val="clear" w:color="auto" w:fill="FFFFFF"/>
          <w:lang w:eastAsia="zh-CN"/>
          <w14:textFill>
            <w14:solidFill>
              <w14:schemeClr w14:val="tx1"/>
            </w14:solidFill>
          </w14:textFill>
        </w:rPr>
      </w:pPr>
      <w:r>
        <w:rPr>
          <w:rFonts w:hint="eastAsia" w:ascii="宋体" w:hAnsi="宋体" w:eastAsia="宋体" w:cs="宋体"/>
          <w:color w:val="000000" w:themeColor="text1"/>
          <w:sz w:val="21"/>
          <w:szCs w:val="21"/>
          <w:highlight w:val="none"/>
          <w:shd w:val="clear" w:color="auto" w:fill="FFFFFF"/>
          <w14:textFill>
            <w14:solidFill>
              <w14:schemeClr w14:val="tx1"/>
            </w14:solidFill>
          </w14:textFill>
        </w:rPr>
        <w:t>1、若有验收程序，甲乙双方必须同时在场，乙方所提供的服务</w:t>
      </w:r>
      <w:r>
        <w:rPr>
          <w:rFonts w:hint="eastAsia" w:ascii="宋体" w:hAnsi="宋体" w:eastAsia="宋体" w:cs="宋体"/>
          <w:color w:val="000000" w:themeColor="text1"/>
          <w:sz w:val="21"/>
          <w:szCs w:val="21"/>
          <w:highlight w:val="none"/>
          <w:shd w:val="clear" w:color="auto" w:fill="FFFFFF"/>
          <w:lang w:eastAsia="zh-CN"/>
          <w14:textFill>
            <w14:solidFill>
              <w14:schemeClr w14:val="tx1"/>
            </w14:solidFill>
          </w14:textFill>
        </w:rPr>
        <w:t>（</w:t>
      </w:r>
      <w:r>
        <w:rPr>
          <w:rFonts w:hint="eastAsia" w:ascii="宋体" w:hAnsi="宋体" w:eastAsia="宋体" w:cs="宋体"/>
          <w:color w:val="000000" w:themeColor="text1"/>
          <w:sz w:val="21"/>
          <w:szCs w:val="21"/>
          <w:highlight w:val="none"/>
          <w:shd w:val="clear" w:color="auto" w:fill="FFFFFF"/>
          <w:lang w:val="en-US" w:eastAsia="zh-CN"/>
          <w14:textFill>
            <w14:solidFill>
              <w14:schemeClr w14:val="tx1"/>
            </w14:solidFill>
          </w14:textFill>
        </w:rPr>
        <w:t>包括成果文件的份数、纸质电子要求等</w:t>
      </w:r>
      <w:r>
        <w:rPr>
          <w:rFonts w:hint="eastAsia" w:ascii="宋体" w:hAnsi="宋体" w:eastAsia="宋体" w:cs="宋体"/>
          <w:color w:val="000000" w:themeColor="text1"/>
          <w:sz w:val="21"/>
          <w:szCs w:val="21"/>
          <w:highlight w:val="none"/>
          <w:shd w:val="clear" w:color="auto" w:fill="FFFFFF"/>
          <w:lang w:eastAsia="zh-CN"/>
          <w14:textFill>
            <w14:solidFill>
              <w14:schemeClr w14:val="tx1"/>
            </w14:solidFill>
          </w14:textFill>
        </w:rPr>
        <w:t>）</w:t>
      </w:r>
      <w:r>
        <w:rPr>
          <w:rFonts w:hint="eastAsia" w:ascii="宋体" w:hAnsi="宋体" w:eastAsia="宋体" w:cs="宋体"/>
          <w:color w:val="000000" w:themeColor="text1"/>
          <w:sz w:val="21"/>
          <w:szCs w:val="21"/>
          <w:highlight w:val="none"/>
          <w:shd w:val="clear" w:color="auto" w:fill="FFFFFF"/>
          <w14:textFill>
            <w14:solidFill>
              <w14:schemeClr w14:val="tx1"/>
            </w14:solidFill>
          </w14:textFill>
        </w:rPr>
        <w:t>不符合合同内容规定的，甲方有权拒绝验收。乙方应及时按本合同内容规定和甲方要求免费进行整改，直至验收合格，方视为乙方按本合同规定完成服务</w:t>
      </w:r>
      <w:r>
        <w:rPr>
          <w:rFonts w:hint="eastAsia" w:ascii="宋体" w:hAnsi="宋体" w:eastAsia="宋体" w:cs="宋体"/>
          <w:color w:val="000000" w:themeColor="text1"/>
          <w:sz w:val="21"/>
          <w:szCs w:val="21"/>
          <w:highlight w:val="none"/>
          <w:shd w:val="clear" w:color="auto" w:fill="FFFFFF"/>
          <w:lang w:eastAsia="zh-CN"/>
          <w14:textFill>
            <w14:solidFill>
              <w14:schemeClr w14:val="tx1"/>
            </w14:solidFill>
          </w14:textFill>
        </w:rPr>
        <w:t>。</w:t>
      </w:r>
    </w:p>
    <w:p w14:paraId="4E3E7495">
      <w:pPr>
        <w:keepNext w:val="0"/>
        <w:keepLines w:val="0"/>
        <w:pageBreakBefore w:val="0"/>
        <w:widowControl w:val="0"/>
        <w:wordWrap/>
        <w:overflowPunct/>
        <w:topLinePunct w:val="0"/>
        <w:bidi w:val="0"/>
        <w:spacing w:beforeAutospacing="0" w:afterAutospacing="0" w:line="360" w:lineRule="auto"/>
        <w:ind w:firstLine="420" w:firstLineChars="200"/>
        <w:rPr>
          <w:rFonts w:hint="eastAsia" w:ascii="宋体" w:hAnsi="宋体" w:eastAsia="宋体" w:cs="宋体"/>
          <w:color w:val="000000" w:themeColor="text1"/>
          <w:sz w:val="21"/>
          <w:szCs w:val="21"/>
          <w:highlight w:val="none"/>
          <w:shd w:val="clear" w:color="auto" w:fill="FFFFFF"/>
          <w:lang w:eastAsia="zh-CN"/>
          <w14:textFill>
            <w14:solidFill>
              <w14:schemeClr w14:val="tx1"/>
            </w14:solidFill>
          </w14:textFill>
        </w:rPr>
      </w:pPr>
      <w:r>
        <w:rPr>
          <w:rFonts w:hint="eastAsia" w:ascii="宋体" w:hAnsi="宋体" w:eastAsia="宋体" w:cs="宋体"/>
          <w:color w:val="000000" w:themeColor="text1"/>
          <w:sz w:val="21"/>
          <w:szCs w:val="21"/>
          <w:highlight w:val="none"/>
          <w:shd w:val="clear" w:color="auto" w:fill="FFFFFF"/>
          <w14:textFill>
            <w14:solidFill>
              <w14:schemeClr w14:val="tx1"/>
            </w14:solidFill>
          </w14:textFill>
        </w:rPr>
        <w:t>2、在经过乙方两次限期整改后，服务仍达不到合同文件规定内容的，甲方有权拒收，并可以解除合同，由此引起甲方损失及赔偿责任由乙方承担</w:t>
      </w:r>
      <w:r>
        <w:rPr>
          <w:rFonts w:hint="eastAsia" w:ascii="宋体" w:hAnsi="宋体" w:eastAsia="宋体" w:cs="宋体"/>
          <w:color w:val="000000" w:themeColor="text1"/>
          <w:sz w:val="21"/>
          <w:szCs w:val="21"/>
          <w:highlight w:val="none"/>
          <w:shd w:val="clear" w:color="auto" w:fill="FFFFFF"/>
          <w:lang w:eastAsia="zh-CN"/>
          <w14:textFill>
            <w14:solidFill>
              <w14:schemeClr w14:val="tx1"/>
            </w14:solidFill>
          </w14:textFill>
        </w:rPr>
        <w:t>。</w:t>
      </w:r>
    </w:p>
    <w:p w14:paraId="6E009955">
      <w:pPr>
        <w:keepNext w:val="0"/>
        <w:keepLines w:val="0"/>
        <w:pageBreakBefore w:val="0"/>
        <w:widowControl w:val="0"/>
        <w:wordWrap/>
        <w:overflowPunct/>
        <w:topLinePunct w:val="0"/>
        <w:bidi w:val="0"/>
        <w:spacing w:beforeAutospacing="0" w:afterAutospacing="0" w:line="360"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第六条  甲方的权利和义务</w:t>
      </w:r>
    </w:p>
    <w:p w14:paraId="5010357F">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1、甲方对合同规</w:t>
      </w:r>
      <w:r>
        <w:rPr>
          <w:rFonts w:hint="eastAsia" w:ascii="宋体" w:hAnsi="宋体" w:eastAsia="宋体" w:cs="宋体"/>
          <w:color w:val="000000" w:themeColor="text1"/>
          <w:sz w:val="21"/>
          <w:szCs w:val="21"/>
          <w:highlight w:val="none"/>
          <w:lang w:eastAsia="zh-CN"/>
          <w14:textFill>
            <w14:solidFill>
              <w14:schemeClr w14:val="tx1"/>
            </w14:solidFill>
          </w14:textFill>
        </w:rPr>
        <w:t>定的</w:t>
      </w:r>
      <w:r>
        <w:rPr>
          <w:rFonts w:hint="eastAsia" w:ascii="宋体" w:hAnsi="宋体" w:eastAsia="宋体" w:cs="宋体"/>
          <w:color w:val="000000" w:themeColor="text1"/>
          <w:sz w:val="21"/>
          <w:szCs w:val="21"/>
          <w:highlight w:val="none"/>
          <w14:textFill>
            <w14:solidFill>
              <w14:schemeClr w14:val="tx1"/>
            </w14:solidFill>
          </w14:textFill>
        </w:rPr>
        <w:t>服务范围和内容拥有监管权，有权向乙方询问工作进展情况及相关的内容；</w:t>
      </w:r>
    </w:p>
    <w:p w14:paraId="0066F7C3">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2、甲方有权阐述对具体问题的意见和建议；</w:t>
      </w:r>
    </w:p>
    <w:p w14:paraId="40CEEE33">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3、甲方有权对认为不合理的部分有权下达整改通知书，并要求乙方限期整改；</w:t>
      </w:r>
    </w:p>
    <w:p w14:paraId="1600DF53">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4、甲方有权根据项目的具体情况，要求乙方按期到项目现场协调解决问题；</w:t>
      </w:r>
    </w:p>
    <w:p w14:paraId="16D107F9">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5、当甲方认定乙方专业人员不按合同履行其职责，或与第三人串通给甲方造成经济损失的，甲方有权要求乙方更换专业人员；</w:t>
      </w:r>
    </w:p>
    <w:p w14:paraId="4D9D054B">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6、甲方应当在约定的时间内向乙方提供与本项目实施有关的资料；</w:t>
      </w:r>
    </w:p>
    <w:p w14:paraId="700CDB32">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提供必要的场地、设施和试验条件等</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负责必要的开挖工作。</w:t>
      </w:r>
    </w:p>
    <w:p w14:paraId="500171BC">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w:t>
      </w:r>
      <w:r>
        <w:rPr>
          <w:rFonts w:hint="eastAsia" w:ascii="宋体" w:hAnsi="宋体" w:eastAsia="宋体" w:cs="宋体"/>
          <w:color w:val="000000" w:themeColor="text1"/>
          <w:sz w:val="21"/>
          <w:szCs w:val="21"/>
          <w:highlight w:val="none"/>
          <w14:textFill>
            <w14:solidFill>
              <w14:schemeClr w14:val="tx1"/>
            </w14:solidFill>
          </w14:textFill>
        </w:rPr>
        <w:t>、根据本合同规定，按时向乙方支付应付服务费用；</w:t>
      </w:r>
    </w:p>
    <w:p w14:paraId="1542EFDD">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9</w:t>
      </w:r>
      <w:r>
        <w:rPr>
          <w:rFonts w:hint="eastAsia" w:ascii="宋体" w:hAnsi="宋体" w:eastAsia="宋体" w:cs="宋体"/>
          <w:color w:val="000000" w:themeColor="text1"/>
          <w:sz w:val="21"/>
          <w:szCs w:val="21"/>
          <w:highlight w:val="none"/>
          <w14:textFill>
            <w14:solidFill>
              <w14:schemeClr w14:val="tx1"/>
            </w14:solidFill>
          </w14:textFill>
        </w:rPr>
        <w:t>、国家法律、法规所规定由甲方承担的</w:t>
      </w:r>
      <w:r>
        <w:rPr>
          <w:rFonts w:hint="eastAsia" w:ascii="宋体" w:hAnsi="宋体" w:eastAsia="宋体" w:cs="宋体"/>
          <w:color w:val="000000" w:themeColor="text1"/>
          <w:sz w:val="21"/>
          <w:szCs w:val="21"/>
          <w:highlight w:val="none"/>
          <w:lang w:eastAsia="zh-CN"/>
          <w14:textFill>
            <w14:solidFill>
              <w14:schemeClr w14:val="tx1"/>
            </w14:solidFill>
          </w14:textFill>
        </w:rPr>
        <w:t>其他</w:t>
      </w:r>
      <w:r>
        <w:rPr>
          <w:rFonts w:hint="eastAsia" w:ascii="宋体" w:hAnsi="宋体" w:eastAsia="宋体" w:cs="宋体"/>
          <w:color w:val="000000" w:themeColor="text1"/>
          <w:sz w:val="21"/>
          <w:szCs w:val="21"/>
          <w:highlight w:val="none"/>
          <w14:textFill>
            <w14:solidFill>
              <w14:schemeClr w14:val="tx1"/>
            </w14:solidFill>
          </w14:textFill>
        </w:rPr>
        <w:t>责任。</w:t>
      </w:r>
    </w:p>
    <w:p w14:paraId="34C173B4">
      <w:pPr>
        <w:keepNext w:val="0"/>
        <w:keepLines w:val="0"/>
        <w:pageBreakBefore w:val="0"/>
        <w:widowControl w:val="0"/>
        <w:wordWrap/>
        <w:overflowPunct/>
        <w:topLinePunct w:val="0"/>
        <w:bidi w:val="0"/>
        <w:spacing w:beforeAutospacing="0" w:afterAutospacing="0" w:line="360"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第七条  乙方的权利和义务</w:t>
      </w:r>
    </w:p>
    <w:p w14:paraId="6856670D">
      <w:pPr>
        <w:keepNext w:val="0"/>
        <w:keepLines w:val="0"/>
        <w:pageBreakBefore w:val="0"/>
        <w:widowControl w:val="0"/>
        <w:wordWrap/>
        <w:overflowPunct/>
        <w:topLinePunct w:val="0"/>
        <w:bidi w:val="0"/>
        <w:spacing w:beforeAutospacing="0" w:afterAutospacing="0" w:line="360" w:lineRule="auto"/>
        <w:ind w:firstLine="420" w:firstLineChars="200"/>
        <w:rPr>
          <w:rFonts w:hint="eastAsia" w:ascii="宋体" w:hAnsi="宋体" w:eastAsia="宋体" w:cs="宋体"/>
          <w:color w:val="000000" w:themeColor="text1"/>
          <w:sz w:val="21"/>
          <w:szCs w:val="21"/>
          <w:highlight w:val="none"/>
          <w:shd w:val="clear" w:color="auto" w:fill="FFFFFF"/>
          <w14:textFill>
            <w14:solidFill>
              <w14:schemeClr w14:val="tx1"/>
            </w14:solidFill>
          </w14:textFill>
        </w:rPr>
      </w:pPr>
      <w:r>
        <w:rPr>
          <w:rFonts w:hint="eastAsia" w:ascii="宋体" w:hAnsi="宋体" w:eastAsia="宋体" w:cs="宋体"/>
          <w:color w:val="000000" w:themeColor="text1"/>
          <w:sz w:val="21"/>
          <w:szCs w:val="21"/>
          <w:highlight w:val="none"/>
          <w:shd w:val="clear" w:color="auto" w:fill="FFFFFF"/>
          <w14:textFill>
            <w14:solidFill>
              <w14:schemeClr w14:val="tx1"/>
            </w14:solidFill>
          </w14:textFill>
        </w:rPr>
        <w:t>1、乙方在项目实施过程中，如甲方提供的资料不明确时可向甲方提出书面报告；</w:t>
      </w:r>
    </w:p>
    <w:p w14:paraId="513D26E0">
      <w:pPr>
        <w:keepNext w:val="0"/>
        <w:keepLines w:val="0"/>
        <w:pageBreakBefore w:val="0"/>
        <w:widowControl w:val="0"/>
        <w:wordWrap/>
        <w:overflowPunct/>
        <w:topLinePunct w:val="0"/>
        <w:bidi w:val="0"/>
        <w:spacing w:beforeAutospacing="0" w:afterAutospacing="0" w:line="360" w:lineRule="auto"/>
        <w:ind w:firstLine="420" w:firstLineChars="200"/>
        <w:rPr>
          <w:rFonts w:hint="eastAsia" w:ascii="宋体" w:hAnsi="宋体" w:eastAsia="宋体" w:cs="宋体"/>
          <w:color w:val="000000" w:themeColor="text1"/>
          <w:sz w:val="21"/>
          <w:szCs w:val="21"/>
          <w:highlight w:val="none"/>
          <w:shd w:val="clear" w:color="auto" w:fill="FFFFFF"/>
          <w14:textFill>
            <w14:solidFill>
              <w14:schemeClr w14:val="tx1"/>
            </w14:solidFill>
          </w14:textFill>
        </w:rPr>
      </w:pPr>
      <w:r>
        <w:rPr>
          <w:rFonts w:hint="eastAsia" w:ascii="宋体" w:hAnsi="宋体" w:eastAsia="宋体" w:cs="宋体"/>
          <w:color w:val="000000" w:themeColor="text1"/>
          <w:sz w:val="21"/>
          <w:szCs w:val="21"/>
          <w:highlight w:val="none"/>
          <w:shd w:val="clear" w:color="auto" w:fill="FFFFFF"/>
          <w14:textFill>
            <w14:solidFill>
              <w14:schemeClr w14:val="tx1"/>
            </w14:solidFill>
          </w14:textFill>
        </w:rPr>
        <w:t>2、乙方在项目实施过程中，有到项目现场勘察的权利；</w:t>
      </w:r>
    </w:p>
    <w:p w14:paraId="2697DB4D">
      <w:pPr>
        <w:keepNext w:val="0"/>
        <w:keepLines w:val="0"/>
        <w:pageBreakBefore w:val="0"/>
        <w:widowControl w:val="0"/>
        <w:wordWrap/>
        <w:overflowPunct/>
        <w:topLinePunct w:val="0"/>
        <w:bidi w:val="0"/>
        <w:spacing w:beforeAutospacing="0" w:afterAutospacing="0" w:line="360" w:lineRule="auto"/>
        <w:ind w:firstLine="420" w:firstLineChars="200"/>
        <w:rPr>
          <w:rFonts w:hint="eastAsia" w:ascii="宋体" w:hAnsi="宋体" w:eastAsia="宋体" w:cs="宋体"/>
          <w:color w:val="000000" w:themeColor="text1"/>
          <w:sz w:val="21"/>
          <w:szCs w:val="21"/>
          <w:highlight w:val="none"/>
          <w:shd w:val="clear" w:color="auto" w:fill="FFFFFF"/>
          <w14:textFill>
            <w14:solidFill>
              <w14:schemeClr w14:val="tx1"/>
            </w14:solidFill>
          </w14:textFill>
        </w:rPr>
      </w:pPr>
      <w:r>
        <w:rPr>
          <w:rFonts w:hint="eastAsia" w:ascii="宋体" w:hAnsi="宋体" w:eastAsia="宋体" w:cs="宋体"/>
          <w:color w:val="000000" w:themeColor="text1"/>
          <w:sz w:val="21"/>
          <w:szCs w:val="21"/>
          <w:highlight w:val="none"/>
          <w:shd w:val="clear" w:color="auto" w:fill="FFFFFF"/>
          <w14:textFill>
            <w14:solidFill>
              <w14:schemeClr w14:val="tx1"/>
            </w14:solidFill>
          </w14:textFill>
        </w:rPr>
        <w:t>3、乙方相关工作及配套服务必须保证科学、准确、符合城市发展实际情况；</w:t>
      </w:r>
    </w:p>
    <w:p w14:paraId="60A43884">
      <w:pPr>
        <w:keepNext w:val="0"/>
        <w:keepLines w:val="0"/>
        <w:pageBreakBefore w:val="0"/>
        <w:widowControl w:val="0"/>
        <w:wordWrap/>
        <w:overflowPunct/>
        <w:topLinePunct w:val="0"/>
        <w:bidi w:val="0"/>
        <w:spacing w:beforeAutospacing="0" w:afterAutospacing="0" w:line="360" w:lineRule="auto"/>
        <w:ind w:firstLine="420" w:firstLineChars="200"/>
        <w:rPr>
          <w:rFonts w:hint="eastAsia" w:ascii="宋体" w:hAnsi="宋体" w:eastAsia="宋体" w:cs="宋体"/>
          <w:color w:val="000000" w:themeColor="text1"/>
          <w:sz w:val="21"/>
          <w:szCs w:val="21"/>
          <w:highlight w:val="none"/>
          <w:shd w:val="clear" w:color="auto" w:fill="FFFFFF"/>
          <w:lang w:eastAsia="zh-CN"/>
          <w14:textFill>
            <w14:solidFill>
              <w14:schemeClr w14:val="tx1"/>
            </w14:solidFill>
          </w14:textFill>
        </w:rPr>
      </w:pPr>
      <w:r>
        <w:rPr>
          <w:rFonts w:hint="eastAsia" w:ascii="宋体" w:hAnsi="宋体" w:eastAsia="宋体" w:cs="宋体"/>
          <w:color w:val="000000" w:themeColor="text1"/>
          <w:sz w:val="21"/>
          <w:szCs w:val="21"/>
          <w:highlight w:val="none"/>
          <w:shd w:val="clear" w:color="auto" w:fill="FFFFFF"/>
          <w14:textFill>
            <w14:solidFill>
              <w14:schemeClr w14:val="tx1"/>
            </w14:solidFill>
          </w14:textFill>
        </w:rPr>
        <w:t>4、乙方不得以任何借口拖延指标制定、收集、分析、报告编制等相关服务</w:t>
      </w:r>
      <w:r>
        <w:rPr>
          <w:rFonts w:hint="eastAsia" w:ascii="宋体" w:hAnsi="宋体" w:eastAsia="宋体" w:cs="宋体"/>
          <w:color w:val="000000" w:themeColor="text1"/>
          <w:sz w:val="21"/>
          <w:szCs w:val="21"/>
          <w:highlight w:val="none"/>
          <w:shd w:val="clear" w:color="auto" w:fill="FFFFFF"/>
          <w:lang w:eastAsia="zh-CN"/>
          <w14:textFill>
            <w14:solidFill>
              <w14:schemeClr w14:val="tx1"/>
            </w14:solidFill>
          </w14:textFill>
        </w:rPr>
        <w:t>；</w:t>
      </w:r>
    </w:p>
    <w:p w14:paraId="3A0CFD94">
      <w:pPr>
        <w:keepNext w:val="0"/>
        <w:keepLines w:val="0"/>
        <w:pageBreakBefore w:val="0"/>
        <w:widowControl w:val="0"/>
        <w:wordWrap/>
        <w:overflowPunct/>
        <w:topLinePunct w:val="0"/>
        <w:bidi w:val="0"/>
        <w:spacing w:beforeAutospacing="0" w:afterAutospacing="0" w:line="360" w:lineRule="auto"/>
        <w:ind w:firstLine="420" w:firstLineChars="200"/>
        <w:rPr>
          <w:rFonts w:hint="eastAsia" w:ascii="宋体" w:hAnsi="宋体" w:eastAsia="宋体" w:cs="宋体"/>
          <w:color w:val="000000" w:themeColor="text1"/>
          <w:sz w:val="21"/>
          <w:szCs w:val="21"/>
          <w:highlight w:val="none"/>
          <w:shd w:val="clear" w:color="auto" w:fill="FFFFFF"/>
          <w14:textFill>
            <w14:solidFill>
              <w14:schemeClr w14:val="tx1"/>
            </w14:solidFill>
          </w14:textFill>
        </w:rPr>
      </w:pPr>
      <w:r>
        <w:rPr>
          <w:rFonts w:hint="eastAsia" w:ascii="宋体" w:hAnsi="宋体" w:eastAsia="宋体" w:cs="宋体"/>
          <w:color w:val="000000" w:themeColor="text1"/>
          <w:sz w:val="21"/>
          <w:szCs w:val="21"/>
          <w:highlight w:val="none"/>
          <w:shd w:val="clear" w:color="auto" w:fill="FFFFFF"/>
          <w14:textFill>
            <w14:solidFill>
              <w14:schemeClr w14:val="tx1"/>
            </w14:solidFill>
          </w14:textFill>
        </w:rPr>
        <w:t>5、要随时响应甲方提出的其他相关临时性要求；</w:t>
      </w:r>
    </w:p>
    <w:p w14:paraId="73126E94">
      <w:pPr>
        <w:keepNext w:val="0"/>
        <w:keepLines w:val="0"/>
        <w:pageBreakBefore w:val="0"/>
        <w:widowControl w:val="0"/>
        <w:wordWrap/>
        <w:overflowPunct/>
        <w:topLinePunct w:val="0"/>
        <w:bidi w:val="0"/>
        <w:spacing w:beforeAutospacing="0" w:afterAutospacing="0" w:line="360" w:lineRule="auto"/>
        <w:ind w:firstLine="420" w:firstLineChars="200"/>
        <w:rPr>
          <w:rFonts w:hint="eastAsia" w:ascii="宋体" w:hAnsi="宋体" w:eastAsia="宋体" w:cs="宋体"/>
          <w:color w:val="000000" w:themeColor="text1"/>
          <w:sz w:val="21"/>
          <w:szCs w:val="21"/>
          <w:highlight w:val="none"/>
          <w:shd w:val="clear" w:color="auto" w:fill="FFFFFF"/>
          <w14:textFill>
            <w14:solidFill>
              <w14:schemeClr w14:val="tx1"/>
            </w14:solidFill>
          </w14:textFill>
        </w:rPr>
      </w:pPr>
      <w:r>
        <w:rPr>
          <w:rFonts w:hint="eastAsia" w:ascii="宋体" w:hAnsi="宋体" w:eastAsia="宋体" w:cs="宋体"/>
          <w:color w:val="000000" w:themeColor="text1"/>
          <w:sz w:val="21"/>
          <w:szCs w:val="21"/>
          <w:highlight w:val="none"/>
          <w:shd w:val="clear" w:color="auto" w:fill="FFFFFF"/>
          <w14:textFill>
            <w14:solidFill>
              <w14:schemeClr w14:val="tx1"/>
            </w14:solidFill>
          </w14:textFill>
        </w:rPr>
        <w:t>6、项目完成后，乙方应按采购文件要求，及时向甲方提供成果资料及相关文件资料；</w:t>
      </w:r>
    </w:p>
    <w:p w14:paraId="5EBAED41">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7、接受项目行业管理部门及政府有关部门的指导，接受甲方的监督；</w:t>
      </w:r>
    </w:p>
    <w:p w14:paraId="0B2B26FC">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8、国家法律、法规所规定由乙方承担的</w:t>
      </w:r>
      <w:r>
        <w:rPr>
          <w:rFonts w:hint="eastAsia" w:ascii="宋体" w:hAnsi="宋体" w:eastAsia="宋体" w:cs="宋体"/>
          <w:color w:val="000000" w:themeColor="text1"/>
          <w:sz w:val="21"/>
          <w:szCs w:val="21"/>
          <w:highlight w:val="none"/>
          <w:lang w:eastAsia="zh-CN"/>
          <w14:textFill>
            <w14:solidFill>
              <w14:schemeClr w14:val="tx1"/>
            </w14:solidFill>
          </w14:textFill>
        </w:rPr>
        <w:t>其他</w:t>
      </w:r>
      <w:r>
        <w:rPr>
          <w:rFonts w:hint="eastAsia" w:ascii="宋体" w:hAnsi="宋体" w:eastAsia="宋体" w:cs="宋体"/>
          <w:color w:val="000000" w:themeColor="text1"/>
          <w:sz w:val="21"/>
          <w:szCs w:val="21"/>
          <w:highlight w:val="none"/>
          <w14:textFill>
            <w14:solidFill>
              <w14:schemeClr w14:val="tx1"/>
            </w14:solidFill>
          </w14:textFill>
        </w:rPr>
        <w:t>责任。</w:t>
      </w:r>
    </w:p>
    <w:p w14:paraId="2203153D">
      <w:pPr>
        <w:keepNext w:val="0"/>
        <w:keepLines w:val="0"/>
        <w:pageBreakBefore w:val="0"/>
        <w:widowControl w:val="0"/>
        <w:wordWrap/>
        <w:overflowPunct/>
        <w:topLinePunct w:val="0"/>
        <w:bidi w:val="0"/>
        <w:spacing w:beforeAutospacing="0" w:afterAutospacing="0" w:line="360"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第八条  违约责任</w:t>
      </w:r>
    </w:p>
    <w:p w14:paraId="5BCD895B">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1、甲乙双方必须遵守本合同并执行合同中的各项规定，保证本合同的正常履行。</w:t>
      </w:r>
    </w:p>
    <w:p w14:paraId="08C7830D">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2、乙方未按照合同约定期限完成评估工作并出具评估报告，因此导致的一切后果由乙方承担。</w:t>
      </w:r>
    </w:p>
    <w:p w14:paraId="04F446D8">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3、以合同约定的评估完成日期为限，乙方每延误一天，甲方扣除合同总额的1%作为违约金。</w:t>
      </w:r>
    </w:p>
    <w:p w14:paraId="716E70A1">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4、甲方未及时提供资料、未及时进行管道开挖等因素导致乙方评估完成日期延误，合同约定评估工作完成日期依次顺延。 </w:t>
      </w:r>
    </w:p>
    <w:p w14:paraId="24AD38C6">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、甲乙双方因不可抗力不能履行合同时，应当及时通知对方，并在合理期内提供有关证明，双方可协商全部或部分免除违约方的责任。</w:t>
      </w:r>
    </w:p>
    <w:p w14:paraId="5F7F69AE">
      <w:pPr>
        <w:keepNext w:val="0"/>
        <w:keepLines w:val="0"/>
        <w:pageBreakBefore w:val="0"/>
        <w:widowControl w:val="0"/>
        <w:wordWrap/>
        <w:overflowPunct/>
        <w:topLinePunct w:val="0"/>
        <w:bidi w:val="0"/>
        <w:spacing w:beforeAutospacing="0" w:afterAutospacing="0" w:line="360"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第九条  不可抗力事件处理</w:t>
      </w:r>
    </w:p>
    <w:p w14:paraId="1F72982E">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1、在合同有效期内，任何一方因不可抗力事件导致不能履行合同，则合同履行期可延长，其延长期与不可抗力影响期相同。</w:t>
      </w:r>
    </w:p>
    <w:p w14:paraId="21876804">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2、不可抗力事件发生后，应立即通知对方，并寄送有关权威机构出具的证明。</w:t>
      </w:r>
    </w:p>
    <w:p w14:paraId="5D6C1DCB">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3、不可抗力事件延续</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天以上，双方应通过友好协商，确定是否继续履行合同。 </w:t>
      </w:r>
    </w:p>
    <w:p w14:paraId="7DFB3FD2">
      <w:pPr>
        <w:keepNext w:val="0"/>
        <w:keepLines w:val="0"/>
        <w:pageBreakBefore w:val="0"/>
        <w:widowControl w:val="0"/>
        <w:wordWrap/>
        <w:overflowPunct/>
        <w:topLinePunct w:val="0"/>
        <w:bidi w:val="0"/>
        <w:spacing w:beforeAutospacing="0" w:afterAutospacing="0" w:line="360"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第十条  合同的变更和终止</w:t>
      </w:r>
    </w:p>
    <w:p w14:paraId="0642B529">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除《中华人民共和国政府采购法》</w:t>
      </w:r>
      <w:r>
        <w:rPr>
          <w:rFonts w:hint="eastAsia" w:ascii="宋体" w:hAnsi="宋体" w:eastAsia="宋体" w:cs="宋体"/>
          <w:color w:val="000000" w:themeColor="text1"/>
          <w:sz w:val="21"/>
          <w:szCs w:val="21"/>
          <w:highlight w:val="none"/>
          <w:lang w:eastAsia="zh-CN"/>
          <w14:textFill>
            <w14:solidFill>
              <w14:schemeClr w14:val="tx1"/>
            </w14:solidFill>
          </w14:textFill>
        </w:rPr>
        <w:t>第四十九条</w:t>
      </w:r>
      <w:r>
        <w:rPr>
          <w:rFonts w:hint="eastAsia" w:ascii="宋体" w:hAnsi="宋体" w:eastAsia="宋体" w:cs="宋体"/>
          <w:color w:val="000000" w:themeColor="text1"/>
          <w:sz w:val="21"/>
          <w:szCs w:val="21"/>
          <w:highlight w:val="none"/>
          <w14:textFill>
            <w14:solidFill>
              <w14:schemeClr w14:val="tx1"/>
            </w14:solidFill>
          </w14:textFill>
        </w:rPr>
        <w:t>、第</w:t>
      </w:r>
      <w:r>
        <w:rPr>
          <w:rFonts w:hint="eastAsia" w:ascii="宋体" w:hAnsi="宋体" w:cs="宋体"/>
          <w:color w:val="000000" w:themeColor="text1"/>
          <w:sz w:val="21"/>
          <w:szCs w:val="21"/>
          <w:highlight w:val="none"/>
          <w:lang w:val="en-US" w:eastAsia="zh-CN"/>
          <w14:textFill>
            <w14:solidFill>
              <w14:schemeClr w14:val="tx1"/>
            </w14:solidFill>
          </w14:textFill>
        </w:rPr>
        <w:t>五十</w:t>
      </w:r>
      <w:bookmarkStart w:id="1" w:name="_GoBack"/>
      <w:bookmarkEnd w:id="1"/>
      <w:r>
        <w:rPr>
          <w:rFonts w:hint="eastAsia" w:ascii="宋体" w:hAnsi="宋体" w:eastAsia="宋体" w:cs="宋体"/>
          <w:color w:val="000000" w:themeColor="text1"/>
          <w:sz w:val="21"/>
          <w:szCs w:val="21"/>
          <w:highlight w:val="none"/>
          <w14:textFill>
            <w14:solidFill>
              <w14:schemeClr w14:val="tx1"/>
            </w14:solidFill>
          </w14:textFill>
        </w:rPr>
        <w:t>条第二款规定的情形外，本合同一经签订，甲乙双方不得擅自变更、中止或终止合同。</w:t>
      </w:r>
    </w:p>
    <w:p w14:paraId="3D41B206">
      <w:pPr>
        <w:keepNext w:val="0"/>
        <w:keepLines w:val="0"/>
        <w:pageBreakBefore w:val="0"/>
        <w:widowControl w:val="0"/>
        <w:wordWrap/>
        <w:overflowPunct/>
        <w:topLinePunct w:val="0"/>
        <w:bidi w:val="0"/>
        <w:spacing w:beforeAutospacing="0" w:afterAutospacing="0" w:line="360"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第十一条  解决合同纠纷的方式</w:t>
      </w:r>
    </w:p>
    <w:p w14:paraId="46AFEBA4">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合同一经签订，不得随意变更、中止或终止；对确需变更、调整或者中止、终止合同的，应按规定履行相应的手续；在执行本合同中发生的或与本合同有关的争端，双方应通过友好协商解决，经协商不能达成协议时，则采取以下第</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种方式解决争议：</w:t>
      </w:r>
    </w:p>
    <w:p w14:paraId="5E5CA3EA">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（1）向甲方所在地有管辖权的人民法院提起诉讼；</w:t>
      </w:r>
    </w:p>
    <w:p w14:paraId="0189D8A0">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（2）向西安仲裁委员会按其仲裁规则申请仲裁。</w:t>
      </w:r>
    </w:p>
    <w:p w14:paraId="253D2866">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2、在仲裁期间，除双方有争议的部分外，本合同其他部分仍然有效，各方应继续履行。</w:t>
      </w:r>
    </w:p>
    <w:p w14:paraId="180901F7">
      <w:pPr>
        <w:keepNext w:val="0"/>
        <w:keepLines w:val="0"/>
        <w:pageBreakBefore w:val="0"/>
        <w:widowControl w:val="0"/>
        <w:wordWrap/>
        <w:overflowPunct/>
        <w:topLinePunct w:val="0"/>
        <w:bidi w:val="0"/>
        <w:spacing w:beforeAutospacing="0" w:afterAutospacing="0" w:line="360"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第十二条  附件</w:t>
      </w:r>
    </w:p>
    <w:p w14:paraId="5C20010A">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1、采购文件</w:t>
      </w:r>
    </w:p>
    <w:p w14:paraId="0A4846B8">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2、修改澄清文件</w:t>
      </w:r>
    </w:p>
    <w:p w14:paraId="69CAD0A2">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3、响应文件</w:t>
      </w:r>
    </w:p>
    <w:p w14:paraId="3A8A8E55">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4、成交通知书</w:t>
      </w:r>
    </w:p>
    <w:p w14:paraId="3BFB0199">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5、其他</w:t>
      </w:r>
    </w:p>
    <w:p w14:paraId="47B13E99">
      <w:pPr>
        <w:keepNext w:val="0"/>
        <w:keepLines w:val="0"/>
        <w:pageBreakBefore w:val="0"/>
        <w:widowControl w:val="0"/>
        <w:wordWrap/>
        <w:overflowPunct/>
        <w:topLinePunct w:val="0"/>
        <w:bidi w:val="0"/>
        <w:spacing w:beforeAutospacing="0" w:afterAutospacing="0" w:line="360" w:lineRule="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第十三条  合同生效及其他</w:t>
      </w:r>
    </w:p>
    <w:p w14:paraId="7FCC57B3">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1、合同经双方法定代表人或授权委托代理人签字并加盖单位公章后生效。</w:t>
      </w:r>
    </w:p>
    <w:p w14:paraId="7633F372">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2、合同执行中涉及采购资金和采购内容修改或补充的，须经政府采购监管部门审批，并</w:t>
      </w:r>
      <w:r>
        <w:rPr>
          <w:rFonts w:hint="eastAsia" w:ascii="宋体" w:hAnsi="宋体" w:eastAsia="宋体" w:cs="宋体"/>
          <w:color w:val="000000" w:themeColor="text1"/>
          <w:sz w:val="21"/>
          <w:szCs w:val="21"/>
          <w:highlight w:val="none"/>
          <w:lang w:eastAsia="zh-CN"/>
          <w14:textFill>
            <w14:solidFill>
              <w14:schemeClr w14:val="tx1"/>
            </w14:solidFill>
          </w14:textFill>
        </w:rPr>
        <w:t>签订</w:t>
      </w:r>
      <w:r>
        <w:rPr>
          <w:rFonts w:hint="eastAsia" w:ascii="宋体" w:hAnsi="宋体" w:eastAsia="宋体" w:cs="宋体"/>
          <w:color w:val="000000" w:themeColor="text1"/>
          <w:sz w:val="21"/>
          <w:szCs w:val="21"/>
          <w:highlight w:val="none"/>
          <w14:textFill>
            <w14:solidFill>
              <w14:schemeClr w14:val="tx1"/>
            </w14:solidFill>
          </w14:textFill>
        </w:rPr>
        <w:t>书面补充协议报政府采购监督管理部门备案，方可作为主合同不可分割的一部分。</w:t>
      </w:r>
    </w:p>
    <w:p w14:paraId="4EFD05E2">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3、本合同一式</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份，自双方签章之日起</w:t>
      </w:r>
      <w:r>
        <w:rPr>
          <w:rFonts w:hint="eastAsia" w:ascii="宋体" w:hAnsi="宋体" w:eastAsia="宋体" w:cs="宋体"/>
          <w:color w:val="000000" w:themeColor="text1"/>
          <w:sz w:val="21"/>
          <w:szCs w:val="21"/>
          <w:highlight w:val="none"/>
          <w:lang w:eastAsia="zh-CN"/>
          <w14:textFill>
            <w14:solidFill>
              <w14:schemeClr w14:val="tx1"/>
            </w14:solidFill>
          </w14:textFill>
        </w:rPr>
        <w:t>生效</w:t>
      </w:r>
      <w:r>
        <w:rPr>
          <w:rFonts w:hint="eastAsia" w:ascii="宋体" w:hAnsi="宋体" w:eastAsia="宋体" w:cs="宋体"/>
          <w:color w:val="000000" w:themeColor="text1"/>
          <w:sz w:val="21"/>
          <w:szCs w:val="21"/>
          <w:highlight w:val="none"/>
          <w14:textFill>
            <w14:solidFill>
              <w14:schemeClr w14:val="tx1"/>
            </w14:solidFill>
          </w14:textFill>
        </w:rPr>
        <w:t>。甲方</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份，乙方</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份，政府采购代理机构壹份，同级财政部门备案壹份，具有同等法律效力。</w:t>
      </w:r>
    </w:p>
    <w:p w14:paraId="4A4546D4">
      <w:pPr>
        <w:keepNext w:val="0"/>
        <w:keepLines w:val="0"/>
        <w:pageBreakBefore w:val="0"/>
        <w:widowControl w:val="0"/>
        <w:wordWrap/>
        <w:overflowPunct/>
        <w:topLinePunct w:val="0"/>
        <w:bidi w:val="0"/>
        <w:spacing w:beforeAutospacing="0" w:afterAutospacing="0" w:line="360" w:lineRule="auto"/>
        <w:ind w:firstLine="422"/>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（以下无正文为合同签署页）</w:t>
      </w:r>
    </w:p>
    <w:p w14:paraId="496A138F">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甲方（盖章）：                          乙方（盖章）：                   </w:t>
      </w:r>
    </w:p>
    <w:p w14:paraId="0069E521">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法定代表人/授权代理人                  法定代表人/授权代理人             </w:t>
      </w:r>
    </w:p>
    <w:p w14:paraId="7EDCB086">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（签字或盖章）：                       （签字或盖章）：          </w:t>
      </w:r>
    </w:p>
    <w:p w14:paraId="0A57C6B0">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地址：                                  地址：                        </w:t>
      </w:r>
    </w:p>
    <w:p w14:paraId="1FD22BEE">
      <w:pPr>
        <w:keepNext w:val="0"/>
        <w:keepLines w:val="0"/>
        <w:pageBreakBefore w:val="0"/>
        <w:widowControl w:val="0"/>
        <w:wordWrap/>
        <w:overflowPunct/>
        <w:topLinePunct w:val="0"/>
        <w:bidi w:val="0"/>
        <w:spacing w:beforeAutospacing="0" w:afterAutospacing="0"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电话：                                  电话：                    </w:t>
      </w:r>
    </w:p>
    <w:p w14:paraId="1FA4F923">
      <w:pPr>
        <w:pStyle w:val="4"/>
        <w:keepNext w:val="0"/>
        <w:keepLines w:val="0"/>
        <w:pageBreakBefore w:val="0"/>
        <w:widowControl w:val="0"/>
        <w:wordWrap/>
        <w:overflowPunct/>
        <w:topLinePunct w:val="0"/>
        <w:bidi w:val="0"/>
        <w:adjustRightInd w:val="0"/>
        <w:snapToGrid w:val="0"/>
        <w:spacing w:beforeAutospacing="0" w:afterAutospacing="0"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账户名称：                              账户名称：</w:t>
      </w:r>
    </w:p>
    <w:p w14:paraId="34754962">
      <w:pPr>
        <w:pStyle w:val="4"/>
        <w:keepNext w:val="0"/>
        <w:keepLines w:val="0"/>
        <w:pageBreakBefore w:val="0"/>
        <w:widowControl w:val="0"/>
        <w:wordWrap/>
        <w:overflowPunct/>
        <w:topLinePunct w:val="0"/>
        <w:bidi w:val="0"/>
        <w:adjustRightInd w:val="0"/>
        <w:snapToGrid w:val="0"/>
        <w:spacing w:beforeAutospacing="0" w:afterAutospacing="0"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账户号码：                              账户号码：</w:t>
      </w:r>
    </w:p>
    <w:p w14:paraId="452E5A11">
      <w:pPr>
        <w:pStyle w:val="4"/>
        <w:keepNext w:val="0"/>
        <w:keepLines w:val="0"/>
        <w:pageBreakBefore w:val="0"/>
        <w:widowControl w:val="0"/>
        <w:wordWrap/>
        <w:overflowPunct/>
        <w:topLinePunct w:val="0"/>
        <w:bidi w:val="0"/>
        <w:adjustRightInd w:val="0"/>
        <w:snapToGrid w:val="0"/>
        <w:spacing w:beforeAutospacing="0" w:afterAutospacing="0"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开户银行：                              开户银行：</w:t>
      </w:r>
    </w:p>
    <w:p w14:paraId="3E4EB1E0">
      <w:pPr>
        <w:keepNext w:val="0"/>
        <w:keepLines w:val="0"/>
        <w:pageBreakBefore w:val="0"/>
        <w:widowControl w:val="0"/>
        <w:wordWrap/>
        <w:overflowPunct/>
        <w:topLinePunct w:val="0"/>
        <w:bidi w:val="0"/>
        <w:spacing w:beforeAutospacing="0" w:afterAutospacing="0"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签约时间：                              签约时间：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CB3495"/>
    <w:rsid w:val="37F877AD"/>
    <w:rsid w:val="53CB34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szCs w:val="20"/>
    </w:rPr>
  </w:style>
  <w:style w:type="paragraph" w:styleId="3">
    <w:name w:val="Body Text"/>
    <w:basedOn w:val="1"/>
    <w:qFormat/>
    <w:uiPriority w:val="99"/>
    <w:pPr>
      <w:spacing w:after="120"/>
    </w:pPr>
    <w:rPr>
      <w:rFonts w:ascii="Times New Roman" w:hAnsi="Times New Roman"/>
      <w:szCs w:val="24"/>
    </w:rPr>
  </w:style>
  <w:style w:type="paragraph" w:styleId="4">
    <w:name w:val="Plain Text"/>
    <w:basedOn w:val="1"/>
    <w:qFormat/>
    <w:uiPriority w:val="0"/>
    <w:rPr>
      <w:rFonts w:ascii="宋体" w:hAnsi="Courier New" w:cs="Courier New"/>
      <w:szCs w:val="21"/>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table" w:customStyle="1" w:styleId="10">
    <w:name w:val="Table Normal"/>
    <w:qFormat/>
    <w:uiPriority w:val="0"/>
    <w:rPr>
      <w:rFonts w:ascii="Times New Roman" w:hAnsi="Times New Roman" w:eastAsia="宋体" w:cs="Times New Roman"/>
    </w:rPr>
    <w:tblPr>
      <w:tblCellMar>
        <w:top w:w="0" w:type="dxa"/>
        <w:left w:w="0" w:type="dxa"/>
        <w:bottom w:w="0" w:type="dxa"/>
        <w:right w:w="0" w:type="dxa"/>
      </w:tblCellMar>
    </w:tblPr>
  </w:style>
  <w:style w:type="paragraph" w:customStyle="1" w:styleId="11">
    <w:name w:val="Table Text"/>
    <w:basedOn w:val="1"/>
    <w:qFormat/>
    <w:uiPriority w:val="0"/>
    <w:pPr>
      <w:kinsoku w:val="0"/>
      <w:autoSpaceDE w:val="0"/>
      <w:autoSpaceDN w:val="0"/>
      <w:adjustRightInd w:val="0"/>
      <w:snapToGrid w:val="0"/>
      <w:spacing w:before="240" w:line="329" w:lineRule="auto"/>
      <w:ind w:left="96" w:right="100" w:firstLine="200" w:firstLineChars="100"/>
      <w:jc w:val="center"/>
      <w:textAlignment w:val="baseline"/>
    </w:pPr>
    <w:rPr>
      <w:rFonts w:ascii="Times New Roman" w:hAnsi="Times New Roman"/>
      <w:snapToGrid w:val="0"/>
      <w:color w:val="FF0000"/>
      <w:kern w:val="0"/>
      <w:sz w:val="20"/>
      <w:szCs w:val="21"/>
    </w:rPr>
  </w:style>
  <w:style w:type="paragraph" w:customStyle="1" w:styleId="12">
    <w:name w:val="样式 首行缩进:  2 字符"/>
    <w:basedOn w:val="1"/>
    <w:qFormat/>
    <w:uiPriority w:val="0"/>
    <w:pPr>
      <w:spacing w:line="400" w:lineRule="exact"/>
      <w:ind w:firstLine="200" w:firstLineChars="200"/>
    </w:pPr>
    <w:rPr>
      <w:rFonts w:ascii="Times New Roman" w:hAnsi="Times New Roman" w:cs="宋体"/>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2990</Words>
  <Characters>3004</Characters>
  <Lines>0</Lines>
  <Paragraphs>0</Paragraphs>
  <TotalTime>0</TotalTime>
  <ScaleCrop>false</ScaleCrop>
  <LinksUpToDate>false</LinksUpToDate>
  <CharactersWithSpaces>3431</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2025-08-01T08:45:00Z</dcterms:created>
  <dc:creator>杜航</dc:creator>
  <cp:lastModifiedBy>杜航</cp:lastModifiedBy>
  <dcterms:modified xsi:type="dcterms:W3CDTF">2025-08-01T09:49:47Z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E5FC8F7253054140907CC0221C94E611_11</vt:lpwstr>
  </property>
  <property fmtid="{D5CDD505-2E9C-101B-9397-08002B2CF9AE}" pid="4" name="KSOTemplateDocerSaveRecord">
    <vt:lpwstr>eyJoZGlkIjoiNGVjNGI1ZWQxMDUyODY5ZDAxOTAyNjljNjE1NWUwNGQiLCJ1c2VySWQiOiIzMDgwODY2MDYifQ==</vt:lpwstr>
  </property>
</Properties>
</file>