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721DF8">
      <w:pPr>
        <w:pStyle w:val="4"/>
        <w:tabs>
          <w:tab w:val="clear" w:pos="567"/>
        </w:tabs>
        <w:spacing w:before="0" w:line="360" w:lineRule="auto"/>
        <w:jc w:val="center"/>
        <w:outlineLvl w:val="0"/>
        <w:rPr>
          <w:rFonts w:hint="default" w:ascii="仿宋" w:hAnsi="仿宋" w:eastAsia="仿宋" w:cs="仿宋"/>
          <w:color w:val="auto"/>
          <w:sz w:val="32"/>
          <w:szCs w:val="32"/>
          <w:lang w:val="en-US" w:eastAsia="zh-CN"/>
        </w:rPr>
      </w:pPr>
      <w:r>
        <w:rPr>
          <w:rStyle w:val="7"/>
          <w:rFonts w:hint="eastAsia" w:ascii="仿宋" w:hAnsi="仿宋" w:eastAsia="仿宋" w:cs="仿宋"/>
          <w:color w:val="auto"/>
          <w:szCs w:val="32"/>
        </w:rPr>
        <w:t>拟签订的合同文本</w:t>
      </w:r>
      <w:r>
        <w:rPr>
          <w:rStyle w:val="7"/>
          <w:rFonts w:hint="eastAsia" w:ascii="仿宋" w:hAnsi="仿宋" w:eastAsia="仿宋" w:cs="仿宋"/>
          <w:color w:val="auto"/>
          <w:szCs w:val="32"/>
          <w:lang w:val="en-US" w:eastAsia="zh-CN"/>
        </w:rPr>
        <w:t>(仅供参考)</w:t>
      </w:r>
    </w:p>
    <w:p w14:paraId="3C0D692C">
      <w:pPr>
        <w:spacing w:line="520" w:lineRule="exact"/>
        <w:ind w:right="-1" w:firstLine="482" w:firstLineChars="200"/>
        <w:outlineLvl w:val="9"/>
        <w:rPr>
          <w:rFonts w:hint="eastAsia" w:ascii="仿宋" w:hAnsi="仿宋" w:eastAsia="仿宋" w:cs="仿宋"/>
          <w:b/>
          <w:color w:val="auto"/>
          <w:sz w:val="24"/>
          <w:lang w:eastAsia="zh-CN"/>
        </w:rPr>
      </w:pPr>
      <w:r>
        <w:rPr>
          <w:rFonts w:hint="eastAsia" w:ascii="仿宋" w:hAnsi="仿宋" w:eastAsia="仿宋" w:cs="仿宋"/>
          <w:b/>
          <w:color w:val="auto"/>
          <w:sz w:val="24"/>
        </w:rPr>
        <w:t>甲方（采购方）：</w:t>
      </w:r>
    </w:p>
    <w:p w14:paraId="28B7BAC9">
      <w:pPr>
        <w:spacing w:line="520" w:lineRule="exact"/>
        <w:ind w:right="-1" w:firstLine="482" w:firstLineChars="200"/>
        <w:outlineLvl w:val="9"/>
        <w:rPr>
          <w:rFonts w:hint="eastAsia" w:ascii="仿宋" w:hAnsi="仿宋" w:eastAsia="仿宋" w:cs="仿宋"/>
          <w:b/>
          <w:color w:val="auto"/>
          <w:sz w:val="24"/>
        </w:rPr>
      </w:pPr>
      <w:r>
        <w:rPr>
          <w:rFonts w:hint="eastAsia" w:ascii="仿宋" w:hAnsi="仿宋" w:eastAsia="仿宋" w:cs="仿宋"/>
          <w:b/>
          <w:color w:val="auto"/>
          <w:sz w:val="24"/>
        </w:rPr>
        <w:t xml:space="preserve">乙方（供货方）： </w:t>
      </w:r>
    </w:p>
    <w:p w14:paraId="2220449C">
      <w:pPr>
        <w:spacing w:line="520" w:lineRule="exact"/>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rPr>
        <w:t>依据《中华人民共和国政府采购法</w:t>
      </w:r>
      <w:r>
        <w:rPr>
          <w:rFonts w:hint="eastAsia" w:ascii="仿宋" w:hAnsi="仿宋" w:eastAsia="仿宋" w:cs="仿宋"/>
          <w:color w:val="auto"/>
          <w:sz w:val="24"/>
          <w:lang w:eastAsia="zh-CN"/>
        </w:rPr>
        <w:t>》《</w:t>
      </w:r>
      <w:r>
        <w:rPr>
          <w:rFonts w:hint="eastAsia" w:ascii="仿宋" w:hAnsi="仿宋" w:eastAsia="仿宋" w:cs="仿宋"/>
          <w:color w:val="auto"/>
          <w:sz w:val="24"/>
        </w:rPr>
        <w:t>中华人民共和国</w:t>
      </w:r>
      <w:r>
        <w:rPr>
          <w:rFonts w:hint="eastAsia" w:ascii="仿宋" w:hAnsi="仿宋" w:eastAsia="仿宋" w:cs="仿宋"/>
          <w:color w:val="auto"/>
          <w:sz w:val="24"/>
          <w:lang w:eastAsia="zh-CN"/>
        </w:rPr>
        <w:t>民典</w:t>
      </w:r>
      <w:r>
        <w:rPr>
          <w:rFonts w:hint="eastAsia" w:ascii="仿宋" w:hAnsi="仿宋" w:eastAsia="仿宋" w:cs="仿宋"/>
          <w:color w:val="auto"/>
          <w:sz w:val="24"/>
        </w:rPr>
        <w:t>法》及其他有关法律、法规之规定，在政府组织的公开招标基础上，根据中标结果，甲、乙双方签订</w:t>
      </w:r>
      <w:r>
        <w:rPr>
          <w:rFonts w:hint="eastAsia" w:ascii="仿宋" w:hAnsi="仿宋" w:eastAsia="仿宋" w:cs="仿宋"/>
          <w:color w:val="auto"/>
          <w:sz w:val="24"/>
          <w:u w:val="single"/>
        </w:rPr>
        <w:t>2025年西安市红会医院卫星医院（电子城）医用设备采购</w:t>
      </w:r>
      <w:r>
        <w:rPr>
          <w:rFonts w:hint="eastAsia" w:ascii="仿宋" w:hAnsi="仿宋" w:eastAsia="仿宋" w:cs="仿宋"/>
          <w:color w:val="auto"/>
          <w:sz w:val="24"/>
          <w:szCs w:val="24"/>
          <w:u w:val="single"/>
          <w:lang w:val="en-US" w:eastAsia="zh-CN"/>
        </w:rPr>
        <w:t>合同</w:t>
      </w:r>
      <w:r>
        <w:rPr>
          <w:rFonts w:hint="eastAsia" w:ascii="仿宋" w:hAnsi="仿宋" w:eastAsia="仿宋" w:cs="仿宋"/>
          <w:color w:val="auto"/>
          <w:sz w:val="24"/>
          <w:highlight w:val="none"/>
          <w:u w:val="single"/>
        </w:rPr>
        <w:t>。</w:t>
      </w:r>
    </w:p>
    <w:p w14:paraId="53986A73">
      <w:pPr>
        <w:spacing w:line="520" w:lineRule="exact"/>
        <w:ind w:right="-1" w:firstLine="480" w:firstLineChars="200"/>
        <w:outlineLvl w:val="1"/>
        <w:rPr>
          <w:rFonts w:hint="eastAsia" w:ascii="仿宋" w:hAnsi="仿宋" w:eastAsia="仿宋" w:cs="仿宋"/>
          <w:color w:val="auto"/>
          <w:sz w:val="24"/>
          <w:highlight w:val="none"/>
          <w:u w:val="single"/>
          <w:lang w:val="en-US" w:eastAsia="zh-CN"/>
        </w:rPr>
      </w:pPr>
      <w:bookmarkStart w:id="0" w:name="_Toc341030114"/>
      <w:bookmarkStart w:id="1" w:name="_Toc26923"/>
      <w:r>
        <w:rPr>
          <w:rFonts w:hint="eastAsia" w:ascii="仿宋" w:hAnsi="仿宋" w:eastAsia="仿宋" w:cs="仿宋"/>
          <w:color w:val="auto"/>
          <w:sz w:val="24"/>
          <w:highlight w:val="none"/>
        </w:rPr>
        <w:t>第一条 采购、安装范围</w:t>
      </w:r>
      <w:r>
        <w:rPr>
          <w:rFonts w:hint="eastAsia" w:ascii="仿宋" w:hAnsi="仿宋" w:eastAsia="仿宋" w:cs="仿宋"/>
          <w:color w:val="auto"/>
          <w:sz w:val="24"/>
          <w:highlight w:val="none"/>
          <w:lang w:eastAsia="zh-CN"/>
        </w:rPr>
        <w:t>：</w:t>
      </w:r>
      <w:bookmarkEnd w:id="0"/>
      <w:r>
        <w:rPr>
          <w:rFonts w:hint="eastAsia" w:ascii="仿宋" w:hAnsi="仿宋" w:eastAsia="仿宋" w:cs="仿宋"/>
          <w:color w:val="auto"/>
          <w:sz w:val="24"/>
          <w:highlight w:val="none"/>
          <w:u w:val="single"/>
          <w:lang w:val="en-US" w:eastAsia="zh-CN"/>
        </w:rPr>
        <w:t>采购需求与要求</w:t>
      </w:r>
      <w:bookmarkEnd w:id="1"/>
    </w:p>
    <w:p w14:paraId="78DBD748">
      <w:pPr>
        <w:spacing w:line="520" w:lineRule="exact"/>
        <w:ind w:right="-1"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eastAsia="zh-CN"/>
        </w:rPr>
        <w:t>合同履行期</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自合同签订之日起</w:t>
      </w:r>
      <w:r>
        <w:rPr>
          <w:rFonts w:hint="eastAsia" w:ascii="仿宋" w:hAnsi="仿宋" w:eastAsia="仿宋" w:cs="仿宋"/>
          <w:color w:val="auto"/>
          <w:sz w:val="24"/>
          <w:highlight w:val="none"/>
          <w:lang w:val="en-US" w:eastAsia="zh-CN"/>
        </w:rPr>
        <w:t>10个日历日内</w:t>
      </w:r>
      <w:r>
        <w:rPr>
          <w:rFonts w:hint="eastAsia" w:ascii="仿宋" w:hAnsi="仿宋" w:eastAsia="仿宋" w:cs="仿宋"/>
          <w:color w:val="auto"/>
          <w:sz w:val="24"/>
          <w:highlight w:val="none"/>
        </w:rPr>
        <w:t>。</w:t>
      </w:r>
    </w:p>
    <w:p w14:paraId="6FAAB0CF">
      <w:pPr>
        <w:spacing w:line="520" w:lineRule="exact"/>
        <w:ind w:right="-1" w:firstLine="480" w:firstLineChars="200"/>
        <w:outlineLvl w:val="1"/>
        <w:rPr>
          <w:rFonts w:hint="eastAsia" w:ascii="仿宋" w:hAnsi="仿宋" w:eastAsia="仿宋" w:cs="仿宋"/>
          <w:color w:val="auto"/>
          <w:sz w:val="24"/>
        </w:rPr>
      </w:pPr>
      <w:bookmarkStart w:id="2" w:name="_Toc6346"/>
      <w:bookmarkStart w:id="3" w:name="_Toc341030115"/>
      <w:r>
        <w:rPr>
          <w:rFonts w:hint="eastAsia" w:ascii="仿宋" w:hAnsi="仿宋" w:eastAsia="仿宋" w:cs="仿宋"/>
          <w:color w:val="auto"/>
          <w:sz w:val="24"/>
        </w:rPr>
        <w:t>第二条 技术规格及质量要求</w:t>
      </w:r>
      <w:bookmarkEnd w:id="2"/>
      <w:bookmarkEnd w:id="3"/>
    </w:p>
    <w:p w14:paraId="2E15F50F">
      <w:pPr>
        <w:spacing w:line="520" w:lineRule="exact"/>
        <w:ind w:right="-1"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2.1 设备、安装材料的质量要求</w:t>
      </w:r>
      <w:r>
        <w:rPr>
          <w:rFonts w:hint="eastAsia" w:ascii="仿宋" w:hAnsi="仿宋" w:eastAsia="仿宋" w:cs="仿宋"/>
          <w:color w:val="auto"/>
          <w:sz w:val="24"/>
          <w:u w:val="single"/>
        </w:rPr>
        <w:t>：</w:t>
      </w:r>
      <w:r>
        <w:rPr>
          <w:rFonts w:hint="eastAsia" w:ascii="仿宋" w:hAnsi="仿宋" w:eastAsia="仿宋" w:cs="仿宋"/>
          <w:color w:val="auto"/>
          <w:sz w:val="24"/>
          <w:u w:val="single"/>
          <w:lang w:val="en-US" w:eastAsia="zh-CN"/>
        </w:rPr>
        <w:t xml:space="preserve">详见招标文件采购需求  </w:t>
      </w:r>
      <w:r>
        <w:rPr>
          <w:rFonts w:hint="eastAsia" w:ascii="仿宋" w:hAnsi="仿宋" w:eastAsia="仿宋" w:cs="仿宋"/>
          <w:color w:val="auto"/>
          <w:sz w:val="24"/>
        </w:rPr>
        <w:t xml:space="preserve">。                               </w:t>
      </w:r>
    </w:p>
    <w:p w14:paraId="5BE50179">
      <w:pPr>
        <w:spacing w:line="520" w:lineRule="exact"/>
        <w:ind w:right="-1" w:firstLine="480" w:firstLineChars="200"/>
        <w:rPr>
          <w:rFonts w:hint="eastAsia" w:ascii="仿宋" w:hAnsi="仿宋" w:eastAsia="仿宋" w:cs="仿宋"/>
          <w:color w:val="auto"/>
          <w:sz w:val="24"/>
        </w:rPr>
      </w:pPr>
      <w:r>
        <w:rPr>
          <w:rFonts w:hint="eastAsia" w:ascii="仿宋" w:hAnsi="仿宋" w:eastAsia="仿宋" w:cs="仿宋"/>
          <w:color w:val="auto"/>
          <w:sz w:val="24"/>
        </w:rPr>
        <w:t>2.2供货方应负责并保证其货物正确安装，经正常、合理操作和维护保养，在货物寿命期内运转良好。</w:t>
      </w:r>
    </w:p>
    <w:p w14:paraId="7BEA4881">
      <w:pPr>
        <w:spacing w:line="520" w:lineRule="exact"/>
        <w:ind w:right="-1"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2.3 安装质量要求：</w:t>
      </w:r>
      <w:r>
        <w:rPr>
          <w:rFonts w:hint="eastAsia" w:ascii="仿宋" w:hAnsi="仿宋" w:eastAsia="仿宋" w:cs="仿宋"/>
          <w:color w:val="auto"/>
          <w:sz w:val="24"/>
          <w:u w:val="single"/>
          <w:lang w:val="en-US" w:eastAsia="zh-CN"/>
        </w:rPr>
        <w:t>详见招标文件采购需求</w:t>
      </w:r>
      <w:r>
        <w:rPr>
          <w:rFonts w:hint="eastAsia" w:ascii="仿宋" w:hAnsi="仿宋" w:eastAsia="仿宋" w:cs="仿宋"/>
          <w:color w:val="auto"/>
          <w:sz w:val="24"/>
        </w:rPr>
        <w:t>。</w:t>
      </w:r>
    </w:p>
    <w:p w14:paraId="11A8C8D4">
      <w:pPr>
        <w:spacing w:line="520" w:lineRule="exact"/>
        <w:ind w:right="-1" w:firstLine="480" w:firstLineChars="200"/>
        <w:outlineLvl w:val="1"/>
        <w:rPr>
          <w:rFonts w:hint="eastAsia" w:ascii="仿宋" w:hAnsi="仿宋" w:eastAsia="仿宋" w:cs="仿宋"/>
          <w:color w:val="auto"/>
          <w:sz w:val="24"/>
        </w:rPr>
      </w:pPr>
      <w:bookmarkStart w:id="4" w:name="_Toc13912"/>
      <w:bookmarkStart w:id="5" w:name="_Toc341030116"/>
      <w:r>
        <w:rPr>
          <w:rFonts w:hint="eastAsia" w:ascii="仿宋" w:hAnsi="仿宋" w:eastAsia="仿宋" w:cs="仿宋"/>
          <w:color w:val="auto"/>
          <w:sz w:val="24"/>
        </w:rPr>
        <w:t>第三条 系统交付期限</w:t>
      </w:r>
      <w:bookmarkEnd w:id="4"/>
      <w:bookmarkEnd w:id="5"/>
    </w:p>
    <w:p w14:paraId="352E5ADF">
      <w:pPr>
        <w:spacing w:line="520" w:lineRule="exact"/>
        <w:ind w:right="-1" w:firstLine="480" w:firstLineChars="200"/>
        <w:rPr>
          <w:rFonts w:hint="eastAsia" w:ascii="仿宋" w:hAnsi="仿宋" w:eastAsia="仿宋" w:cs="仿宋"/>
          <w:color w:val="auto"/>
          <w:sz w:val="24"/>
        </w:rPr>
      </w:pPr>
      <w:r>
        <w:rPr>
          <w:rFonts w:hint="eastAsia" w:ascii="仿宋" w:hAnsi="仿宋" w:eastAsia="仿宋" w:cs="仿宋"/>
          <w:color w:val="auto"/>
          <w:sz w:val="24"/>
        </w:rPr>
        <w:t>3.1乙方应于</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年</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月</w:t>
      </w:r>
      <w:r>
        <w:rPr>
          <w:rFonts w:hint="eastAsia" w:ascii="仿宋" w:hAnsi="仿宋" w:eastAsia="仿宋" w:cs="仿宋"/>
          <w:color w:val="auto"/>
          <w:sz w:val="24"/>
          <w:u w:val="single"/>
          <w:lang w:val="en-US" w:eastAsia="zh-CN"/>
        </w:rPr>
        <w:t xml:space="preserve">  日</w:t>
      </w:r>
      <w:r>
        <w:rPr>
          <w:rFonts w:hint="eastAsia" w:ascii="仿宋" w:hAnsi="仿宋" w:eastAsia="仿宋" w:cs="仿宋"/>
          <w:color w:val="auto"/>
          <w:sz w:val="24"/>
        </w:rPr>
        <w:t>完成</w:t>
      </w:r>
      <w:r>
        <w:rPr>
          <w:rFonts w:hint="eastAsia" w:ascii="仿宋" w:hAnsi="仿宋" w:eastAsia="仿宋" w:cs="仿宋"/>
          <w:color w:val="auto"/>
          <w:sz w:val="24"/>
          <w:u w:val="single"/>
        </w:rPr>
        <w:t>2025年西安市红会医院卫星医院（电子城）医用设备采购</w:t>
      </w:r>
      <w:r>
        <w:rPr>
          <w:rFonts w:hint="eastAsia" w:ascii="仿宋" w:hAnsi="仿宋" w:eastAsia="仿宋" w:cs="仿宋"/>
          <w:color w:val="auto"/>
          <w:sz w:val="24"/>
        </w:rPr>
        <w:t>的设备供货及安装、调试并通过甲方组织的验收。</w:t>
      </w:r>
    </w:p>
    <w:p w14:paraId="61684829">
      <w:pPr>
        <w:spacing w:line="520" w:lineRule="exact"/>
        <w:ind w:right="-1" w:firstLine="480" w:firstLineChars="200"/>
        <w:rPr>
          <w:rFonts w:hint="eastAsia" w:ascii="仿宋" w:hAnsi="仿宋" w:eastAsia="仿宋" w:cs="仿宋"/>
          <w:color w:val="auto"/>
          <w:sz w:val="24"/>
        </w:rPr>
      </w:pPr>
      <w:r>
        <w:rPr>
          <w:rFonts w:hint="eastAsia" w:ascii="仿宋" w:hAnsi="仿宋" w:eastAsia="仿宋" w:cs="仿宋"/>
          <w:color w:val="auto"/>
          <w:sz w:val="24"/>
        </w:rPr>
        <w:t>3.2安装期间，乙方应遵守安全、文明规定，服从项目管理单位的管理，承担安全文明施工责任和成品保护责任。若发生任何不安全事件</w:t>
      </w:r>
      <w:r>
        <w:rPr>
          <w:rFonts w:hint="eastAsia" w:ascii="仿宋" w:hAnsi="仿宋" w:eastAsia="仿宋" w:cs="仿宋"/>
          <w:color w:val="auto"/>
          <w:sz w:val="24"/>
          <w:lang w:eastAsia="zh-CN"/>
        </w:rPr>
        <w:t>（</w:t>
      </w:r>
      <w:r>
        <w:rPr>
          <w:rFonts w:hint="eastAsia" w:ascii="仿宋" w:hAnsi="仿宋" w:eastAsia="仿宋" w:cs="仿宋"/>
          <w:color w:val="auto"/>
          <w:sz w:val="24"/>
        </w:rPr>
        <w:t>人员、设备、设施</w:t>
      </w:r>
      <w:r>
        <w:rPr>
          <w:rFonts w:hint="eastAsia" w:ascii="仿宋" w:hAnsi="仿宋" w:eastAsia="仿宋" w:cs="仿宋"/>
          <w:color w:val="auto"/>
          <w:sz w:val="24"/>
          <w:lang w:eastAsia="zh-CN"/>
        </w:rPr>
        <w:t>）</w:t>
      </w:r>
      <w:r>
        <w:rPr>
          <w:rFonts w:hint="eastAsia" w:ascii="仿宋" w:hAnsi="仿宋" w:eastAsia="仿宋" w:cs="仿宋"/>
          <w:color w:val="auto"/>
          <w:sz w:val="24"/>
        </w:rPr>
        <w:t>，由乙方自行承担责任，甲方不承担任何责任。</w:t>
      </w:r>
    </w:p>
    <w:p w14:paraId="73A984A1">
      <w:pPr>
        <w:spacing w:line="520" w:lineRule="exact"/>
        <w:ind w:right="-1" w:firstLine="480" w:firstLineChars="200"/>
        <w:rPr>
          <w:rFonts w:hint="eastAsia" w:ascii="仿宋" w:hAnsi="仿宋" w:eastAsia="仿宋" w:cs="仿宋"/>
          <w:color w:val="auto"/>
          <w:sz w:val="24"/>
        </w:rPr>
      </w:pPr>
      <w:r>
        <w:rPr>
          <w:rFonts w:hint="eastAsia" w:ascii="仿宋" w:hAnsi="仿宋" w:eastAsia="仿宋" w:cs="仿宋"/>
          <w:color w:val="auto"/>
          <w:sz w:val="24"/>
        </w:rPr>
        <w:t>3.3安装完成后，乙方应按照工程验收备案制的要求，向采购人报送竣工资料。</w:t>
      </w:r>
    </w:p>
    <w:p w14:paraId="1174F99C">
      <w:pPr>
        <w:spacing w:line="520" w:lineRule="exact"/>
        <w:ind w:right="-1" w:firstLine="480" w:firstLineChars="200"/>
        <w:outlineLvl w:val="1"/>
        <w:rPr>
          <w:rFonts w:hint="eastAsia" w:ascii="仿宋" w:hAnsi="仿宋" w:eastAsia="仿宋" w:cs="仿宋"/>
          <w:color w:val="auto"/>
          <w:sz w:val="24"/>
        </w:rPr>
      </w:pPr>
      <w:bookmarkStart w:id="6" w:name="_Toc2142"/>
      <w:bookmarkStart w:id="7" w:name="_Toc341030117"/>
      <w:r>
        <w:rPr>
          <w:rFonts w:hint="eastAsia" w:ascii="仿宋" w:hAnsi="仿宋" w:eastAsia="仿宋" w:cs="仿宋"/>
          <w:color w:val="auto"/>
          <w:sz w:val="24"/>
        </w:rPr>
        <w:t>第四条 合同价款及支付</w:t>
      </w:r>
      <w:bookmarkEnd w:id="6"/>
      <w:bookmarkEnd w:id="7"/>
    </w:p>
    <w:p w14:paraId="4E5FE0F2">
      <w:pPr>
        <w:spacing w:line="520" w:lineRule="exact"/>
        <w:ind w:right="-1" w:firstLine="480" w:firstLineChars="200"/>
        <w:rPr>
          <w:rFonts w:hint="eastAsia" w:ascii="仿宋" w:hAnsi="仿宋" w:eastAsia="仿宋" w:cs="仿宋"/>
          <w:color w:val="auto"/>
          <w:sz w:val="24"/>
        </w:rPr>
      </w:pPr>
      <w:r>
        <w:rPr>
          <w:rFonts w:hint="eastAsia" w:ascii="仿宋" w:hAnsi="仿宋" w:eastAsia="仿宋" w:cs="仿宋"/>
          <w:color w:val="auto"/>
          <w:sz w:val="24"/>
        </w:rPr>
        <w:t>4.1本合同价款总额为（人民币）：</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eastAsia="zh-CN"/>
        </w:rPr>
        <w:t>（</w:t>
      </w:r>
      <w:r>
        <w:rPr>
          <w:rFonts w:hint="eastAsia" w:ascii="仿宋" w:hAnsi="仿宋" w:eastAsia="仿宋" w:cs="仿宋"/>
          <w:color w:val="auto"/>
          <w:sz w:val="24"/>
          <w:u w:val="single"/>
        </w:rPr>
        <w:t>大写</w:t>
      </w:r>
      <w:r>
        <w:rPr>
          <w:rFonts w:hint="eastAsia" w:ascii="仿宋" w:hAnsi="仿宋" w:eastAsia="仿宋" w:cs="仿宋"/>
          <w:color w:val="auto"/>
          <w:sz w:val="24"/>
          <w:u w:val="single"/>
          <w:lang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eastAsia="zh-CN"/>
        </w:rPr>
        <w:t>（</w:t>
      </w:r>
      <w:r>
        <w:rPr>
          <w:rFonts w:hint="eastAsia" w:ascii="仿宋" w:hAnsi="仿宋" w:eastAsia="仿宋" w:cs="仿宋"/>
          <w:color w:val="auto"/>
          <w:sz w:val="24"/>
          <w:u w:val="single"/>
        </w:rPr>
        <w:t>小写</w:t>
      </w:r>
      <w:r>
        <w:rPr>
          <w:rFonts w:hint="eastAsia" w:ascii="仿宋" w:hAnsi="仿宋" w:eastAsia="仿宋" w:cs="仿宋"/>
          <w:color w:val="auto"/>
          <w:sz w:val="24"/>
          <w:u w:val="single"/>
          <w:lang w:eastAsia="zh-CN"/>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，以上合同总价包含验收合格之前所有费用，甲方不再支付任何费用。</w:t>
      </w:r>
    </w:p>
    <w:p w14:paraId="2704B59E">
      <w:pPr>
        <w:spacing w:line="520" w:lineRule="exact"/>
        <w:ind w:right="-1" w:firstLine="480" w:firstLineChars="200"/>
        <w:rPr>
          <w:rFonts w:hint="eastAsia" w:ascii="仿宋" w:hAnsi="仿宋" w:eastAsia="仿宋" w:cs="仿宋"/>
          <w:color w:val="auto"/>
          <w:sz w:val="24"/>
        </w:rPr>
      </w:pPr>
      <w:r>
        <w:rPr>
          <w:rFonts w:hint="eastAsia" w:ascii="仿宋" w:hAnsi="仿宋" w:eastAsia="仿宋" w:cs="仿宋"/>
          <w:color w:val="auto"/>
          <w:sz w:val="24"/>
        </w:rPr>
        <w:t>4.2合同履行过程中，如根据甲方（采购方）需求出现方案调整、变化，导致设备数量、安装工程量增减的，变更、增减部分价款将根据投标人报价表中相关单价结算。</w:t>
      </w:r>
    </w:p>
    <w:p w14:paraId="370B7A4E">
      <w:pPr>
        <w:spacing w:line="520" w:lineRule="exact"/>
        <w:ind w:right="-1" w:firstLine="480" w:firstLineChars="200"/>
        <w:rPr>
          <w:rFonts w:hint="eastAsia" w:ascii="仿宋" w:hAnsi="仿宋" w:eastAsia="仿宋" w:cs="仿宋"/>
          <w:color w:val="auto"/>
          <w:sz w:val="24"/>
        </w:rPr>
      </w:pPr>
      <w:r>
        <w:rPr>
          <w:rFonts w:hint="eastAsia" w:ascii="仿宋" w:hAnsi="仿宋" w:eastAsia="仿宋" w:cs="仿宋"/>
          <w:color w:val="auto"/>
          <w:sz w:val="24"/>
        </w:rPr>
        <w:t>4.3支付方式</w:t>
      </w:r>
    </w:p>
    <w:p w14:paraId="1B97A64C">
      <w:pPr>
        <w:spacing w:line="520" w:lineRule="exact"/>
        <w:ind w:left="479" w:leftChars="228" w:right="-1"/>
        <w:outlineLvl w:val="1"/>
        <w:rPr>
          <w:rFonts w:hint="eastAsia" w:ascii="仿宋" w:hAnsi="仿宋" w:eastAsia="仿宋" w:cs="仿宋"/>
          <w:color w:val="auto"/>
          <w:sz w:val="24"/>
        </w:rPr>
      </w:pPr>
      <w:bookmarkStart w:id="8" w:name="_Toc17008"/>
      <w:bookmarkStart w:id="9" w:name="_Toc341030118"/>
      <w:r>
        <w:rPr>
          <w:rFonts w:hint="eastAsia" w:ascii="仿宋" w:hAnsi="仿宋" w:eastAsia="仿宋" w:cs="仿宋"/>
          <w:color w:val="auto"/>
          <w:sz w:val="24"/>
        </w:rPr>
        <w:t>1)全部设备安装、调试及人员培训完成并验收合格交付使用后，乙方开具</w:t>
      </w:r>
    </w:p>
    <w:p w14:paraId="0DF4B814">
      <w:pPr>
        <w:spacing w:line="520" w:lineRule="exact"/>
        <w:ind w:left="479" w:leftChars="228" w:right="-1"/>
        <w:outlineLvl w:val="1"/>
        <w:rPr>
          <w:rFonts w:hint="eastAsia" w:ascii="仿宋" w:hAnsi="仿宋" w:eastAsia="仿宋" w:cs="仿宋"/>
          <w:color w:val="auto"/>
          <w:sz w:val="24"/>
        </w:rPr>
      </w:pPr>
      <w:r>
        <w:rPr>
          <w:rFonts w:hint="eastAsia" w:ascii="仿宋" w:hAnsi="仿宋" w:eastAsia="仿宋" w:cs="仿宋"/>
          <w:color w:val="auto"/>
          <w:sz w:val="24"/>
        </w:rPr>
        <w:t>正式发票， 一周内甲方支付给乙方合同总价的60%。</w:t>
      </w:r>
    </w:p>
    <w:p w14:paraId="15A4A37F">
      <w:pPr>
        <w:spacing w:line="520" w:lineRule="exact"/>
        <w:ind w:left="479" w:leftChars="228" w:right="-1"/>
        <w:outlineLvl w:val="1"/>
        <w:rPr>
          <w:rFonts w:hint="eastAsia" w:ascii="仿宋" w:hAnsi="仿宋" w:eastAsia="仿宋" w:cs="仿宋"/>
          <w:color w:val="auto"/>
          <w:sz w:val="24"/>
        </w:rPr>
      </w:pPr>
      <w:r>
        <w:rPr>
          <w:rFonts w:hint="eastAsia" w:ascii="仿宋" w:hAnsi="仿宋" w:eastAsia="仿宋" w:cs="仿宋"/>
          <w:color w:val="auto"/>
          <w:sz w:val="24"/>
        </w:rPr>
        <w:t>2)使用三个月无质量问题支付合同总价的40%。</w:t>
      </w:r>
    </w:p>
    <w:p w14:paraId="308033A7">
      <w:pPr>
        <w:spacing w:line="520" w:lineRule="exact"/>
        <w:ind w:left="479" w:leftChars="228" w:right="-1"/>
        <w:outlineLvl w:val="1"/>
        <w:rPr>
          <w:rFonts w:hint="eastAsia" w:ascii="仿宋" w:hAnsi="仿宋" w:eastAsia="仿宋" w:cs="仿宋"/>
          <w:color w:val="auto"/>
          <w:sz w:val="24"/>
        </w:rPr>
      </w:pPr>
      <w:r>
        <w:rPr>
          <w:rFonts w:hint="eastAsia" w:ascii="仿宋" w:hAnsi="仿宋" w:eastAsia="仿宋" w:cs="仿宋"/>
          <w:color w:val="auto"/>
          <w:sz w:val="24"/>
        </w:rPr>
        <w:t>结算方式：</w:t>
      </w:r>
      <w:r>
        <w:rPr>
          <w:rFonts w:hint="eastAsia" w:ascii="仿宋" w:hAnsi="仿宋" w:eastAsia="仿宋" w:cs="仿宋"/>
          <w:color w:val="auto"/>
          <w:sz w:val="24"/>
          <w:lang w:val="en-US" w:eastAsia="zh-CN"/>
        </w:rPr>
        <w:t>银行转账</w:t>
      </w:r>
      <w:r>
        <w:rPr>
          <w:rFonts w:hint="eastAsia" w:ascii="仿宋" w:hAnsi="仿宋" w:eastAsia="仿宋" w:cs="仿宋"/>
          <w:color w:val="auto"/>
          <w:sz w:val="24"/>
        </w:rPr>
        <w:t>。</w:t>
      </w:r>
    </w:p>
    <w:p w14:paraId="3D0F7C7A">
      <w:pPr>
        <w:spacing w:line="520" w:lineRule="exact"/>
        <w:ind w:left="479" w:leftChars="228" w:right="-1"/>
        <w:outlineLvl w:val="1"/>
        <w:rPr>
          <w:rFonts w:hint="eastAsia" w:ascii="仿宋" w:hAnsi="仿宋" w:eastAsia="仿宋" w:cs="仿宋"/>
          <w:color w:val="auto"/>
          <w:sz w:val="24"/>
        </w:rPr>
      </w:pPr>
      <w:r>
        <w:rPr>
          <w:rFonts w:hint="eastAsia" w:ascii="仿宋" w:hAnsi="仿宋" w:eastAsia="仿宋" w:cs="仿宋"/>
          <w:color w:val="auto"/>
          <w:sz w:val="24"/>
        </w:rPr>
        <w:t>第五条 指定履约人员</w:t>
      </w:r>
      <w:bookmarkEnd w:id="8"/>
      <w:bookmarkEnd w:id="9"/>
    </w:p>
    <w:p w14:paraId="274A2C81">
      <w:pPr>
        <w:spacing w:line="520" w:lineRule="exact"/>
        <w:ind w:right="-1" w:firstLine="480" w:firstLineChars="200"/>
        <w:rPr>
          <w:rFonts w:hint="eastAsia" w:ascii="仿宋" w:hAnsi="仿宋" w:eastAsia="仿宋" w:cs="仿宋"/>
          <w:color w:val="auto"/>
          <w:sz w:val="24"/>
        </w:rPr>
      </w:pPr>
      <w:r>
        <w:rPr>
          <w:rFonts w:hint="eastAsia" w:ascii="仿宋" w:hAnsi="仿宋" w:eastAsia="仿宋" w:cs="仿宋"/>
          <w:color w:val="auto"/>
          <w:sz w:val="24"/>
        </w:rPr>
        <w:t>甲方</w:t>
      </w:r>
      <w:r>
        <w:rPr>
          <w:rFonts w:hint="eastAsia" w:ascii="仿宋" w:hAnsi="仿宋" w:eastAsia="仿宋" w:cs="仿宋"/>
          <w:color w:val="auto"/>
          <w:sz w:val="24"/>
          <w:lang w:eastAsia="zh-CN"/>
        </w:rPr>
        <w:t>指定</w:t>
      </w:r>
      <w:r>
        <w:rPr>
          <w:rFonts w:hint="eastAsia" w:ascii="仿宋" w:hAnsi="仿宋" w:eastAsia="仿宋" w:cs="仿宋"/>
          <w:color w:val="auto"/>
          <w:sz w:val="24"/>
        </w:rPr>
        <w:t>代表，组织甲方相关人员检验、</w:t>
      </w:r>
      <w:r>
        <w:rPr>
          <w:rFonts w:hint="eastAsia" w:ascii="仿宋" w:hAnsi="仿宋" w:eastAsia="仿宋" w:cs="仿宋"/>
          <w:color w:val="auto"/>
          <w:sz w:val="24"/>
          <w:lang w:eastAsia="zh-CN"/>
        </w:rPr>
        <w:t>接收</w:t>
      </w:r>
      <w:r>
        <w:rPr>
          <w:rFonts w:hint="eastAsia" w:ascii="仿宋" w:hAnsi="仿宋" w:eastAsia="仿宋" w:cs="仿宋"/>
          <w:color w:val="auto"/>
          <w:sz w:val="24"/>
        </w:rPr>
        <w:t>货物，签收（或送达）合同履行资料。</w:t>
      </w:r>
    </w:p>
    <w:p w14:paraId="1408CBE3">
      <w:pPr>
        <w:spacing w:line="520" w:lineRule="exact"/>
        <w:ind w:right="-1" w:firstLine="480" w:firstLineChars="200"/>
        <w:rPr>
          <w:rFonts w:hint="eastAsia" w:ascii="仿宋" w:hAnsi="仿宋" w:eastAsia="仿宋" w:cs="仿宋"/>
          <w:color w:val="auto"/>
          <w:sz w:val="24"/>
        </w:rPr>
      </w:pPr>
      <w:r>
        <w:rPr>
          <w:rFonts w:hint="eastAsia" w:ascii="仿宋" w:hAnsi="仿宋" w:eastAsia="仿宋" w:cs="仿宋"/>
          <w:color w:val="auto"/>
          <w:sz w:val="24"/>
        </w:rPr>
        <w:t>乙方指定代表乙方交付货物，签收（或送达）合同履行资料。</w:t>
      </w:r>
    </w:p>
    <w:p w14:paraId="36ABE45F">
      <w:pPr>
        <w:spacing w:line="520" w:lineRule="exact"/>
        <w:ind w:right="-1" w:firstLine="480" w:firstLineChars="200"/>
        <w:rPr>
          <w:rFonts w:hint="eastAsia" w:ascii="仿宋" w:hAnsi="仿宋" w:eastAsia="仿宋" w:cs="仿宋"/>
          <w:color w:val="auto"/>
          <w:sz w:val="24"/>
        </w:rPr>
      </w:pPr>
      <w:r>
        <w:rPr>
          <w:rFonts w:hint="eastAsia" w:ascii="仿宋" w:hAnsi="仿宋" w:eastAsia="仿宋" w:cs="仿宋"/>
          <w:color w:val="auto"/>
          <w:sz w:val="24"/>
        </w:rPr>
        <w:t>上述指定人员如需变更，应以书面形式于变更之日通知对方。</w:t>
      </w:r>
    </w:p>
    <w:p w14:paraId="1FF46CBE">
      <w:pPr>
        <w:spacing w:line="520" w:lineRule="exact"/>
        <w:ind w:right="-1" w:firstLine="480" w:firstLineChars="200"/>
        <w:rPr>
          <w:rFonts w:hint="eastAsia" w:ascii="仿宋" w:hAnsi="仿宋" w:eastAsia="仿宋" w:cs="仿宋"/>
          <w:color w:val="auto"/>
          <w:sz w:val="24"/>
        </w:rPr>
      </w:pPr>
      <w:r>
        <w:rPr>
          <w:rFonts w:hint="eastAsia" w:ascii="仿宋" w:hAnsi="仿宋" w:eastAsia="仿宋" w:cs="仿宋"/>
          <w:color w:val="auto"/>
          <w:sz w:val="24"/>
        </w:rPr>
        <w:t>非指定人员签署的履行资料，在结算时甲方不予认可。</w:t>
      </w:r>
    </w:p>
    <w:p w14:paraId="658E725F">
      <w:pPr>
        <w:spacing w:line="520" w:lineRule="exact"/>
        <w:ind w:right="-1" w:firstLine="480" w:firstLineChars="200"/>
        <w:outlineLvl w:val="1"/>
        <w:rPr>
          <w:rFonts w:hint="eastAsia" w:ascii="仿宋" w:hAnsi="仿宋" w:eastAsia="仿宋" w:cs="仿宋"/>
          <w:color w:val="auto"/>
          <w:sz w:val="24"/>
        </w:rPr>
      </w:pPr>
      <w:bookmarkStart w:id="10" w:name="_Toc13113"/>
      <w:bookmarkStart w:id="11" w:name="_Toc341030119"/>
      <w:r>
        <w:rPr>
          <w:rFonts w:hint="eastAsia" w:ascii="仿宋" w:hAnsi="仿宋" w:eastAsia="仿宋" w:cs="仿宋"/>
          <w:color w:val="auto"/>
          <w:sz w:val="24"/>
        </w:rPr>
        <w:t>第六条 检验与验收</w:t>
      </w:r>
      <w:bookmarkEnd w:id="10"/>
      <w:bookmarkEnd w:id="11"/>
    </w:p>
    <w:p w14:paraId="7DECC4C5">
      <w:pPr>
        <w:spacing w:line="520" w:lineRule="exact"/>
        <w:ind w:right="-1" w:firstLine="480" w:firstLineChars="200"/>
        <w:outlineLvl w:val="1"/>
        <w:rPr>
          <w:rFonts w:hint="eastAsia" w:ascii="仿宋" w:hAnsi="仿宋" w:eastAsia="仿宋" w:cs="仿宋"/>
          <w:color w:val="auto"/>
          <w:sz w:val="24"/>
        </w:rPr>
      </w:pPr>
      <w:bookmarkStart w:id="12" w:name="_Toc13708"/>
      <w:bookmarkStart w:id="13" w:name="_Toc341030120"/>
      <w:r>
        <w:rPr>
          <w:rFonts w:hint="eastAsia" w:ascii="仿宋" w:hAnsi="仿宋" w:eastAsia="仿宋" w:cs="仿宋"/>
          <w:color w:val="auto"/>
          <w:sz w:val="24"/>
        </w:rPr>
        <w:t>(1)所有设备、材料到达施工现场2日内，甲方组织专业人员或部门对乙 方交付的设备进行初步验收。设备、材料不符合相关国家、行业及约定标准或没 有按规定提供约定的证明文件的，甲方拒绝接受。此项验收仅为货物初步验收， 并不免除乙方承担的质量责任。未经甲方验收合格乙方擅自安装的设备，一切责 任由乙方自行承担。</w:t>
      </w:r>
    </w:p>
    <w:p w14:paraId="3E949991">
      <w:pPr>
        <w:spacing w:line="520" w:lineRule="exact"/>
        <w:ind w:right="-1" w:firstLine="480" w:firstLineChars="200"/>
        <w:outlineLvl w:val="1"/>
        <w:rPr>
          <w:rFonts w:hint="eastAsia" w:ascii="仿宋" w:hAnsi="仿宋" w:eastAsia="仿宋" w:cs="仿宋"/>
          <w:color w:val="auto"/>
          <w:sz w:val="24"/>
        </w:rPr>
      </w:pPr>
      <w:r>
        <w:rPr>
          <w:rFonts w:hint="eastAsia" w:ascii="仿宋" w:hAnsi="仿宋" w:eastAsia="仿宋" w:cs="仿宋"/>
          <w:color w:val="auto"/>
          <w:sz w:val="24"/>
        </w:rPr>
        <w:t>(2)乙方交付时应向甲方提交以下证明材料和文件：产品合格证、原厂证 明、产品出广检婀报告等质量证明文件。</w:t>
      </w:r>
    </w:p>
    <w:p w14:paraId="5CF1B113">
      <w:pPr>
        <w:spacing w:line="520" w:lineRule="exact"/>
        <w:ind w:right="-1" w:firstLine="480" w:firstLineChars="200"/>
        <w:outlineLvl w:val="1"/>
        <w:rPr>
          <w:rFonts w:hint="eastAsia" w:ascii="仿宋" w:hAnsi="仿宋" w:eastAsia="仿宋" w:cs="仿宋"/>
          <w:color w:val="auto"/>
          <w:sz w:val="24"/>
        </w:rPr>
      </w:pPr>
      <w:r>
        <w:rPr>
          <w:rFonts w:hint="eastAsia" w:ascii="仿宋" w:hAnsi="仿宋" w:eastAsia="仿宋" w:cs="仿宋"/>
          <w:color w:val="auto"/>
          <w:sz w:val="24"/>
        </w:rPr>
        <w:t>(3)设备的调试、验收：全部安装完毕后，乙方进行各项调试。调试符合 要求的，通知甲方组织验收。因设备、材料质量导致调试不符合要求的，乙方应 免费更换，使之达到技术规范要求，同时承担折除、重新安装的费用和本合同约 定的违约责任。</w:t>
      </w:r>
    </w:p>
    <w:p w14:paraId="33C410E6">
      <w:pPr>
        <w:spacing w:line="520" w:lineRule="exact"/>
        <w:ind w:right="-1" w:firstLine="480" w:firstLineChars="200"/>
        <w:outlineLvl w:val="1"/>
        <w:rPr>
          <w:rFonts w:hint="eastAsia" w:ascii="仿宋" w:hAnsi="仿宋" w:eastAsia="仿宋" w:cs="仿宋"/>
          <w:color w:val="auto"/>
          <w:sz w:val="24"/>
        </w:rPr>
      </w:pPr>
      <w:r>
        <w:rPr>
          <w:rFonts w:hint="eastAsia" w:ascii="仿宋" w:hAnsi="仿宋" w:eastAsia="仿宋" w:cs="仿宋"/>
          <w:color w:val="auto"/>
          <w:sz w:val="24"/>
        </w:rPr>
        <w:t>第七条 质保期及服务</w:t>
      </w:r>
      <w:bookmarkEnd w:id="12"/>
      <w:bookmarkEnd w:id="13"/>
    </w:p>
    <w:p w14:paraId="38E58055">
      <w:pPr>
        <w:spacing w:line="520" w:lineRule="exact"/>
        <w:ind w:right="-1" w:firstLine="480" w:firstLineChars="200"/>
        <w:outlineLvl w:val="1"/>
        <w:rPr>
          <w:rFonts w:hint="eastAsia" w:ascii="仿宋" w:hAnsi="仿宋" w:eastAsia="仿宋" w:cs="仿宋"/>
          <w:color w:val="auto"/>
          <w:sz w:val="24"/>
        </w:rPr>
      </w:pPr>
      <w:bookmarkStart w:id="14" w:name="_Toc341030121"/>
      <w:bookmarkStart w:id="15" w:name="_Toc23417"/>
      <w:r>
        <w:rPr>
          <w:rFonts w:hint="eastAsia" w:ascii="仿宋" w:hAnsi="仿宋" w:eastAsia="仿宋" w:cs="仿宋"/>
          <w:color w:val="auto"/>
          <w:sz w:val="24"/>
        </w:rPr>
        <w:t>(1)质保期为验收之日起≥1年.</w:t>
      </w:r>
    </w:p>
    <w:p w14:paraId="3E7BEA97">
      <w:pPr>
        <w:spacing w:line="520" w:lineRule="exact"/>
        <w:ind w:right="-1" w:firstLine="480" w:firstLineChars="200"/>
        <w:outlineLvl w:val="1"/>
        <w:rPr>
          <w:rFonts w:hint="eastAsia" w:ascii="仿宋" w:hAnsi="仿宋" w:eastAsia="仿宋" w:cs="仿宋"/>
          <w:color w:val="auto"/>
          <w:sz w:val="24"/>
        </w:rPr>
      </w:pPr>
      <w:r>
        <w:rPr>
          <w:rFonts w:hint="eastAsia" w:ascii="仿宋" w:hAnsi="仿宋" w:eastAsia="仿宋" w:cs="仿宋"/>
          <w:color w:val="auto"/>
          <w:sz w:val="24"/>
        </w:rPr>
        <w:t>(2)质保期内提供技术支持、远程故障诊断服务、如远程诊断无法解决故 障时，工程师24小时内到场处理故障、售后服务电话每天24小时人工应答及 终身技术咨询支持；更换非人为因素损坏的零配件。</w:t>
      </w:r>
    </w:p>
    <w:p w14:paraId="3D8BFAFC">
      <w:pPr>
        <w:spacing w:line="520" w:lineRule="exact"/>
        <w:ind w:right="-1" w:firstLine="480" w:firstLineChars="200"/>
        <w:outlineLvl w:val="1"/>
        <w:rPr>
          <w:rFonts w:hint="eastAsia" w:ascii="仿宋" w:hAnsi="仿宋" w:eastAsia="仿宋" w:cs="仿宋"/>
          <w:color w:val="auto"/>
          <w:sz w:val="24"/>
        </w:rPr>
      </w:pPr>
      <w:r>
        <w:rPr>
          <w:rFonts w:hint="eastAsia" w:ascii="仿宋" w:hAnsi="仿宋" w:eastAsia="仿宋" w:cs="仿宋"/>
          <w:color w:val="auto"/>
          <w:sz w:val="24"/>
        </w:rPr>
        <w:t>第八条 货物包装、运输</w:t>
      </w:r>
      <w:bookmarkEnd w:id="14"/>
      <w:bookmarkEnd w:id="15"/>
    </w:p>
    <w:p w14:paraId="61A44AE4">
      <w:pPr>
        <w:spacing w:line="520" w:lineRule="exact"/>
        <w:ind w:right="-1"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供货设备包装、运输：</w:t>
      </w:r>
      <w:r>
        <w:rPr>
          <w:rFonts w:hint="eastAsia" w:ascii="仿宋" w:hAnsi="仿宋" w:eastAsia="仿宋" w:cs="仿宋"/>
          <w:color w:val="auto"/>
          <w:sz w:val="24"/>
          <w:u w:val="single"/>
        </w:rPr>
        <w:t>乙方采用包装方式必须符合包装和运输的有关标准。包装应为制造商出厂时的原包装。乙方应确保在装、卸、运输和储存过程中有足够的包装保护，防止受潮、被腐蚀、受到冲撞以及其他不可预见的损坏，若设备在运输过程中发生损毁、损坏，所有损失都由乙方承担。</w:t>
      </w:r>
    </w:p>
    <w:p w14:paraId="6B35BF2C">
      <w:pPr>
        <w:spacing w:line="520" w:lineRule="exact"/>
        <w:ind w:right="-1" w:firstLine="480" w:firstLineChars="200"/>
        <w:outlineLvl w:val="1"/>
        <w:rPr>
          <w:rFonts w:hint="eastAsia" w:ascii="仿宋" w:hAnsi="仿宋" w:eastAsia="仿宋" w:cs="仿宋"/>
          <w:color w:val="auto"/>
          <w:sz w:val="24"/>
        </w:rPr>
      </w:pPr>
      <w:bookmarkStart w:id="16" w:name="_Toc341030122"/>
      <w:bookmarkStart w:id="17" w:name="_Toc8752"/>
      <w:r>
        <w:rPr>
          <w:rFonts w:hint="eastAsia" w:ascii="仿宋" w:hAnsi="仿宋" w:eastAsia="仿宋" w:cs="仿宋"/>
          <w:color w:val="auto"/>
          <w:sz w:val="24"/>
        </w:rPr>
        <w:t>第九条 风险承担</w:t>
      </w:r>
      <w:bookmarkEnd w:id="16"/>
      <w:bookmarkEnd w:id="17"/>
    </w:p>
    <w:p w14:paraId="4297DABD">
      <w:pPr>
        <w:spacing w:line="520" w:lineRule="exact"/>
        <w:ind w:right="-1" w:firstLine="480" w:firstLineChars="200"/>
        <w:rPr>
          <w:rFonts w:hint="eastAsia" w:ascii="仿宋" w:hAnsi="仿宋" w:eastAsia="仿宋" w:cs="仿宋"/>
          <w:color w:val="auto"/>
          <w:sz w:val="24"/>
        </w:rPr>
      </w:pPr>
      <w:r>
        <w:rPr>
          <w:rFonts w:hint="eastAsia" w:ascii="仿宋" w:hAnsi="仿宋" w:eastAsia="仿宋" w:cs="仿宋"/>
          <w:color w:val="auto"/>
          <w:sz w:val="24"/>
        </w:rPr>
        <w:t>乙方承担系统设备安装调试验收完成前的灭失、毁损等一切风险。</w:t>
      </w:r>
    </w:p>
    <w:p w14:paraId="6A7C8540">
      <w:pPr>
        <w:spacing w:line="520" w:lineRule="exact"/>
        <w:ind w:right="-1" w:firstLine="480" w:firstLineChars="200"/>
        <w:outlineLvl w:val="1"/>
        <w:rPr>
          <w:rFonts w:hint="eastAsia" w:ascii="仿宋" w:hAnsi="仿宋" w:eastAsia="仿宋" w:cs="仿宋"/>
          <w:color w:val="auto"/>
          <w:sz w:val="24"/>
        </w:rPr>
      </w:pPr>
      <w:bookmarkStart w:id="18" w:name="_Toc341030123"/>
      <w:bookmarkStart w:id="19" w:name="_Toc9986"/>
      <w:r>
        <w:rPr>
          <w:rFonts w:hint="eastAsia" w:ascii="仿宋" w:hAnsi="仿宋" w:eastAsia="仿宋" w:cs="仿宋"/>
          <w:color w:val="auto"/>
          <w:sz w:val="24"/>
        </w:rPr>
        <w:t>第十条 违约条款</w:t>
      </w:r>
      <w:bookmarkEnd w:id="18"/>
      <w:bookmarkEnd w:id="19"/>
    </w:p>
    <w:p w14:paraId="3FC975C1">
      <w:pPr>
        <w:spacing w:line="520" w:lineRule="exact"/>
        <w:ind w:right="-1" w:firstLine="480" w:firstLineChars="200"/>
        <w:rPr>
          <w:rFonts w:hint="eastAsia" w:ascii="仿宋" w:hAnsi="仿宋" w:eastAsia="仿宋" w:cs="仿宋"/>
          <w:color w:val="auto"/>
          <w:sz w:val="24"/>
        </w:rPr>
      </w:pPr>
      <w:r>
        <w:rPr>
          <w:rFonts w:hint="eastAsia" w:ascii="仿宋" w:hAnsi="仿宋" w:eastAsia="仿宋" w:cs="仿宋"/>
          <w:color w:val="auto"/>
          <w:sz w:val="24"/>
        </w:rPr>
        <w:t>10.1质量违约责任</w:t>
      </w:r>
    </w:p>
    <w:p w14:paraId="658B7CE4">
      <w:pPr>
        <w:spacing w:line="520" w:lineRule="exact"/>
        <w:ind w:right="-1" w:firstLine="480" w:firstLineChars="200"/>
        <w:rPr>
          <w:rFonts w:hint="eastAsia" w:ascii="仿宋" w:hAnsi="仿宋" w:eastAsia="仿宋" w:cs="仿宋"/>
          <w:color w:val="auto"/>
          <w:sz w:val="24"/>
        </w:rPr>
      </w:pPr>
      <w:r>
        <w:rPr>
          <w:rFonts w:hint="eastAsia" w:ascii="仿宋" w:hAnsi="仿宋" w:eastAsia="仿宋" w:cs="仿宋"/>
          <w:color w:val="auto"/>
          <w:sz w:val="24"/>
        </w:rPr>
        <w:t>10.1.1乙方交付的设备、随机备品备件、专用工具、安装主材和辅材、技术资料等任何组成部分质量不符合约定，无论质量不符合约定是制造原因所致，还是运输、包装、仓储保管、安装过程等原因所致，乙方均应承担下列违约责任：</w:t>
      </w:r>
    </w:p>
    <w:p w14:paraId="6A046131">
      <w:pPr>
        <w:spacing w:line="520" w:lineRule="exact"/>
        <w:ind w:right="-1" w:firstLine="480" w:firstLineChars="200"/>
        <w:rPr>
          <w:rFonts w:hint="eastAsia" w:ascii="仿宋" w:hAnsi="仿宋" w:eastAsia="仿宋" w:cs="仿宋"/>
          <w:color w:val="auto"/>
          <w:sz w:val="24"/>
        </w:rPr>
      </w:pPr>
      <w:r>
        <w:rPr>
          <w:rFonts w:hint="eastAsia" w:ascii="仿宋" w:hAnsi="仿宋" w:eastAsia="仿宋" w:cs="仿宋"/>
          <w:color w:val="auto"/>
          <w:sz w:val="24"/>
        </w:rPr>
        <w:t>（1）更换至符合约定要求；</w:t>
      </w:r>
    </w:p>
    <w:p w14:paraId="206E9AC0">
      <w:pPr>
        <w:spacing w:line="520" w:lineRule="exact"/>
        <w:ind w:right="-1" w:firstLine="480" w:firstLineChars="200"/>
        <w:rPr>
          <w:rFonts w:hint="eastAsia" w:ascii="仿宋" w:hAnsi="仿宋" w:eastAsia="仿宋" w:cs="仿宋"/>
          <w:color w:val="auto"/>
          <w:sz w:val="24"/>
        </w:rPr>
      </w:pPr>
      <w:r>
        <w:rPr>
          <w:rFonts w:hint="eastAsia" w:ascii="仿宋" w:hAnsi="仿宋" w:eastAsia="仿宋" w:cs="仿宋"/>
          <w:color w:val="auto"/>
          <w:sz w:val="24"/>
        </w:rPr>
        <w:t>（2）承担更换的所有费用；</w:t>
      </w:r>
    </w:p>
    <w:p w14:paraId="4AA3641B">
      <w:pPr>
        <w:spacing w:line="520" w:lineRule="exact"/>
        <w:ind w:right="-1" w:firstLine="480" w:firstLineChars="200"/>
        <w:rPr>
          <w:rFonts w:hint="eastAsia" w:ascii="仿宋" w:hAnsi="仿宋" w:eastAsia="仿宋" w:cs="仿宋"/>
          <w:color w:val="auto"/>
          <w:sz w:val="24"/>
        </w:rPr>
      </w:pPr>
      <w:r>
        <w:rPr>
          <w:rFonts w:hint="eastAsia" w:ascii="仿宋" w:hAnsi="仿宋" w:eastAsia="仿宋" w:cs="仿宋"/>
          <w:color w:val="auto"/>
          <w:sz w:val="24"/>
        </w:rPr>
        <w:t>（3）更换后，仍不符合约定要求的，甲方可解除合同，合同解除的，乙方应返还甲方已支付的价款，并向甲方支付合同价款</w:t>
      </w:r>
      <w:r>
        <w:rPr>
          <w:rFonts w:hint="eastAsia" w:ascii="仿宋" w:hAnsi="仿宋" w:eastAsia="仿宋" w:cs="仿宋"/>
          <w:color w:val="auto"/>
          <w:sz w:val="24"/>
          <w:u w:val="single"/>
        </w:rPr>
        <w:t xml:space="preserve"> 1%   </w:t>
      </w:r>
      <w:r>
        <w:rPr>
          <w:rFonts w:hint="eastAsia" w:ascii="仿宋" w:hAnsi="仿宋" w:eastAsia="仿宋" w:cs="仿宋"/>
          <w:color w:val="auto"/>
          <w:sz w:val="24"/>
        </w:rPr>
        <w:t>的违约金。因更换导致系统设备交付、安装工期迟延，按以下</w:t>
      </w:r>
      <w:r>
        <w:rPr>
          <w:rFonts w:hint="eastAsia" w:ascii="仿宋" w:hAnsi="仿宋" w:eastAsia="仿宋" w:cs="仿宋"/>
          <w:color w:val="auto"/>
          <w:sz w:val="24"/>
          <w:u w:val="single"/>
        </w:rPr>
        <w:t>第10.2条款</w:t>
      </w:r>
      <w:r>
        <w:rPr>
          <w:rFonts w:hint="eastAsia" w:ascii="仿宋" w:hAnsi="仿宋" w:eastAsia="仿宋" w:cs="仿宋"/>
          <w:color w:val="auto"/>
          <w:sz w:val="24"/>
        </w:rPr>
        <w:t>承担迟延违约责任。</w:t>
      </w:r>
    </w:p>
    <w:p w14:paraId="478501A7">
      <w:pPr>
        <w:spacing w:line="520" w:lineRule="exact"/>
        <w:ind w:right="-1" w:firstLine="480" w:firstLineChars="200"/>
        <w:rPr>
          <w:rFonts w:hint="eastAsia" w:ascii="仿宋" w:hAnsi="仿宋" w:eastAsia="仿宋" w:cs="仿宋"/>
          <w:color w:val="auto"/>
          <w:sz w:val="24"/>
        </w:rPr>
      </w:pPr>
      <w:r>
        <w:rPr>
          <w:rFonts w:hint="eastAsia" w:ascii="仿宋" w:hAnsi="仿宋" w:eastAsia="仿宋" w:cs="仿宋"/>
          <w:color w:val="auto"/>
          <w:sz w:val="24"/>
        </w:rPr>
        <w:t>10.1.2乙方安装质量不符合约定，应负责整改至符合约定标准，并承担整改发生的全部费用，导致安装工期迟延的，按10.2.1款承担违约责任。</w:t>
      </w:r>
    </w:p>
    <w:p w14:paraId="6E76664E">
      <w:pPr>
        <w:spacing w:line="520" w:lineRule="exact"/>
        <w:ind w:right="-1" w:firstLine="480" w:firstLineChars="200"/>
        <w:rPr>
          <w:rFonts w:hint="eastAsia" w:ascii="仿宋" w:hAnsi="仿宋" w:eastAsia="仿宋" w:cs="仿宋"/>
          <w:color w:val="auto"/>
          <w:sz w:val="24"/>
        </w:rPr>
      </w:pPr>
      <w:r>
        <w:rPr>
          <w:rFonts w:hint="eastAsia" w:ascii="仿宋" w:hAnsi="仿宋" w:eastAsia="仿宋" w:cs="仿宋"/>
          <w:color w:val="auto"/>
          <w:sz w:val="24"/>
        </w:rPr>
        <w:t>10.2期限违约责任</w:t>
      </w:r>
    </w:p>
    <w:p w14:paraId="61B1B9D4">
      <w:pPr>
        <w:spacing w:line="520" w:lineRule="exact"/>
        <w:ind w:right="-1" w:firstLine="480" w:firstLineChars="200"/>
        <w:rPr>
          <w:rFonts w:hint="eastAsia" w:ascii="仿宋" w:hAnsi="仿宋" w:eastAsia="仿宋" w:cs="仿宋"/>
          <w:color w:val="auto"/>
          <w:sz w:val="24"/>
        </w:rPr>
      </w:pPr>
      <w:r>
        <w:rPr>
          <w:rFonts w:hint="eastAsia" w:ascii="仿宋" w:hAnsi="仿宋" w:eastAsia="仿宋" w:cs="仿宋"/>
          <w:color w:val="auto"/>
          <w:sz w:val="24"/>
        </w:rPr>
        <w:t>10.2.1非甲方原因导致设备安装通过验收的日期迟于合同约定工期届满之日，每迟延1日，乙方按合同价款总额</w:t>
      </w:r>
      <w:r>
        <w:rPr>
          <w:rFonts w:hint="eastAsia" w:ascii="仿宋" w:hAnsi="仿宋" w:eastAsia="仿宋" w:cs="仿宋"/>
          <w:color w:val="auto"/>
          <w:sz w:val="24"/>
          <w:u w:val="single"/>
        </w:rPr>
        <w:t xml:space="preserve">  1‰ </w:t>
      </w:r>
      <w:r>
        <w:rPr>
          <w:rFonts w:hint="eastAsia" w:ascii="仿宋" w:hAnsi="仿宋" w:eastAsia="仿宋" w:cs="仿宋"/>
          <w:color w:val="auto"/>
          <w:sz w:val="24"/>
        </w:rPr>
        <w:t>标准向甲方支付违约金。乙方自合同签订之日起25个工作日仍未按工期要求提供相关产品，则甲方有权解除合同，由此造成的一切损失由乙方承担。</w:t>
      </w:r>
    </w:p>
    <w:p w14:paraId="3AFD772F">
      <w:pPr>
        <w:spacing w:line="520" w:lineRule="exact"/>
        <w:ind w:right="-1" w:firstLine="480" w:firstLineChars="200"/>
        <w:rPr>
          <w:rFonts w:hint="eastAsia" w:ascii="仿宋" w:hAnsi="仿宋" w:eastAsia="仿宋" w:cs="仿宋"/>
          <w:color w:val="auto"/>
          <w:sz w:val="24"/>
          <w:u w:val="single"/>
        </w:rPr>
      </w:pPr>
      <w:r>
        <w:rPr>
          <w:rFonts w:hint="eastAsia" w:ascii="仿宋" w:hAnsi="仿宋" w:eastAsia="仿宋" w:cs="仿宋"/>
          <w:color w:val="auto"/>
          <w:sz w:val="24"/>
        </w:rPr>
        <w:t>10.2.2甲方没有按本合同约定的时间和数额支付合同约定款项的，收到书面催付15日后按迟延支付金额的</w:t>
      </w:r>
      <w:r>
        <w:rPr>
          <w:rFonts w:hint="eastAsia" w:ascii="仿宋" w:hAnsi="仿宋" w:eastAsia="仿宋" w:cs="仿宋"/>
          <w:color w:val="auto"/>
          <w:sz w:val="24"/>
          <w:u w:val="single"/>
        </w:rPr>
        <w:t xml:space="preserve">1‰ </w:t>
      </w:r>
      <w:r>
        <w:rPr>
          <w:rFonts w:hint="eastAsia" w:ascii="仿宋" w:hAnsi="仿宋" w:eastAsia="仿宋" w:cs="仿宋"/>
          <w:color w:val="auto"/>
          <w:sz w:val="24"/>
        </w:rPr>
        <w:t>（日）的标准向乙方支付违约金。该违约金最高不超过合同价款总额的</w:t>
      </w:r>
      <w:r>
        <w:rPr>
          <w:rFonts w:hint="eastAsia" w:ascii="仿宋" w:hAnsi="仿宋" w:eastAsia="仿宋" w:cs="仿宋"/>
          <w:color w:val="auto"/>
          <w:sz w:val="24"/>
          <w:u w:val="single"/>
        </w:rPr>
        <w:t xml:space="preserve">2% </w:t>
      </w:r>
      <w:r>
        <w:rPr>
          <w:rFonts w:hint="eastAsia" w:ascii="仿宋" w:hAnsi="仿宋" w:eastAsia="仿宋" w:cs="仿宋"/>
          <w:color w:val="auto"/>
          <w:sz w:val="24"/>
        </w:rPr>
        <w:t>。</w:t>
      </w:r>
    </w:p>
    <w:p w14:paraId="5A9401E5">
      <w:pPr>
        <w:spacing w:line="520" w:lineRule="exact"/>
        <w:ind w:right="-1" w:firstLine="480" w:firstLineChars="200"/>
        <w:rPr>
          <w:rFonts w:hint="eastAsia" w:ascii="仿宋" w:hAnsi="仿宋" w:eastAsia="仿宋" w:cs="仿宋"/>
          <w:color w:val="auto"/>
          <w:sz w:val="24"/>
        </w:rPr>
      </w:pPr>
      <w:r>
        <w:rPr>
          <w:rFonts w:hint="eastAsia" w:ascii="仿宋" w:hAnsi="仿宋" w:eastAsia="仿宋" w:cs="仿宋"/>
          <w:color w:val="auto"/>
          <w:sz w:val="24"/>
        </w:rPr>
        <w:t>10.3其他违约责任</w:t>
      </w:r>
    </w:p>
    <w:p w14:paraId="22EFCCBA">
      <w:pPr>
        <w:spacing w:line="520" w:lineRule="exact"/>
        <w:ind w:right="-1" w:firstLine="480" w:firstLineChars="200"/>
        <w:rPr>
          <w:rFonts w:hint="eastAsia" w:ascii="仿宋" w:hAnsi="仿宋" w:eastAsia="仿宋" w:cs="仿宋"/>
          <w:color w:val="auto"/>
          <w:sz w:val="24"/>
        </w:rPr>
      </w:pPr>
      <w:r>
        <w:rPr>
          <w:rFonts w:hint="eastAsia" w:ascii="仿宋" w:hAnsi="仿宋" w:eastAsia="仿宋" w:cs="仿宋"/>
          <w:color w:val="auto"/>
          <w:sz w:val="24"/>
        </w:rPr>
        <w:t>10.3.1任何第三人向甲方主张乙方提供的系统设备侵犯了其知识产权、专利权、商标权、工业设计权</w:t>
      </w:r>
      <w:r>
        <w:rPr>
          <w:rFonts w:hint="eastAsia" w:ascii="仿宋" w:hAnsi="仿宋" w:eastAsia="仿宋" w:cs="仿宋"/>
          <w:color w:val="auto"/>
          <w:sz w:val="24"/>
          <w:lang w:eastAsia="zh-CN"/>
        </w:rPr>
        <w:t>及其他</w:t>
      </w:r>
      <w:r>
        <w:rPr>
          <w:rFonts w:hint="eastAsia" w:ascii="仿宋" w:hAnsi="仿宋" w:eastAsia="仿宋" w:cs="仿宋"/>
          <w:color w:val="auto"/>
          <w:sz w:val="24"/>
        </w:rPr>
        <w:t>所有权，并导致甲方承担责任的，乙方向甲方支付合同价款总额</w:t>
      </w:r>
      <w:r>
        <w:rPr>
          <w:rFonts w:hint="eastAsia" w:ascii="仿宋" w:hAnsi="仿宋" w:eastAsia="仿宋" w:cs="仿宋"/>
          <w:color w:val="auto"/>
          <w:sz w:val="24"/>
          <w:u w:val="single"/>
        </w:rPr>
        <w:t>5‰</w:t>
      </w:r>
      <w:r>
        <w:rPr>
          <w:rFonts w:hint="eastAsia" w:ascii="仿宋" w:hAnsi="仿宋" w:eastAsia="仿宋" w:cs="仿宋"/>
          <w:color w:val="auto"/>
          <w:sz w:val="24"/>
        </w:rPr>
        <w:t>违约金，同时赔偿甲方因此遭受的全部损失。乙方因注册证件等文件违反国家相关法律法规的，乙方负责承担全部的法律和经济责任。</w:t>
      </w:r>
    </w:p>
    <w:p w14:paraId="124E41BC">
      <w:pPr>
        <w:spacing w:line="520" w:lineRule="exact"/>
        <w:ind w:right="-1" w:firstLine="360" w:firstLineChars="150"/>
        <w:rPr>
          <w:rFonts w:hint="eastAsia" w:ascii="仿宋" w:hAnsi="仿宋" w:eastAsia="仿宋" w:cs="仿宋"/>
          <w:color w:val="auto"/>
          <w:sz w:val="24"/>
        </w:rPr>
      </w:pPr>
      <w:r>
        <w:rPr>
          <w:rFonts w:hint="eastAsia" w:ascii="仿宋" w:hAnsi="仿宋" w:eastAsia="仿宋" w:cs="仿宋"/>
          <w:color w:val="auto"/>
          <w:sz w:val="24"/>
        </w:rPr>
        <w:t>10.3.2乙方在质量保证期限内，不提供本合同约定的质保服务的，按每逾期1天甲方将扣除质保金总额</w:t>
      </w:r>
      <w:r>
        <w:rPr>
          <w:rFonts w:hint="eastAsia" w:ascii="仿宋" w:hAnsi="仿宋" w:eastAsia="仿宋" w:cs="仿宋"/>
          <w:color w:val="auto"/>
          <w:sz w:val="24"/>
          <w:u w:val="single"/>
        </w:rPr>
        <w:t xml:space="preserve">5‰ </w:t>
      </w:r>
      <w:r>
        <w:rPr>
          <w:rFonts w:hint="eastAsia" w:ascii="仿宋" w:hAnsi="仿宋" w:eastAsia="仿宋" w:cs="仿宋"/>
          <w:color w:val="auto"/>
          <w:sz w:val="24"/>
        </w:rPr>
        <w:t>的违约金，并还需立即提供服务。</w:t>
      </w:r>
    </w:p>
    <w:p w14:paraId="3E3E18C3">
      <w:pPr>
        <w:spacing w:line="520" w:lineRule="exact"/>
        <w:ind w:right="-1" w:firstLine="360" w:firstLineChars="150"/>
        <w:rPr>
          <w:rFonts w:hint="eastAsia" w:ascii="仿宋" w:hAnsi="仿宋" w:eastAsia="仿宋" w:cs="仿宋"/>
          <w:color w:val="auto"/>
          <w:sz w:val="24"/>
        </w:rPr>
      </w:pPr>
      <w:r>
        <w:rPr>
          <w:rFonts w:hint="eastAsia" w:ascii="仿宋" w:hAnsi="仿宋" w:eastAsia="仿宋" w:cs="仿宋"/>
          <w:color w:val="auto"/>
          <w:sz w:val="24"/>
        </w:rPr>
        <w:t>10.3.3乙方依据上述条款应向甲方支付的违约金、赔偿金，甲方有权从合同价款、质量保证金中等额扣除。</w:t>
      </w:r>
    </w:p>
    <w:p w14:paraId="49F000CB">
      <w:pPr>
        <w:spacing w:line="520" w:lineRule="exact"/>
        <w:ind w:right="-1" w:firstLine="352" w:firstLineChars="147"/>
        <w:outlineLvl w:val="1"/>
        <w:rPr>
          <w:rFonts w:hint="eastAsia" w:ascii="仿宋" w:hAnsi="仿宋" w:eastAsia="仿宋" w:cs="仿宋"/>
          <w:color w:val="auto"/>
          <w:sz w:val="24"/>
        </w:rPr>
      </w:pPr>
      <w:bookmarkStart w:id="20" w:name="_Toc1275"/>
      <w:bookmarkStart w:id="21" w:name="_Toc18011"/>
      <w:bookmarkStart w:id="22" w:name="_Toc17678"/>
      <w:r>
        <w:rPr>
          <w:rFonts w:hint="eastAsia" w:ascii="仿宋" w:hAnsi="仿宋" w:eastAsia="仿宋" w:cs="仿宋"/>
          <w:color w:val="auto"/>
          <w:sz w:val="24"/>
        </w:rPr>
        <w:t>第十一条   本合同及附件一式</w:t>
      </w:r>
      <w:r>
        <w:rPr>
          <w:rFonts w:hint="eastAsia" w:ascii="仿宋" w:hAnsi="仿宋" w:eastAsia="仿宋" w:cs="仿宋"/>
          <w:color w:val="auto"/>
          <w:sz w:val="24"/>
          <w:lang w:val="en-US" w:eastAsia="zh-CN"/>
        </w:rPr>
        <w:t>肆</w:t>
      </w:r>
      <w:r>
        <w:rPr>
          <w:rFonts w:hint="eastAsia" w:ascii="仿宋" w:hAnsi="仿宋" w:eastAsia="仿宋" w:cs="仿宋"/>
          <w:color w:val="auto"/>
          <w:sz w:val="24"/>
        </w:rPr>
        <w:t>份，自设备验收合格之日起生效，并与投标文件具有同等法律效力。</w:t>
      </w:r>
      <w:bookmarkEnd w:id="20"/>
      <w:bookmarkEnd w:id="21"/>
      <w:bookmarkEnd w:id="22"/>
    </w:p>
    <w:p w14:paraId="2B4C2F13">
      <w:pPr>
        <w:spacing w:line="520" w:lineRule="exact"/>
        <w:ind w:right="-1" w:firstLine="352" w:firstLineChars="147"/>
        <w:outlineLvl w:val="1"/>
        <w:rPr>
          <w:rFonts w:hint="eastAsia" w:ascii="仿宋" w:hAnsi="仿宋" w:eastAsia="仿宋" w:cs="仿宋"/>
          <w:color w:val="auto"/>
          <w:sz w:val="24"/>
        </w:rPr>
      </w:pPr>
      <w:bookmarkStart w:id="23" w:name="_Toc7135"/>
      <w:bookmarkStart w:id="24" w:name="_Toc11382"/>
      <w:bookmarkStart w:id="25" w:name="_Toc29913"/>
      <w:r>
        <w:rPr>
          <w:rFonts w:hint="eastAsia" w:ascii="仿宋" w:hAnsi="仿宋" w:eastAsia="仿宋" w:cs="仿宋"/>
          <w:color w:val="auto"/>
          <w:sz w:val="24"/>
        </w:rPr>
        <w:t>第十二条  本合同未尽事宜，由双方友好协商解决或签订补充协议，补充协议与本合同具有同等法律效力。若协商未果，任何一方均可向甲方所在地法院提起诉讼。</w:t>
      </w:r>
      <w:bookmarkEnd w:id="23"/>
      <w:bookmarkEnd w:id="24"/>
      <w:bookmarkEnd w:id="25"/>
    </w:p>
    <w:p w14:paraId="79635104">
      <w:pPr>
        <w:spacing w:line="520" w:lineRule="exact"/>
        <w:ind w:right="-1" w:firstLine="352" w:firstLineChars="147"/>
        <w:outlineLvl w:val="1"/>
        <w:rPr>
          <w:rFonts w:hint="eastAsia" w:ascii="仿宋" w:hAnsi="仿宋" w:eastAsia="仿宋" w:cs="仿宋"/>
          <w:color w:val="auto"/>
          <w:sz w:val="24"/>
        </w:rPr>
      </w:pPr>
      <w:bookmarkStart w:id="26" w:name="_Toc30118"/>
      <w:bookmarkStart w:id="27" w:name="_Toc10507"/>
      <w:bookmarkStart w:id="28" w:name="_Toc16880"/>
      <w:r>
        <w:rPr>
          <w:rFonts w:hint="eastAsia" w:ascii="仿宋" w:hAnsi="仿宋" w:eastAsia="仿宋" w:cs="仿宋"/>
          <w:color w:val="auto"/>
          <w:sz w:val="24"/>
        </w:rPr>
        <w:t>第十三条  乙方在本合同提供的公司名称、开户行和账号必须与乙方开具发票的公司名称、开户行和账号一致，否则不予付款。</w:t>
      </w:r>
      <w:bookmarkEnd w:id="26"/>
      <w:bookmarkEnd w:id="27"/>
      <w:bookmarkEnd w:id="28"/>
    </w:p>
    <w:p w14:paraId="035F2149">
      <w:pPr>
        <w:spacing w:line="54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sz w:val="24"/>
        </w:rPr>
        <w:t>第十四条  技术培训</w:t>
      </w:r>
    </w:p>
    <w:p w14:paraId="75778D84">
      <w:pPr>
        <w:spacing w:line="520" w:lineRule="exact"/>
        <w:ind w:right="-1" w:firstLine="352" w:firstLineChars="147"/>
        <w:outlineLvl w:val="9"/>
        <w:rPr>
          <w:rFonts w:hint="eastAsia" w:ascii="仿宋" w:hAnsi="仿宋" w:eastAsia="仿宋" w:cs="仿宋"/>
          <w:color w:val="auto"/>
          <w:sz w:val="24"/>
        </w:rPr>
      </w:pPr>
      <w:r>
        <w:rPr>
          <w:rFonts w:hint="eastAsia" w:ascii="仿宋" w:hAnsi="仿宋" w:eastAsia="仿宋" w:cs="仿宋"/>
          <w:color w:val="auto"/>
          <w:sz w:val="24"/>
        </w:rPr>
        <w:t>仪器设备验收合格后，乙方负责对甲方人员进行现场技术操作培训，直至该仪器设备可以正常使用并且操作人员能熟练操作为止。</w:t>
      </w:r>
    </w:p>
    <w:p w14:paraId="0ED5C551">
      <w:pPr>
        <w:spacing w:line="520" w:lineRule="exact"/>
        <w:ind w:right="-1" w:firstLine="352" w:firstLineChars="147"/>
        <w:outlineLvl w:val="9"/>
        <w:rPr>
          <w:rFonts w:hint="eastAsia" w:ascii="仿宋" w:hAnsi="仿宋" w:eastAsia="仿宋" w:cs="仿宋"/>
          <w:color w:val="auto"/>
          <w:sz w:val="24"/>
        </w:rPr>
      </w:pPr>
    </w:p>
    <w:p w14:paraId="4D505338">
      <w:pPr>
        <w:spacing w:line="520" w:lineRule="exact"/>
        <w:ind w:right="-1"/>
        <w:outlineLvl w:val="9"/>
        <w:rPr>
          <w:rFonts w:hint="eastAsia" w:ascii="仿宋" w:hAnsi="仿宋" w:eastAsia="仿宋" w:cs="仿宋"/>
          <w:color w:val="auto"/>
          <w:sz w:val="24"/>
        </w:rPr>
      </w:pPr>
    </w:p>
    <w:p w14:paraId="3BF5F937">
      <w:pPr>
        <w:spacing w:line="520" w:lineRule="exact"/>
        <w:ind w:right="-1"/>
        <w:outlineLvl w:val="9"/>
        <w:rPr>
          <w:rFonts w:hint="eastAsia" w:ascii="仿宋" w:hAnsi="仿宋" w:eastAsia="仿宋" w:cs="仿宋"/>
          <w:color w:val="auto"/>
          <w:sz w:val="24"/>
        </w:rPr>
      </w:pPr>
    </w:p>
    <w:p w14:paraId="31D9AED5">
      <w:pPr>
        <w:spacing w:line="520" w:lineRule="exact"/>
        <w:ind w:right="-1"/>
        <w:outlineLvl w:val="9"/>
        <w:rPr>
          <w:rFonts w:hint="eastAsia" w:ascii="仿宋" w:hAnsi="仿宋" w:eastAsia="仿宋" w:cs="仿宋"/>
          <w:color w:val="auto"/>
          <w:sz w:val="24"/>
        </w:rPr>
      </w:pPr>
      <w:r>
        <w:rPr>
          <w:rFonts w:hint="eastAsia" w:ascii="仿宋" w:hAnsi="仿宋" w:eastAsia="仿宋" w:cs="仿宋"/>
          <w:color w:val="auto"/>
          <w:sz w:val="24"/>
        </w:rPr>
        <w:t>甲方（章）：</w:t>
      </w:r>
      <w:r>
        <w:rPr>
          <w:rFonts w:hint="eastAsia" w:ascii="仿宋" w:hAnsi="仿宋" w:eastAsia="仿宋" w:cs="仿宋"/>
          <w:color w:val="auto"/>
          <w:sz w:val="24"/>
          <w:lang w:val="en-US" w:eastAsia="zh-CN"/>
        </w:rPr>
        <w:t xml:space="preserve">           </w:t>
      </w:r>
      <w:bookmarkStart w:id="29" w:name="_GoBack"/>
      <w:bookmarkEnd w:id="29"/>
      <w:r>
        <w:rPr>
          <w:rFonts w:hint="eastAsia" w:ascii="仿宋" w:hAnsi="仿宋" w:eastAsia="仿宋" w:cs="仿宋"/>
          <w:color w:val="auto"/>
          <w:sz w:val="24"/>
        </w:rPr>
        <w:t xml:space="preserve">        </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 xml:space="preserve"> 乙方（章）：</w:t>
      </w:r>
    </w:p>
    <w:p w14:paraId="3B15ACED">
      <w:pPr>
        <w:spacing w:line="300" w:lineRule="auto"/>
        <w:outlineLvl w:val="9"/>
        <w:rPr>
          <w:rFonts w:hint="eastAsia" w:ascii="仿宋" w:hAnsi="仿宋" w:eastAsia="仿宋" w:cs="仿宋"/>
          <w:color w:val="auto"/>
          <w:sz w:val="24"/>
        </w:rPr>
      </w:pPr>
      <w:r>
        <w:rPr>
          <w:rFonts w:hint="eastAsia" w:ascii="仿宋" w:hAnsi="仿宋" w:eastAsia="仿宋" w:cs="仿宋"/>
          <w:color w:val="auto"/>
          <w:sz w:val="24"/>
        </w:rPr>
        <w:t xml:space="preserve">法人：                           </w:t>
      </w:r>
      <w:r>
        <w:rPr>
          <w:rFonts w:hint="eastAsia" w:ascii="仿宋" w:hAnsi="仿宋" w:eastAsia="仿宋" w:cs="仿宋"/>
          <w:color w:val="auto"/>
          <w:sz w:val="24"/>
          <w:lang w:eastAsia="zh-CN"/>
        </w:rPr>
        <w:t>法定代表人</w:t>
      </w:r>
      <w:r>
        <w:rPr>
          <w:rFonts w:hint="eastAsia" w:ascii="仿宋" w:hAnsi="仿宋" w:eastAsia="仿宋" w:cs="仿宋"/>
          <w:color w:val="auto"/>
          <w:sz w:val="24"/>
        </w:rPr>
        <w:t>：</w:t>
      </w:r>
    </w:p>
    <w:p w14:paraId="0BA48A1D">
      <w:pPr>
        <w:spacing w:line="300" w:lineRule="auto"/>
        <w:outlineLvl w:val="9"/>
        <w:rPr>
          <w:rFonts w:hint="eastAsia" w:ascii="仿宋" w:hAnsi="仿宋" w:eastAsia="仿宋" w:cs="仿宋"/>
          <w:color w:val="auto"/>
          <w:sz w:val="24"/>
        </w:rPr>
      </w:pPr>
      <w:r>
        <w:rPr>
          <w:rFonts w:hint="eastAsia" w:ascii="仿宋" w:hAnsi="仿宋" w:eastAsia="仿宋" w:cs="仿宋"/>
          <w:color w:val="auto"/>
          <w:sz w:val="24"/>
        </w:rPr>
        <w:t>法人代表：                       联系电话：</w:t>
      </w:r>
    </w:p>
    <w:p w14:paraId="3916F53D">
      <w:pPr>
        <w:spacing w:line="300" w:lineRule="auto"/>
        <w:outlineLvl w:val="9"/>
        <w:rPr>
          <w:rFonts w:hint="eastAsia" w:ascii="仿宋" w:hAnsi="仿宋" w:eastAsia="仿宋" w:cs="仿宋"/>
          <w:color w:val="auto"/>
          <w:sz w:val="24"/>
        </w:rPr>
      </w:pPr>
      <w:r>
        <w:rPr>
          <w:rFonts w:hint="eastAsia" w:ascii="仿宋" w:hAnsi="仿宋" w:eastAsia="仿宋" w:cs="仿宋"/>
          <w:color w:val="auto"/>
          <w:sz w:val="24"/>
        </w:rPr>
        <w:t xml:space="preserve">                                 开户行：       </w:t>
      </w:r>
    </w:p>
    <w:p w14:paraId="6854E849">
      <w:pPr>
        <w:spacing w:line="300" w:lineRule="auto"/>
        <w:ind w:firstLine="840" w:firstLineChars="350"/>
        <w:outlineLvl w:val="9"/>
        <w:rPr>
          <w:rFonts w:hint="eastAsia" w:ascii="仿宋" w:hAnsi="仿宋" w:eastAsia="仿宋" w:cs="仿宋"/>
          <w:color w:val="auto"/>
          <w:sz w:val="24"/>
        </w:rPr>
      </w:pPr>
      <w:r>
        <w:rPr>
          <w:rFonts w:hint="eastAsia" w:ascii="仿宋" w:hAnsi="仿宋" w:eastAsia="仿宋" w:cs="仿宋"/>
          <w:color w:val="auto"/>
          <w:sz w:val="24"/>
        </w:rPr>
        <w:t xml:space="preserve">                          账号：</w:t>
      </w:r>
    </w:p>
    <w:p w14:paraId="1E0F97B7">
      <w:pPr>
        <w:spacing w:line="300" w:lineRule="auto"/>
        <w:outlineLvl w:val="9"/>
        <w:rPr>
          <w:rFonts w:hint="eastAsia" w:ascii="仿宋" w:hAnsi="仿宋" w:eastAsia="仿宋" w:cs="仿宋"/>
          <w:color w:val="auto"/>
          <w:sz w:val="24"/>
        </w:rPr>
      </w:pPr>
      <w:r>
        <w:rPr>
          <w:rFonts w:hint="eastAsia" w:ascii="仿宋" w:hAnsi="仿宋" w:eastAsia="仿宋" w:cs="仿宋"/>
          <w:color w:val="auto"/>
          <w:sz w:val="24"/>
        </w:rPr>
        <w:t>地址：                           地址：</w:t>
      </w:r>
    </w:p>
    <w:p w14:paraId="06AFBA57">
      <w:pPr>
        <w:outlineLvl w:val="9"/>
        <w:rPr>
          <w:rFonts w:hint="eastAsia" w:ascii="仿宋" w:hAnsi="仿宋" w:eastAsia="仿宋" w:cs="仿宋"/>
          <w:color w:val="auto"/>
          <w:sz w:val="24"/>
        </w:rPr>
      </w:pPr>
      <w:r>
        <w:rPr>
          <w:rFonts w:hint="eastAsia" w:ascii="仿宋" w:hAnsi="仿宋" w:eastAsia="仿宋" w:cs="仿宋"/>
          <w:color w:val="auto"/>
          <w:sz w:val="24"/>
        </w:rPr>
        <w:t>签订时间：    年   月   日       签订时间：    年   月   日</w:t>
      </w:r>
    </w:p>
    <w:p w14:paraId="0641C2CD">
      <w:pPr>
        <w:outlineLvl w:val="9"/>
        <w:rPr>
          <w:rFonts w:hint="eastAsia" w:ascii="仿宋" w:hAnsi="仿宋" w:eastAsia="仿宋" w:cs="仿宋"/>
          <w:b/>
          <w:color w:val="auto"/>
          <w:sz w:val="24"/>
        </w:rPr>
      </w:pPr>
    </w:p>
    <w:p w14:paraId="70123D8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BD5BCA"/>
    <w:rsid w:val="6CBD5B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uiPriority w:val="0"/>
    <w:pPr>
      <w:tabs>
        <w:tab w:val="left" w:pos="567"/>
      </w:tabs>
      <w:spacing w:before="120" w:line="22" w:lineRule="atLeast"/>
    </w:pPr>
    <w:rPr>
      <w:rFonts w:ascii="宋体" w:hAnsi="宋体"/>
      <w:sz w:val="24"/>
    </w:rPr>
  </w:style>
  <w:style w:type="character" w:customStyle="1" w:styleId="7">
    <w:name w:val="标题 1 Char"/>
    <w:link w:val="2"/>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2025-08-15T03:51:00Z</dcterms:created>
  <dc:creator>陕西杰诺</dc:creator>
  <cp:lastModifiedBy>陕西杰诺</cp:lastModifiedBy>
  <dcterms:modified xsi:type="dcterms:W3CDTF">2025-08-15T03:56:55Z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6035FC9FCE704EB5B67799D59572D3C2_11</vt:lpwstr>
  </property>
  <property fmtid="{D5CDD505-2E9C-101B-9397-08002B2CF9AE}" pid="4" name="KSOTemplateDocerSaveRecord">
    <vt:lpwstr>eyJoZGlkIjoiMjRjYjg4YjU2OGM3ODliYjQ3MTU5ZDJlYjhlOWY4NWEiLCJ1c2VySWQiOiIyNDc3MjYwNzcifQ==</vt:lpwstr>
  </property>
</Properties>
</file>