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E8FFA">
      <w:pPr>
        <w:spacing w:line="360" w:lineRule="auto"/>
        <w:jc w:val="center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其它资料</w:t>
      </w:r>
    </w:p>
    <w:p w14:paraId="66919D3B">
      <w:pPr>
        <w:pStyle w:val="3"/>
        <w:spacing w:line="480" w:lineRule="auto"/>
        <w:rPr>
          <w:rFonts w:ascii="宋体" w:hAnsi="宋体" w:cs="宋体"/>
        </w:rPr>
      </w:pPr>
    </w:p>
    <w:p w14:paraId="781FE684">
      <w:pPr>
        <w:pStyle w:val="3"/>
        <w:numPr>
          <w:ilvl w:val="0"/>
          <w:numId w:val="1"/>
        </w:numPr>
        <w:tabs>
          <w:tab w:val="left" w:pos="0"/>
        </w:tabs>
        <w:spacing w:line="48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依据竞争性磋商文件要求，供应商认为有必要说明的其他内容。（若有）</w:t>
      </w:r>
    </w:p>
    <w:p w14:paraId="18DB7F09">
      <w:pPr>
        <w:pStyle w:val="3"/>
        <w:tabs>
          <w:tab w:val="left" w:pos="0"/>
        </w:tabs>
        <w:spacing w:line="480" w:lineRule="auto"/>
        <w:rPr>
          <w:rFonts w:ascii="宋体" w:hAnsi="宋体" w:cs="宋体"/>
          <w:color w:val="auto"/>
        </w:rPr>
      </w:pPr>
    </w:p>
    <w:p w14:paraId="0FA8A43D">
      <w:pPr>
        <w:pStyle w:val="8"/>
        <w:rPr>
          <w:rFonts w:hint="default" w:ascii="宋体" w:hAnsi="宋体" w:eastAsia="宋体" w:cs="宋体"/>
          <w:sz w:val="24"/>
        </w:rPr>
      </w:pPr>
    </w:p>
    <w:p w14:paraId="387BE61D">
      <w:r>
        <w:rPr>
          <w:rFonts w:ascii="宋体" w:hAnsi="宋体" w:eastAsia="宋体" w:cs="宋体"/>
          <w:sz w:val="24"/>
        </w:rPr>
        <w:t>2、其他可以证明供应商实力的文件。（若有）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BE96B4"/>
    <w:multiLevelType w:val="singleLevel"/>
    <w:tmpl w:val="18BE96B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6E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firstLine="420" w:firstLineChars="200"/>
    </w:pPr>
    <w:rPr>
      <w:sz w:val="21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2025-08-15T10:43:35Z</dcterms:created>
  <dc:creator>Administrator</dc:creator>
  <cp:lastModifiedBy>华夏国际-招标部</cp:lastModifiedBy>
  <dcterms:modified xsi:type="dcterms:W3CDTF">2025-08-15T10:43:42Z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995EC1EE6B994F5384458DA26A0F93A3_12</vt:lpwstr>
  </property>
</Properties>
</file>