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版本号：HXGJXM2025-ZC-CS1085.20250818001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互联网信息工作.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HXGJXM2025-ZC-CS1085.</w:t>
      </w:r>
      <w:r>
        <w:br/>
      </w:r>
      <w:r>
        <w:br/>
      </w:r>
      <w:r>
        <w:br/>
      </w:r>
    </w:p>
    <w:p>
      <w:pPr>
        <w:pStyle w:val="null3"/>
        <w:jc w:val="center"/>
        <w:outlineLvl w:val="2"/>
      </w:pPr>
      <w:r>
        <w:rPr>
          <w:rFonts w:ascii="仿宋_GB2312" w:hAnsi="仿宋_GB2312" w:cs="仿宋_GB2312" w:eastAsia="仿宋_GB2312"/>
          <w:sz w:val="28"/>
          <w:b/>
        </w:rPr>
        <w:t>中共西安市雁塔区委网络安全和信息化委员会办公室</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委托，拟对</w:t>
      </w:r>
      <w:r>
        <w:rPr>
          <w:rFonts w:ascii="仿宋_GB2312" w:hAnsi="仿宋_GB2312" w:cs="仿宋_GB2312" w:eastAsia="仿宋_GB2312"/>
        </w:rPr>
        <w:t>互联网信息工作.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HXGJXM2025-ZC-CS1085.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互联网信息工作.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互联网信息工作，主要采购内容是围绕关于雁塔区各类信息开展全网搜集，对搜集的信息开展分析，形成日分析报告；对全国重大网络事件分析、整理、汇总，形成参考意见，对重点网络信息进行综合技术分析，为我区相关工作安排部署提供参考，每月编辑综合报告；对相关单位的重点网站、新媒体账号、小程序发布内容开展巡检，及时发现、提醒、督促整改错误信息。 本项目共分为2个包，总预算金额50.50万元。其中：采购包1：互联网信息服务，预算金额35万元；采购包2：定制化涉区互联网信息分析、专题研究及阶段性报告，预算金额15.5万元。具体要求详见磋商文件第三章。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采购包1（互联网信息服务）：属于专门面向中小企业采购。</w:t>
      </w:r>
    </w:p>
    <w:p>
      <w:pPr>
        <w:pStyle w:val="null3"/>
      </w:pPr>
      <w:r>
        <w:rPr>
          <w:rFonts w:ascii="仿宋_GB2312" w:hAnsi="仿宋_GB2312" w:cs="仿宋_GB2312" w:eastAsia="仿宋_GB2312"/>
        </w:rPr>
        <w:t>采购包2（定制化涉区互联网信息分析、专题研究及阶段性报告）：属于专门面向中小企业采购。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1、法定代表人授权书/法定代表人身份证明：法定代表人授权书（附法定代表人、被授权人身份证复印件）；法定代表人直接参加磋商，须提供法定代表人身份证明及身份证复印件。</w:t>
      </w:r>
    </w:p>
    <w:p>
      <w:pPr>
        <w:pStyle w:val="null3"/>
      </w:pPr>
      <w:r>
        <w:rPr>
          <w:rFonts w:ascii="仿宋_GB2312" w:hAnsi="仿宋_GB2312" w:cs="仿宋_GB2312" w:eastAsia="仿宋_GB2312"/>
        </w:rPr>
        <w:t>2、非联合体：本项目不接受联合体磋商。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1、法定代表人授权书/法定代表人身份证明：法定代表人授权书（附法定代表人、被授权人身份证复印件）；法定代表人直接参加磋商，须提供法定代表人身份证明及身份证复印件。</w:t>
      </w:r>
    </w:p>
    <w:p>
      <w:pPr>
        <w:pStyle w:val="null3"/>
      </w:pPr>
      <w:r>
        <w:rPr>
          <w:rFonts w:ascii="仿宋_GB2312" w:hAnsi="仿宋_GB2312" w:cs="仿宋_GB2312" w:eastAsia="仿宋_GB2312"/>
        </w:rPr>
        <w:t>2、非联合体：本项目不接受联合体磋商。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中共西安市雁塔区委网络安全和信息化委员会办公室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029-85381632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西安市莲湖区二环南路西段202号九座花园16楼1605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柴彩珍、雷鸣、康敏茹、张艳萍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p>
          <w:p>
            <w:pPr>
              <w:pStyle w:val="null3"/>
            </w:pPr>
            <w:r>
              <w:rPr>
                <w:rFonts w:ascii="仿宋_GB2312" w:hAnsi="仿宋_GB2312" w:cs="仿宋_GB2312" w:eastAsia="仿宋_GB2312"/>
              </w:rPr>
              <w:t>采购包2：155,000.00元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 采购包1：6000元 采购包2：3000元 成交单位在领取成交通知书前，须向采购代理机构一次性支付招标代理服务费。 招标代理服务费账户： 户名：华夏国际项目管理（西安）有限公司 开户行：工行西安城南科技支行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以服务合同为准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以服务合同为准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联系人：柴彩珍、雷鸣、康敏茹、张艳萍</w:t>
      </w:r>
    </w:p>
    <w:p>
      <w:pPr>
        <w:pStyle w:val="null3"/>
      </w:pPr>
      <w:r>
        <w:rPr>
          <w:rFonts w:ascii="仿宋_GB2312" w:hAnsi="仿宋_GB2312" w:cs="仿宋_GB2312" w:eastAsia="仿宋_GB2312"/>
        </w:rPr>
        <w:t>联系电话：029-88899970-808</w:t>
      </w:r>
    </w:p>
    <w:p>
      <w:pPr>
        <w:pStyle w:val="null3"/>
      </w:pPr>
      <w:r>
        <w:rPr>
          <w:rFonts w:ascii="仿宋_GB2312" w:hAnsi="仿宋_GB2312" w:cs="仿宋_GB2312" w:eastAsia="仿宋_GB2312"/>
        </w:rPr>
        <w:t>地址：西安市莲湖区二环南路西段202号九座花园16楼1605</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互联网信息工作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互联网信息服务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155,000.00</w:t>
      </w:r>
    </w:p>
    <w:p>
      <w:pPr>
        <w:pStyle w:val="null3"/>
      </w:pPr>
      <w:r>
        <w:rPr>
          <w:rFonts w:ascii="仿宋_GB2312" w:hAnsi="仿宋_GB2312" w:cs="仿宋_GB2312" w:eastAsia="仿宋_GB2312"/>
        </w:rPr>
        <w:t>采购包最高限价（元）: 155,000.00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定制化涉区互联网信息分析、专题研究及阶段性报告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标的名称：互联网信息服务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181"/>
              <w:gridCol w:w="2185"/>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参数性质</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2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技术参数与性能指标</w:t>
                  </w:r>
                </w:p>
              </w:tc>
            </w:tr>
            <w:tr>
              <w:tc>
                <w:tcPr>
                  <w:tcW w:type="dxa" w:w="1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（一）互联网信息搜集、分析与报送工作服务</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涉雁塔区互联网信息搜集服务。利用大数据信息采集与智能化分析技术，每天不间断搜集各类互联网信息，搜集范围包括但不限于互动论坛、微博、微信公众号、抖音、今日头条、百家号等主流互联网平台、客户端、主流新闻媒体网站、陕西属地媒体网站等。</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、互联网信息综合分析服务。组织专职互联网信息团队，分类整理相关内容，根据业务要求推送符合业务规则的信息，完成相关工作安排。</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、每日互联网信息专报服务。完成互联网信息日报与每日互联网信息专报工作。</w:t>
                  </w:r>
                </w:p>
                <w:p>
                  <w:pPr>
                    <w:pStyle w:val="null3"/>
                  </w:pPr>
                  <w:r>
                    <w:rPr>
                      <w:rFonts w:ascii="仿宋_GB2312" w:hAnsi="仿宋_GB2312" w:cs="仿宋_GB2312" w:eastAsia="仿宋_GB2312"/>
                      <w:sz w:val="20"/>
                    </w:rPr>
                    <w:t>4</w:t>
                  </w:r>
                  <w:r>
                    <w:rPr>
                      <w:rFonts w:ascii="仿宋_GB2312" w:hAnsi="仿宋_GB2312" w:cs="仿宋_GB2312" w:eastAsia="仿宋_GB2312"/>
                      <w:sz w:val="20"/>
                    </w:rPr>
                    <w:t>、互联网信息台账梳理、汇总服务。按业务要求整理互联网信息分类台账，及时上报汇总。</w:t>
                  </w:r>
                </w:p>
              </w:tc>
            </w:tr>
            <w:tr>
              <w:tc>
                <w:tcPr>
                  <w:tcW w:type="dxa" w:w="185"/>
                  <w:vMerge/>
                  <w:tcBorders>
                    <w:top w:val="none" w:color="000000" w:sz="4"/>
                    <w:left w:val="single" w:color="000000" w:sz="4"/>
                    <w:bottom w:val="single" w:color="000000" w:sz="4"/>
                    <w:right w:val="single" w:color="000000" w:sz="4"/>
                  </w:tcBorders>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（二）单位互联网信息内容巡检服务</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、根据工作要求，确定网上巡查范围，及时补充和修订网站、互联网账号目标清单。</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、及时更新联网信息内容巡检规则。</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、对目标清单存量文本内容进行一次全面巡检，输出服务报告。</w:t>
                  </w:r>
                </w:p>
                <w:p>
                  <w:pPr>
                    <w:pStyle w:val="null3"/>
                  </w:pPr>
                  <w:r>
                    <w:rPr>
                      <w:rFonts w:ascii="仿宋_GB2312" w:hAnsi="仿宋_GB2312" w:cs="仿宋_GB2312" w:eastAsia="仿宋_GB2312"/>
                      <w:sz w:val="20"/>
                    </w:rPr>
                    <w:t>4</w:t>
                  </w:r>
                  <w:r>
                    <w:rPr>
                      <w:rFonts w:ascii="仿宋_GB2312" w:hAnsi="仿宋_GB2312" w:cs="仿宋_GB2312" w:eastAsia="仿宋_GB2312"/>
                      <w:sz w:val="20"/>
                    </w:rPr>
                    <w:t>、每日巡检目标清单增量文本内容，输出服务报告。</w:t>
                  </w:r>
                </w:p>
              </w:tc>
            </w:tr>
            <w:tr>
              <w:tc>
                <w:tcPr>
                  <w:tcW w:type="dxa" w:w="185"/>
                  <w:vMerge/>
                  <w:tcBorders>
                    <w:top w:val="none" w:color="000000" w:sz="4"/>
                    <w:left w:val="single" w:color="000000" w:sz="4"/>
                    <w:bottom w:val="single" w:color="000000" w:sz="4"/>
                    <w:right w:val="single" w:color="000000" w:sz="4"/>
                  </w:tcBorders>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2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（三）网络行政执法技术服务</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按照工作要求，针对搜集和巡检的互联网信息内容，依据《网信部门行政执法程序规定》和相关法律法规，完成线上、线下取证技术服务；协助完成相关法律法规和部门规章的分析技术服务；协助完成现场执法技术服务。</w:t>
                  </w:r>
                </w:p>
                <w:p>
                  <w:pPr>
                    <w:pStyle w:val="null3"/>
                  </w:pPr>
                  <w:r>
                    <w:rPr>
                      <w:rFonts w:ascii="仿宋_GB2312" w:hAnsi="仿宋_GB2312" w:cs="仿宋_GB2312" w:eastAsia="仿宋_GB2312"/>
                      <w:sz w:val="20"/>
                    </w:rPr>
                    <w:t>2</w:t>
                  </w:r>
                  <w:r>
                    <w:rPr>
                      <w:rFonts w:ascii="仿宋_GB2312" w:hAnsi="仿宋_GB2312" w:cs="仿宋_GB2312" w:eastAsia="仿宋_GB2312"/>
                      <w:sz w:val="20"/>
                    </w:rPr>
                    <w:t>、按照工作要求，针对相关互联网信息内容，依据《网信部门行政执法程序规定》和相关法律法规，</w:t>
                  </w:r>
                  <w:r>
                    <w:rPr>
                      <w:rFonts w:ascii="仿宋_GB2312" w:hAnsi="仿宋_GB2312" w:cs="仿宋_GB2312" w:eastAsia="仿宋_GB2312"/>
                      <w:sz w:val="20"/>
                      <w:color w:val="000000"/>
                    </w:rPr>
                    <w:t>对网站、互联网账号和应用平台的发布内容开展分析，并对违法违规电子证据进行固定。</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标的名称：定制化涉区互联网信息分析、专题研究及阶段性报告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181"/>
              <w:gridCol w:w="2185"/>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参数性质</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21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技术参数与性能指标</w:t>
                  </w:r>
                </w:p>
              </w:tc>
            </w:tr>
            <w:tr>
              <w:tc>
                <w:tcPr>
                  <w:tcW w:type="dxa" w:w="1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21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互联网信息内容月报服务。依据当月涉雁塔区互联网数据做总结分析，分析数据需实现全网覆盖的要求。每年不少于12份。</w:t>
                  </w:r>
                </w:p>
              </w:tc>
            </w:tr>
            <w:tr>
              <w:tc>
                <w:tcPr>
                  <w:tcW w:type="dxa" w:w="185"/>
                  <w:vMerge/>
                  <w:tcBorders>
                    <w:top w:val="none" w:color="000000" w:sz="4"/>
                    <w:left w:val="single" w:color="000000" w:sz="4"/>
                    <w:bottom w:val="single" w:color="000000" w:sz="4"/>
                    <w:right w:val="single" w:color="000000" w:sz="4"/>
                  </w:tcBorders>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2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专项报告服务。针对辖区有代表性事件，完成网络数据梳理、分析、专项报告撰写工作。</w:t>
                  </w:r>
                </w:p>
              </w:tc>
            </w:tr>
            <w:tr>
              <w:tc>
                <w:tcPr>
                  <w:tcW w:type="dxa" w:w="185"/>
                  <w:vMerge/>
                  <w:tcBorders>
                    <w:top w:val="none" w:color="000000" w:sz="4"/>
                    <w:left w:val="single" w:color="000000" w:sz="4"/>
                    <w:bottom w:val="single" w:color="000000" w:sz="4"/>
                    <w:right w:val="single" w:color="000000" w:sz="4"/>
                  </w:tcBorders>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2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复盘报告服务。根据工作要求，完成相关事件复盘分析报告。</w:t>
                  </w:r>
                </w:p>
              </w:tc>
            </w:tr>
            <w:tr>
              <w:tc>
                <w:tcPr>
                  <w:tcW w:type="dxa" w:w="185"/>
                  <w:vMerge/>
                  <w:tcBorders>
                    <w:top w:val="none" w:color="000000" w:sz="4"/>
                    <w:left w:val="single" w:color="000000" w:sz="4"/>
                    <w:bottom w:val="single" w:color="000000" w:sz="4"/>
                    <w:right w:val="single" w:color="000000" w:sz="4"/>
                  </w:tcBorders>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2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完成辖区网络生态治理工作的技术分析、专题研究与分析报告编写服务。</w:t>
                  </w:r>
                </w:p>
              </w:tc>
            </w:tr>
            <w:tr>
              <w:tc>
                <w:tcPr>
                  <w:tcW w:type="dxa" w:w="185"/>
                  <w:vMerge/>
                  <w:tcBorders>
                    <w:top w:val="none" w:color="000000" w:sz="4"/>
                    <w:left w:val="single" w:color="000000" w:sz="4"/>
                    <w:bottom w:val="single" w:color="000000" w:sz="4"/>
                    <w:right w:val="single" w:color="000000" w:sz="4"/>
                  </w:tcBorders>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2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其他国内热点事件分析报告服务。根据工作要求，完成其他国内包含但不限于社会民生、公共安全、经济发展等热点领域的网络事件分析报告工作。</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满足采购需求，确保采购项目顺利实施。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满足采购需求，确保采购项目顺利实施。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满足采购需求，确保采购项目顺利实施。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满足采购需求，确保采购项目顺利实施。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供应商应具备履行合同所必需的专业技术能力的证明材料或承诺函。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供应商应具备履行合同所必需的专业技术能力的证明材料或承诺函。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自行验收，供应商根据采购人要求提供各阶段成果，采购人组织对项目各阶段产生的成果进行审核，具体以服务合同为准。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自行验收，供应商根据采购人要求提供各阶段成果，采购人组织对项目各阶段产生的成果进行审核，具体以服务合同为准。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以服务合同为准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以服务合同为准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1、甲方付款前，乙方需提供合法有效且与付款金额等额的增值税普通发票。 2、本次投标的最小单元为“包”，为保证服务质量，同一投标人可参与多个包的投标，但同一个投标人最多中标一个包。评标顺序从第1包至第2包，1包综合评审排名第一的投标人，2包不推荐为成交候选人。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供应商需在项目电子化交易系统中按要求填写《投标函》完成承诺并提供《基本资格条件承诺函》进行电子签章。供应商应对承诺内容的真实性、合法性、有效性负责。</w:t>
            </w:r>
          </w:p>
        </w:tc>
        <w:tc>
          <w:tcPr>
            <w:tcW w:type="dxa" w:w="1661"/>
          </w:tcPr>
          <w:p>
            <w:pPr>
              <w:pStyle w:val="null3"/>
            </w:pPr>
            <w:r>
              <w:rPr>
                <w:rFonts w:ascii="仿宋_GB2312" w:hAnsi="仿宋_GB2312" w:cs="仿宋_GB2312" w:eastAsia="仿宋_GB2312"/>
              </w:rPr>
              <w:t>其它资料.docx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提供《基本资格条件承诺函》进行电子签章。供应商应对承诺内容的真实性、合法性、有效性负责。</w:t>
            </w:r>
          </w:p>
        </w:tc>
        <w:tc>
          <w:tcPr>
            <w:tcW w:type="dxa" w:w="1661"/>
          </w:tcPr>
          <w:p>
            <w:pPr>
              <w:pStyle w:val="null3"/>
            </w:pPr>
            <w:r>
              <w:rPr>
                <w:rFonts w:ascii="仿宋_GB2312" w:hAnsi="仿宋_GB2312" w:cs="仿宋_GB2312" w:eastAsia="仿宋_GB2312"/>
              </w:rPr>
              <w:t>其它资料.docx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供应商需在项目电子化交易系统中按要求填写《投标函》完成承诺并提供《基本资格条件承诺函》进行电子签章。供应商应对承诺内容的真实性、合法性、有效性负责。</w:t>
            </w:r>
          </w:p>
        </w:tc>
        <w:tc>
          <w:tcPr>
            <w:tcW w:type="dxa" w:w="1661"/>
          </w:tcPr>
          <w:p>
            <w:pPr>
              <w:pStyle w:val="null3"/>
            </w:pPr>
            <w:r>
              <w:rPr>
                <w:rFonts w:ascii="仿宋_GB2312" w:hAnsi="仿宋_GB2312" w:cs="仿宋_GB2312" w:eastAsia="仿宋_GB2312"/>
              </w:rPr>
              <w:t>其它资料.docx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提供《基本资格条件承诺函》进行电子签章。供应商应对承诺内容的真实性、合法性、有效性负责。</w:t>
            </w:r>
          </w:p>
        </w:tc>
        <w:tc>
          <w:tcPr>
            <w:tcW w:type="dxa" w:w="1661"/>
          </w:tcPr>
          <w:p>
            <w:pPr>
              <w:pStyle w:val="null3"/>
            </w:pPr>
            <w:r>
              <w:rPr>
                <w:rFonts w:ascii="仿宋_GB2312" w:hAnsi="仿宋_GB2312" w:cs="仿宋_GB2312" w:eastAsia="仿宋_GB2312"/>
              </w:rPr>
              <w:t>其它资料.docx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供应商应为中小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供应商应为中小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不存在法律、法规和招标文件规定的其他无效磋商情形。</w:t>
            </w:r>
          </w:p>
        </w:tc>
        <w:tc>
          <w:tcPr>
            <w:tcW w:type="dxa" w:w="1661"/>
          </w:tcPr>
          <w:p>
            <w:pPr>
              <w:pStyle w:val="null3"/>
            </w:pPr>
            <w:r>
              <w:rPr>
                <w:rFonts w:ascii="仿宋_GB2312" w:hAnsi="仿宋_GB2312" w:cs="仿宋_GB2312" w:eastAsia="仿宋_GB2312"/>
              </w:rPr>
              <w:t>中小企业声明函 服务应答表（1包）.docx 报价表 磋商报价表.docx 磋商方案说明书.docx 供应商承诺书.docx 响应文件封面 残疾人福利性单位声明函 拟投入人员汇总表.docx 标的清单 响应函 商务条款偏离表.docx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不存在法律、法规和招标文件规定的其他无效磋商情形。</w:t>
            </w:r>
          </w:p>
        </w:tc>
        <w:tc>
          <w:tcPr>
            <w:tcW w:type="dxa" w:w="1661"/>
          </w:tcPr>
          <w:p>
            <w:pPr>
              <w:pStyle w:val="null3"/>
            </w:pPr>
            <w:r>
              <w:rPr>
                <w:rFonts w:ascii="仿宋_GB2312" w:hAnsi="仿宋_GB2312" w:cs="仿宋_GB2312" w:eastAsia="仿宋_GB2312"/>
              </w:rPr>
              <w:t>中小企业声明函 服务应答表（2包）.docx 报价表 磋商报价表.docx 磋商方案说明书.docx 供应商承诺书.docx 响应文件封面 残疾人福利性单位声明函 拟投入人员汇总表.docx 标的清单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对本项目服务内容的整体认识与理解</w:t>
            </w:r>
          </w:p>
        </w:tc>
        <w:tc>
          <w:tcPr>
            <w:tcW w:type="dxa" w:w="2492"/>
          </w:tcPr>
          <w:p>
            <w:pPr>
              <w:pStyle w:val="null3"/>
            </w:pPr>
            <w:r>
              <w:rPr>
                <w:rFonts w:ascii="仿宋_GB2312" w:hAnsi="仿宋_GB2312" w:cs="仿宋_GB2312" w:eastAsia="仿宋_GB2312"/>
              </w:rPr>
              <w:t>供应商提供针对本项目服务内容的整体认识与理解： 1、整体认识全面、有大局观，对项目背景理解深刻，能够准确把握并分析项目目标，得10分； 2、整体认识较为全面、有一定大局观，理解较为深刻，能够对项目目标进行较为准确分析，得8分； 3、整体认识简单、理解较浅，对项目目标有一定针对性的分析，得5分； 4、整体认识笼统、无针对性，不能准确理解项目背景及目标，得2分； 5、未提供相关内容，得0分。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项目整体服务方案</w:t>
            </w:r>
          </w:p>
        </w:tc>
        <w:tc>
          <w:tcPr>
            <w:tcW w:type="dxa" w:w="2492"/>
          </w:tcPr>
          <w:p>
            <w:pPr>
              <w:pStyle w:val="null3"/>
            </w:pPr>
            <w:r>
              <w:rPr>
                <w:rFonts w:ascii="仿宋_GB2312" w:hAnsi="仿宋_GB2312" w:cs="仿宋_GB2312" w:eastAsia="仿宋_GB2312"/>
              </w:rPr>
              <w:t>供应商在对项目需求理解的前提下，制订相应的项目实施方案和工作流程，实现对采购人需求的充分满足，包括但不限于：①互联网信息搜集、分析与报送工作服务方案；②单位互联网信息内容巡检服务；③网络行政执法技术服务方案。 方案内容完善，专门针对本项目且符合本项目实际需求的得9分，每缺一项内容扣3分，若上述内容存在瑕疵，扣（0-3）分。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互联网信息搜集方案</w:t>
            </w:r>
          </w:p>
        </w:tc>
        <w:tc>
          <w:tcPr>
            <w:tcW w:type="dxa" w:w="2492"/>
          </w:tcPr>
          <w:p>
            <w:pPr>
              <w:pStyle w:val="null3"/>
            </w:pPr>
            <w:r>
              <w:rPr>
                <w:rFonts w:ascii="仿宋_GB2312" w:hAnsi="仿宋_GB2312" w:cs="仿宋_GB2312" w:eastAsia="仿宋_GB2312"/>
              </w:rPr>
              <w:t>根据供应商提供的“互联网信息搜集方案”进行评审： 1、方案内容完整、合理、信息抓取及时、全面，得10分； 2、方案内容较完整、较合理、信息抓取较及时、较全面，得8分； 3、方案内容简单，合理性、及时性、全面性一般，得5分； 4、方案内容完整性、合理性、及时性、全面性较差，得2分； 5、未提供相关内容，得0分。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互联网信息综合分析服务方案</w:t>
            </w:r>
          </w:p>
        </w:tc>
        <w:tc>
          <w:tcPr>
            <w:tcW w:type="dxa" w:w="2492"/>
          </w:tcPr>
          <w:p>
            <w:pPr>
              <w:pStyle w:val="null3"/>
            </w:pPr>
            <w:r>
              <w:rPr>
                <w:rFonts w:ascii="仿宋_GB2312" w:hAnsi="仿宋_GB2312" w:cs="仿宋_GB2312" w:eastAsia="仿宋_GB2312"/>
              </w:rPr>
              <w:t>根据供应商提供的“互联网信息综合分析服务方案”进行评审： 1、信息分析能力强、分析维度深且广、提醒快、准，得10分； 2、信息分析能力较强、分析维度较深、较全面、提醒较快、较准，得,8分； 3、信息分析能力、分析维度、提醒能力一般，得5分； 4、信息分析能力、分析维度、提醒能力差，得2分； 5、未提供相关内容，得0分。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互联网信息内容巡检服务方案</w:t>
            </w:r>
          </w:p>
        </w:tc>
        <w:tc>
          <w:tcPr>
            <w:tcW w:type="dxa" w:w="2492"/>
          </w:tcPr>
          <w:p>
            <w:pPr>
              <w:pStyle w:val="null3"/>
            </w:pPr>
            <w:r>
              <w:rPr>
                <w:rFonts w:ascii="仿宋_GB2312" w:hAnsi="仿宋_GB2312" w:cs="仿宋_GB2312" w:eastAsia="仿宋_GB2312"/>
              </w:rPr>
              <w:t>根据供应商提供的“互联网信息内容巡检服务方案”进行评审： 1、方案内容详细完整、针对性强、完全满足项目需要，得5分； 2、方案内容基本满足项目需要、基本完整，得3分； 3、工作方案内容完整性一般，得1分； 4、未提供相关内容，得0分。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网络行政执法技术服务方案</w:t>
            </w:r>
          </w:p>
        </w:tc>
        <w:tc>
          <w:tcPr>
            <w:tcW w:type="dxa" w:w="2492"/>
          </w:tcPr>
          <w:p>
            <w:pPr>
              <w:pStyle w:val="null3"/>
            </w:pPr>
            <w:r>
              <w:rPr>
                <w:rFonts w:ascii="仿宋_GB2312" w:hAnsi="仿宋_GB2312" w:cs="仿宋_GB2312" w:eastAsia="仿宋_GB2312"/>
              </w:rPr>
              <w:t>根据供应商提供的“网络行政执法技术服务方案”进行评审： 1、方案内容详细完整、针对性强、完全满足项目需要，得5分； 2、方案内容较详细，有一定针对性可行性，基本满足项目需要、基本完整，得3分； 3、方案内容简单笼统，完整性一般，针对性可行性欠缺，得1分； 4、未提供相关内容，得0分。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工作中的重点难点把握与分析</w:t>
            </w:r>
          </w:p>
        </w:tc>
        <w:tc>
          <w:tcPr>
            <w:tcW w:type="dxa" w:w="2492"/>
          </w:tcPr>
          <w:p>
            <w:pPr>
              <w:pStyle w:val="null3"/>
            </w:pPr>
            <w:r>
              <w:rPr>
                <w:rFonts w:ascii="仿宋_GB2312" w:hAnsi="仿宋_GB2312" w:cs="仿宋_GB2312" w:eastAsia="仿宋_GB2312"/>
              </w:rPr>
              <w:t>1、结合项目情况，进行全面且客观的重点难点分析；且针对各风险点结合项目情况及项目特征，进行全面分析，针对各风险点有可行的操作建议和解决方案，得5分； 2、没有充分结合项目情况，针对大部分风险点有可行的操作建议和解决方案，得3分； 3、没有充分结合项目情况，针对少量风险点有可行的操作建议和解决方案，得1分。 4、未提供相关内容，得0分。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人员配备——配置</w:t>
            </w:r>
          </w:p>
        </w:tc>
        <w:tc>
          <w:tcPr>
            <w:tcW w:type="dxa" w:w="2492"/>
          </w:tcPr>
          <w:p>
            <w:pPr>
              <w:pStyle w:val="null3"/>
            </w:pPr>
            <w:r>
              <w:rPr>
                <w:rFonts w:ascii="仿宋_GB2312" w:hAnsi="仿宋_GB2312" w:cs="仿宋_GB2312" w:eastAsia="仿宋_GB2312"/>
              </w:rPr>
              <w:t>1、团队成员配置、相关项目服务经验、网络信息搜集提醒和分析、网络行政执法技术支持能力： （1）团队成员配置合理，团队成员90%（含）以上具有网络信息搜集提醒和分析、网络行政执法技术支持的能力，团队成员具备3(含)个以上似项目服务经验，得5分； （2）团队成员配置基本合理，团队成员80%（含）～90%具有网络信息搜集提醒和分析、网络行政执法技术支持的能力，团队成员具备1(含)个以上类似项目服务经验，得3分； （3）团队成员配置不够完善，80%以下具有网络信息搜集提醒和分析、网络行政执法技术支持的能力，团队成员无类似项目服务经验，得1分； （4）其他或未提供相关证明材料（项目合同或报告或其他材料，证明材料中须体现团队成员信息），得0分。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人员——学历</w:t>
            </w:r>
          </w:p>
        </w:tc>
        <w:tc>
          <w:tcPr>
            <w:tcW w:type="dxa" w:w="2492"/>
          </w:tcPr>
          <w:p>
            <w:pPr>
              <w:pStyle w:val="null3"/>
            </w:pPr>
            <w:r>
              <w:rPr>
                <w:rFonts w:ascii="仿宋_GB2312" w:hAnsi="仿宋_GB2312" w:cs="仿宋_GB2312" w:eastAsia="仿宋_GB2312"/>
              </w:rPr>
              <w:t>2、团队成员学历：团队成员须5人及以上，且拟派人员50%及以上拥有本科学历背景。满足要求得2分；不满足要求，此项得0分。 备注：提供相关证明资料，未提供不得分。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拟投入人员汇总表.docx</w:t>
            </w:r>
          </w:p>
        </w:tc>
      </w:tr>
      <w:tr>
        <w:tc>
          <w:tcPr>
            <w:tcW w:type="dxa" w:w="831"/>
            <w:vMerge/>
          </w:tcPr>
          <w:p/>
        </w:tc>
        <w:tc>
          <w:tcPr>
            <w:tcW w:type="dxa" w:w="1661"/>
          </w:tcPr>
          <w:p>
            <w:pPr>
              <w:pStyle w:val="null3"/>
            </w:pPr>
            <w:r>
              <w:rPr>
                <w:rFonts w:ascii="仿宋_GB2312" w:hAnsi="仿宋_GB2312" w:cs="仿宋_GB2312" w:eastAsia="仿宋_GB2312"/>
              </w:rPr>
              <w:t>人员——承诺</w:t>
            </w:r>
          </w:p>
        </w:tc>
        <w:tc>
          <w:tcPr>
            <w:tcW w:type="dxa" w:w="2492"/>
          </w:tcPr>
          <w:p>
            <w:pPr>
              <w:pStyle w:val="null3"/>
            </w:pPr>
            <w:r>
              <w:rPr>
                <w:rFonts w:ascii="仿宋_GB2312" w:hAnsi="仿宋_GB2312" w:cs="仿宋_GB2312" w:eastAsia="仿宋_GB2312"/>
              </w:rPr>
              <w:t>3、承诺： （1）供应商需承诺以上拟派人员均为投入本项目工作人员，并提供拟投入的各类人员学历、相关工作履历说明等。 （2）供应商应保证服务团队的人员稳定，保证年度服务合作过程中服务人员在合同期限内不得更换。 （3）采购方在项目进场前有权对投入人员的真实性查实，若与承诺不一致，则视为虚假响应，采购方有权终止合同。 备注：每有一项符合要求的承诺得1分，满分3分。未提供承诺或承诺不全或未按要求提供证明材料的对应项不得分。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突发事件应对方案</w:t>
            </w:r>
          </w:p>
        </w:tc>
        <w:tc>
          <w:tcPr>
            <w:tcW w:type="dxa" w:w="2492"/>
          </w:tcPr>
          <w:p>
            <w:pPr>
              <w:pStyle w:val="null3"/>
            </w:pPr>
            <w:r>
              <w:rPr>
                <w:rFonts w:ascii="仿宋_GB2312" w:hAnsi="仿宋_GB2312" w:cs="仿宋_GB2312" w:eastAsia="仿宋_GB2312"/>
              </w:rPr>
              <w:t>根据供应商提供的突发事件应对方案进行评审，方案应能够反映出供应商面对突发网络信息事件时的处理能力及经验，同时能够为采购人提供专业的咨询指导及意见建议。 1、方案内容制定完善、科学合理可行，能够完全满足项目需要，且处理突发事件的经验丰富、具备很强的危机管理能力，得10分； 2、方案内容制定较完善、较科学合理可行，能够满足项目需要，且处理突发事件的经验较丰富、具备较强的危机管理能力，得8分； 3、方案内容制定能基本满足项目需要，科学合理可行性一般、处理突发事件的经验危机管理能力一般，得5分； 4、方案内容简单笼统，针对性欠缺，突发事件及危机处理经验缺乏，得2分； 5、未提供相关内容，得0分。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供应商针对本项目有明确的服务承诺、保密承诺和合理化建议。 1、承诺、建议全面具体、切实可行，得5分； 2、承诺、建议较具体，有一定的可行性，得3分； 3、承诺、建议内容简单笼统，无针对性和可行性，得1分。 4、未提供相关内容，得0分。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供应商针对本项目有具体的保密方案。 1、保密方案内容详细完整、针对性强、符合项目保密要求，得5分； 2、保密方案内容基本满足项目要求、基本完整，得3分； 3、保密方案一般，不能完全满足项目保密要求，得1分； 4、未提供相关内容，得0分。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提供供应商2023年7月1日至磋商截止日(以合同签订日期为准）类似项目业绩（以合同复印件为准），每提供一份有效业绩得2分，最高得6分。若提供虚假业绩，一经发现，按无效磋商处理。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对本项目服务内容的整体认识与理解</w:t>
            </w:r>
          </w:p>
        </w:tc>
        <w:tc>
          <w:tcPr>
            <w:tcW w:type="dxa" w:w="2492"/>
          </w:tcPr>
          <w:p>
            <w:pPr>
              <w:pStyle w:val="null3"/>
            </w:pPr>
            <w:r>
              <w:rPr>
                <w:rFonts w:ascii="仿宋_GB2312" w:hAnsi="仿宋_GB2312" w:cs="仿宋_GB2312" w:eastAsia="仿宋_GB2312"/>
              </w:rPr>
              <w:t>供应商提供针对本项目服务内容的整体认识与理解： 1、整体认识全面、有大局观，对项目背景理解深刻，能够准确把握并分析项目目标，得10分； 2、整体认识较为全面、有一定大局观，理解较为深刻，能够对项目目标进行较为准确分析，得8分； 3、整体认识简单、理解较浅，对项目目标有一定针对性的分析，得5分； 4、整体认识笼统、无针对性，不能准确理解项目背景及目标，得2分； 5、未提供相关内容，得0分。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项目整体服务方案</w:t>
            </w:r>
          </w:p>
        </w:tc>
        <w:tc>
          <w:tcPr>
            <w:tcW w:type="dxa" w:w="2492"/>
          </w:tcPr>
          <w:p>
            <w:pPr>
              <w:pStyle w:val="null3"/>
            </w:pPr>
            <w:r>
              <w:rPr>
                <w:rFonts w:ascii="仿宋_GB2312" w:hAnsi="仿宋_GB2312" w:cs="仿宋_GB2312" w:eastAsia="仿宋_GB2312"/>
              </w:rPr>
              <w:t>供应商在对项目需求理解的前提下，制订相应的项目实施方案和工作流程，实现对采购人需求的充分满足，包括但不限于：①互联网信息内容月报服务方案；②网络事件专项报告服务方案；③网络事件复盘报告服务方案；④辖区网络生态治理工作的技术分析、专题研究与分析报告服务方案；⑤其他国内热点互联网事件分析报告服务方案。 方案内容完善，专门针对本项目且符合本项目实际需求的得15分，每缺一项内容扣3分，若上述内容存在瑕疵，扣（0-3）分。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分析报告策划、撰写服务方案</w:t>
            </w:r>
          </w:p>
        </w:tc>
        <w:tc>
          <w:tcPr>
            <w:tcW w:type="dxa" w:w="2492"/>
          </w:tcPr>
          <w:p>
            <w:pPr>
              <w:pStyle w:val="null3"/>
            </w:pPr>
            <w:r>
              <w:rPr>
                <w:rFonts w:ascii="仿宋_GB2312" w:hAnsi="仿宋_GB2312" w:cs="仿宋_GB2312" w:eastAsia="仿宋_GB2312"/>
              </w:rPr>
              <w:t>根据供应商提供的“分析报告策划、撰写服务方案”进行评审： 1、方案内容详细完整、针对性强、完全满足项目需要，得10分； 2、方案内容较详细，基本满足项目需要、基本完整，得8分； 3、方案内容简单，针对性较弱，得5分； 4、方案内容笼统，无针对性，得2分； 5、未提供相关内容，得0分。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网络生态治理技术服务方案</w:t>
            </w:r>
          </w:p>
        </w:tc>
        <w:tc>
          <w:tcPr>
            <w:tcW w:type="dxa" w:w="2492"/>
          </w:tcPr>
          <w:p>
            <w:pPr>
              <w:pStyle w:val="null3"/>
            </w:pPr>
            <w:r>
              <w:rPr>
                <w:rFonts w:ascii="仿宋_GB2312" w:hAnsi="仿宋_GB2312" w:cs="仿宋_GB2312" w:eastAsia="仿宋_GB2312"/>
              </w:rPr>
              <w:t>根据供应商提供的“网络生态治理技术服务方案”进行评审： 1、方案内容详细完整、技术全面可行、针对性强、完全满足项目需要，得10分； 2、方案内容较详细，有一定针对性可行性，基本满足项目需要、基本完整，得8分； 3、方案内容简单，针对性较弱，得5分； 4、方案内容笼统，无针对性，得2分； 5、未提供相关内容，得0分。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工作中的重点难点把握与分析</w:t>
            </w:r>
          </w:p>
        </w:tc>
        <w:tc>
          <w:tcPr>
            <w:tcW w:type="dxa" w:w="2492"/>
          </w:tcPr>
          <w:p>
            <w:pPr>
              <w:pStyle w:val="null3"/>
            </w:pPr>
            <w:r>
              <w:rPr>
                <w:rFonts w:ascii="仿宋_GB2312" w:hAnsi="仿宋_GB2312" w:cs="仿宋_GB2312" w:eastAsia="仿宋_GB2312"/>
              </w:rPr>
              <w:t>1、结合项目情况，进行全面且客观的重点难点分析；且针对各风险点结合项目情况及项目特征，进行全面分析，针对各风险点有可行的操作建议和解决方案，得5分； 2、没有充分结合项目情况，针对大部分风险点有可行的操作建议和解决方案，得3分； 3、没有充分结合项目情况，针对少量风险点有可行的操作建议和解决方案，得1分。 4、未提供相关内容，得0分。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人员配备——配置</w:t>
            </w:r>
          </w:p>
        </w:tc>
        <w:tc>
          <w:tcPr>
            <w:tcW w:type="dxa" w:w="2492"/>
          </w:tcPr>
          <w:p>
            <w:pPr>
              <w:pStyle w:val="null3"/>
            </w:pPr>
            <w:r>
              <w:rPr>
                <w:rFonts w:ascii="仿宋_GB2312" w:hAnsi="仿宋_GB2312" w:cs="仿宋_GB2312" w:eastAsia="仿宋_GB2312"/>
              </w:rPr>
              <w:t>1、团队成员配置、相关项目服务经验、分析报告撰写、网络生态治理的能力： （1）团队成员配置合理，90%（含）以上具有分析报告撰写、网络生态治理技术服务的能力，团队成员具备3(含)个以上类似项目服务经验，得5分； （2）团队成员基本合理，80%（含）～90%具有分析报告撰写、网络生态治理技术服务的能力，团队成员具备1(含)个以上类似项目服务经验，得3分； （3）团队成员配置不够完善，成员80%以下具有分析报告撰写、网络生态治理技术服务的能力，团队成员无类似项目服务经验得1分； （4）其他或未提供相关证明材料（项目合同或报告或其他材料，证明材料中须体现团队成员信息），得0分。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拟投入人员汇总表.docx</w:t>
            </w:r>
          </w:p>
        </w:tc>
      </w:tr>
      <w:tr>
        <w:tc>
          <w:tcPr>
            <w:tcW w:type="dxa" w:w="831"/>
            <w:vMerge/>
          </w:tcPr>
          <w:p/>
        </w:tc>
        <w:tc>
          <w:tcPr>
            <w:tcW w:type="dxa" w:w="1661"/>
          </w:tcPr>
          <w:p>
            <w:pPr>
              <w:pStyle w:val="null3"/>
            </w:pPr>
            <w:r>
              <w:rPr>
                <w:rFonts w:ascii="仿宋_GB2312" w:hAnsi="仿宋_GB2312" w:cs="仿宋_GB2312" w:eastAsia="仿宋_GB2312"/>
              </w:rPr>
              <w:t>人员配备——学历</w:t>
            </w:r>
          </w:p>
        </w:tc>
        <w:tc>
          <w:tcPr>
            <w:tcW w:type="dxa" w:w="2492"/>
          </w:tcPr>
          <w:p>
            <w:pPr>
              <w:pStyle w:val="null3"/>
            </w:pPr>
            <w:r>
              <w:rPr>
                <w:rFonts w:ascii="仿宋_GB2312" w:hAnsi="仿宋_GB2312" w:cs="仿宋_GB2312" w:eastAsia="仿宋_GB2312"/>
              </w:rPr>
              <w:t>2、团队成员学历：团队成员须3人及以上，且拟派人员50%及以上拥有本科学历背景。满足要求得2分；不满足要求，此项得0分。 备注：提供相关证明资料，未提供不得分。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拟投入人员汇总表.docx</w:t>
            </w:r>
          </w:p>
        </w:tc>
      </w:tr>
      <w:tr>
        <w:tc>
          <w:tcPr>
            <w:tcW w:type="dxa" w:w="831"/>
            <w:vMerge/>
          </w:tcPr>
          <w:p/>
        </w:tc>
        <w:tc>
          <w:tcPr>
            <w:tcW w:type="dxa" w:w="1661"/>
          </w:tcPr>
          <w:p>
            <w:pPr>
              <w:pStyle w:val="null3"/>
            </w:pPr>
            <w:r>
              <w:rPr>
                <w:rFonts w:ascii="仿宋_GB2312" w:hAnsi="仿宋_GB2312" w:cs="仿宋_GB2312" w:eastAsia="仿宋_GB2312"/>
              </w:rPr>
              <w:t>人员配备——承诺</w:t>
            </w:r>
          </w:p>
        </w:tc>
        <w:tc>
          <w:tcPr>
            <w:tcW w:type="dxa" w:w="2492"/>
          </w:tcPr>
          <w:p>
            <w:pPr>
              <w:pStyle w:val="null3"/>
            </w:pPr>
            <w:r>
              <w:rPr>
                <w:rFonts w:ascii="仿宋_GB2312" w:hAnsi="仿宋_GB2312" w:cs="仿宋_GB2312" w:eastAsia="仿宋_GB2312"/>
              </w:rPr>
              <w:t>3、承诺： （1）供应商需承诺以上拟派人员均为投入本项目工作人员，并提供拟投入的各类人员学历、相关工作履历说明等。 （2）供应商应保证服务团队的人员稳定，保证年度服务合作过程中服务人员在合同期限内不得更换。 （3）采购方在项目进场前有权对投入人员的真实性查实，若与承诺不一致，则视为虚假响应，采购方有权终止合同。 备注：每有一项符合要求的承诺得1分，满分3分。未提供承诺或承诺不全或未按要求提供证明材料的对应项不得分。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拟投入人员汇总表.docx</w:t>
            </w:r>
          </w:p>
        </w:tc>
      </w:tr>
      <w:tr>
        <w:tc>
          <w:tcPr>
            <w:tcW w:type="dxa" w:w="831"/>
            <w:vMerge/>
          </w:tcPr>
          <w:p/>
        </w:tc>
        <w:tc>
          <w:tcPr>
            <w:tcW w:type="dxa" w:w="1661"/>
          </w:tcPr>
          <w:p>
            <w:pPr>
              <w:pStyle w:val="null3"/>
            </w:pPr>
            <w:r>
              <w:rPr>
                <w:rFonts w:ascii="仿宋_GB2312" w:hAnsi="仿宋_GB2312" w:cs="仿宋_GB2312" w:eastAsia="仿宋_GB2312"/>
              </w:rPr>
              <w:t>突发事件应对方案</w:t>
            </w:r>
          </w:p>
        </w:tc>
        <w:tc>
          <w:tcPr>
            <w:tcW w:type="dxa" w:w="2492"/>
          </w:tcPr>
          <w:p>
            <w:pPr>
              <w:pStyle w:val="null3"/>
            </w:pPr>
            <w:r>
              <w:rPr>
                <w:rFonts w:ascii="仿宋_GB2312" w:hAnsi="仿宋_GB2312" w:cs="仿宋_GB2312" w:eastAsia="仿宋_GB2312"/>
              </w:rPr>
              <w:t>根据供应商提供的突发事件应对方案进行评审，方案应能够反映出供应商面对突发网络信息事件时的处理能力及经验，同时能够为采购人提供专业的咨询指导及意见建议。 1、方案内容制定完善、科学合理可行，能够完全满足项目需要，且处理突发事件的经验丰富、具备很强的危机管理能力，得10分； 2、方案内容制定较完善、较科学合理可行，能够满足项目需要，且处理突发事件的经验较丰富、具备较强的危机管理能力，得8分； 3、方案内容制定能基本满足项目需要，科学合理可行性一般、处理突发事件的经验危机管理能力一般，得5分； 4、方案内容简单笼统，针对性欠缺，突发事件及危机处理经验缺乏，得2分； 5、未提供相关内容，得0分。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供应商针对本项目有明确的服务承诺、保密承诺和合理化建议。 1、承诺、建议全面具体、切实可行，得5分； 2、承诺、建议较具体，有一定的可行性，得3分； 3、承诺、建议内容简单笼统，无针对性和可行性，得1分。 4、未提供相关内容，得0分。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供应商针对本项目有具体的保密方案。 1、方案内容详细完整、针对性强、符合项目保密要求，得5分； 2、方案内容基本满足项目要求、基本完整，得3分； 3、方案内容一般，不能完全满足项目保密要求，得1分； 4、未提供相关内容，得0分。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提供供应商2023年7月1日至磋商截止日(以合同签订日期为准）类似项目业绩（以合同复印件为准），每提供一份有效业绩得2分，最高得10分。若提供虚假业绩，一经发现，按无效磋商处理。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详见附件：服务应答表（1包）.docx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详见附件：拟投入人员汇总表.docx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详见附件：服务应答表（2包）.docx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详见附件：拟投入人员汇总表.docx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