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版本号：RH采字【20250817】号20250819002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雁塔区2025年老旧小区庭院围墙内雨污水管网更新改造项目初步设计服务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RH采字【20250817】号</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雁塔区2025年老旧小区庭院围墙内雨污水管网更新改造项目初步设计服务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RH采字【20250817】号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雁塔区2025年老旧小区庭院围墙内雨污水管网更新改造项目初步设计服务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对雁塔区2025年共46个既有住宅小区进行雨污分流改造。改造内容包含雨水工程、污水工程、现状路面开挖及修复等。本次采购为对雁塔区2025年老旧小区雨污分流项目进行初步设计服务。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采购包1（雁塔区2025年老旧小区庭院围墙内雨污水管网更新改造项目初步设计服务）：属于专门面向中小企业采购。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1、法定代表人授权委托书：法定代表人授权委托书（附法定代表人、被授权人身份证复印件）或法定代表人身份证明（法定代表人直接参加投标，须提供法定代表人身份证明及身份证复印件）</w:t>
      </w:r>
    </w:p>
    <w:p>
      <w:pPr>
        <w:pStyle w:val="null3"/>
      </w:pPr>
      <w:r>
        <w:rPr>
          <w:rFonts w:ascii="仿宋_GB2312" w:hAnsi="仿宋_GB2312" w:cs="仿宋_GB2312" w:eastAsia="仿宋_GB2312"/>
        </w:rPr>
        <w:t>2、企业资质：供应商须具备工程设计综合甲级资质或市政行业工程设计乙级及以上资质或市政行业设计（燃气、轨道交通工程除外）乙级及以上资质或市政行业（排水工程）专业设计乙级及以上资质。</w:t>
      </w:r>
    </w:p>
    <w:p>
      <w:pPr>
        <w:pStyle w:val="null3"/>
      </w:pPr>
      <w:r>
        <w:rPr>
          <w:rFonts w:ascii="仿宋_GB2312" w:hAnsi="仿宋_GB2312" w:cs="仿宋_GB2312" w:eastAsia="仿宋_GB2312"/>
        </w:rPr>
        <w:t>3、项目负责人要求：拟派项目负责人须具备注册公用设备工程师（给水排水）执业资格且在本单位注册，或市政公用工程相关专业高级工程师及以上职称。</w:t>
      </w:r>
    </w:p>
    <w:p>
      <w:pPr>
        <w:pStyle w:val="null3"/>
      </w:pPr>
      <w:r>
        <w:rPr>
          <w:rFonts w:ascii="仿宋_GB2312" w:hAnsi="仿宋_GB2312" w:cs="仿宋_GB2312" w:eastAsia="仿宋_GB2312"/>
        </w:rPr>
        <w:t>4、声明函：本项目不接受联合体投标；单位负责人为同一人或者存在控股、管理关系的不同单位，不得参加同一项目的投标。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5、本采购包专门面向中小企业采购：参与的供应商（联合体）全部为符合政策要求的中小企业。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西安市雁塔区翠华南路 146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李瑜、石雨鑫、刘菲、张丰利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029-88441538、15991788231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代理服务费收费标准：成交供应商在领取《成交通知书》之前，向采购代理机构一次付清招标代理服务费。 采购代理服务费参照原《招标代理服务收费管理暂行办法》(计价格〔2002〕1980号)规定标准计算代理报酬。</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国家、省、市、行业标准及采购人要求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联系人：李瑜</w:t>
      </w:r>
    </w:p>
    <w:p>
      <w:pPr>
        <w:pStyle w:val="null3"/>
      </w:pPr>
      <w:r>
        <w:rPr>
          <w:rFonts w:ascii="仿宋_GB2312" w:hAnsi="仿宋_GB2312" w:cs="仿宋_GB2312" w:eastAsia="仿宋_GB2312"/>
        </w:rPr>
        <w:t>联系电话：15991788231</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对雁塔区2025年共46个既有住宅小区进行雨污分流改造。改造内容包含雨水工程、污水工程、现状路面开挖及修复等。本次采购为对雁塔区2025年老旧小区雨污分流项目进行初步设计服务。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雁塔区2025年老旧小区庭院围墙内雨污水管网更新改造项目初步设计服务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标的名称：雁塔区2025年老旧小区庭院围墙内雨污水管网更新改造项目初步设计服务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一、设计概况：</w:t>
            </w:r>
          </w:p>
          <w:p>
            <w:pPr>
              <w:pStyle w:val="null3"/>
              <w:ind w:firstLine="400"/>
              <w:jc w:val="both"/>
            </w:pPr>
            <w:r>
              <w:rPr>
                <w:rFonts w:ascii="仿宋_GB2312" w:hAnsi="仿宋_GB2312" w:cs="仿宋_GB2312" w:eastAsia="仿宋_GB2312"/>
                <w:sz w:val="20"/>
              </w:rPr>
              <w:t>1.项目概况：雁塔区202</w:t>
            </w:r>
            <w:r>
              <w:rPr>
                <w:rFonts w:ascii="仿宋_GB2312" w:hAnsi="仿宋_GB2312" w:cs="仿宋_GB2312" w:eastAsia="仿宋_GB2312"/>
                <w:sz w:val="20"/>
              </w:rPr>
              <w:t>5</w:t>
            </w:r>
            <w:r>
              <w:rPr>
                <w:rFonts w:ascii="仿宋_GB2312" w:hAnsi="仿宋_GB2312" w:cs="仿宋_GB2312" w:eastAsia="仿宋_GB2312"/>
                <w:sz w:val="20"/>
              </w:rPr>
              <w:t>年老旧小区雨污分流项目初步设计</w:t>
            </w:r>
          </w:p>
          <w:p>
            <w:pPr>
              <w:pStyle w:val="null3"/>
              <w:ind w:firstLine="400"/>
              <w:jc w:val="both"/>
            </w:pPr>
            <w:r>
              <w:rPr>
                <w:rFonts w:ascii="仿宋_GB2312" w:hAnsi="仿宋_GB2312" w:cs="仿宋_GB2312" w:eastAsia="仿宋_GB2312"/>
                <w:sz w:val="20"/>
              </w:rPr>
              <w:t>2.建设内容：本次</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西勘小区（西影路</w:t>
            </w:r>
            <w:r>
              <w:rPr>
                <w:rFonts w:ascii="仿宋_GB2312" w:hAnsi="仿宋_GB2312" w:cs="仿宋_GB2312" w:eastAsia="仿宋_GB2312"/>
                <w:sz w:val="20"/>
              </w:rPr>
              <w:t>4</w:t>
            </w:r>
            <w:r>
              <w:rPr>
                <w:rFonts w:ascii="仿宋_GB2312" w:hAnsi="仿宋_GB2312" w:cs="仿宋_GB2312" w:eastAsia="仿宋_GB2312"/>
                <w:sz w:val="20"/>
              </w:rPr>
              <w:t>6</w:t>
            </w:r>
            <w:r>
              <w:rPr>
                <w:rFonts w:ascii="仿宋_GB2312" w:hAnsi="仿宋_GB2312" w:cs="仿宋_GB2312" w:eastAsia="仿宋_GB2312"/>
                <w:sz w:val="20"/>
              </w:rPr>
              <w:t>号）、（</w:t>
            </w:r>
            <w:r>
              <w:rPr>
                <w:rFonts w:ascii="仿宋_GB2312" w:hAnsi="仿宋_GB2312" w:cs="仿宋_GB2312" w:eastAsia="仿宋_GB2312"/>
                <w:sz w:val="20"/>
              </w:rPr>
              <w:t>2）城南锦绣（西延路70号）、（3）颖园小区（西影路186号）、（4）宝枫佳苑（雁塔区西延路68号）、（</w:t>
            </w:r>
            <w:r>
              <w:rPr>
                <w:rFonts w:ascii="仿宋_GB2312" w:hAnsi="仿宋_GB2312" w:cs="仿宋_GB2312" w:eastAsia="仿宋_GB2312"/>
                <w:sz w:val="20"/>
              </w:rPr>
              <w:t>5</w:t>
            </w:r>
            <w:r>
              <w:rPr>
                <w:rFonts w:ascii="仿宋_GB2312" w:hAnsi="仿宋_GB2312" w:cs="仿宋_GB2312" w:eastAsia="仿宋_GB2312"/>
                <w:sz w:val="20"/>
              </w:rPr>
              <w:t>）情报所家属院（乐游路</w:t>
            </w:r>
            <w:r>
              <w:rPr>
                <w:rFonts w:ascii="仿宋_GB2312" w:hAnsi="仿宋_GB2312" w:cs="仿宋_GB2312" w:eastAsia="仿宋_GB2312"/>
                <w:sz w:val="20"/>
              </w:rPr>
              <w:t>60号））、（</w:t>
            </w:r>
            <w:r>
              <w:rPr>
                <w:rFonts w:ascii="仿宋_GB2312" w:hAnsi="仿宋_GB2312" w:cs="仿宋_GB2312" w:eastAsia="仿宋_GB2312"/>
                <w:sz w:val="20"/>
              </w:rPr>
              <w:t>6</w:t>
            </w:r>
            <w:r>
              <w:rPr>
                <w:rFonts w:ascii="仿宋_GB2312" w:hAnsi="仿宋_GB2312" w:cs="仿宋_GB2312" w:eastAsia="仿宋_GB2312"/>
                <w:sz w:val="20"/>
              </w:rPr>
              <w:t>）地震局家属院（西影路</w:t>
            </w:r>
            <w:r>
              <w:rPr>
                <w:rFonts w:ascii="仿宋_GB2312" w:hAnsi="仿宋_GB2312" w:cs="仿宋_GB2312" w:eastAsia="仿宋_GB2312"/>
                <w:sz w:val="20"/>
              </w:rPr>
              <w:t>316）、（</w:t>
            </w:r>
            <w:r>
              <w:rPr>
                <w:rFonts w:ascii="仿宋_GB2312" w:hAnsi="仿宋_GB2312" w:cs="仿宋_GB2312" w:eastAsia="仿宋_GB2312"/>
                <w:sz w:val="20"/>
              </w:rPr>
              <w:t>7</w:t>
            </w:r>
            <w:r>
              <w:rPr>
                <w:rFonts w:ascii="仿宋_GB2312" w:hAnsi="仿宋_GB2312" w:cs="仿宋_GB2312" w:eastAsia="仿宋_GB2312"/>
                <w:sz w:val="20"/>
              </w:rPr>
              <w:t>）西安文理学院家属院翠华路住宅区（翠华北路</w:t>
            </w:r>
            <w:r>
              <w:rPr>
                <w:rFonts w:ascii="仿宋_GB2312" w:hAnsi="仿宋_GB2312" w:cs="仿宋_GB2312" w:eastAsia="仿宋_GB2312"/>
                <w:sz w:val="20"/>
              </w:rPr>
              <w:t>393）、（</w:t>
            </w:r>
            <w:r>
              <w:rPr>
                <w:rFonts w:ascii="仿宋_GB2312" w:hAnsi="仿宋_GB2312" w:cs="仿宋_GB2312" w:eastAsia="仿宋_GB2312"/>
                <w:sz w:val="20"/>
              </w:rPr>
              <w:t>8</w:t>
            </w:r>
            <w:r>
              <w:rPr>
                <w:rFonts w:ascii="仿宋_GB2312" w:hAnsi="仿宋_GB2312" w:cs="仿宋_GB2312" w:eastAsia="仿宋_GB2312"/>
                <w:sz w:val="20"/>
              </w:rPr>
              <w:t>）质检所家属院（后村西路）、（</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45中学</w:t>
            </w:r>
            <w:r>
              <w:rPr>
                <w:rFonts w:ascii="仿宋_GB2312" w:hAnsi="仿宋_GB2312" w:cs="仿宋_GB2312" w:eastAsia="仿宋_GB2312"/>
                <w:sz w:val="20"/>
              </w:rPr>
              <w:t>家属院</w:t>
            </w:r>
            <w:r>
              <w:rPr>
                <w:rFonts w:ascii="仿宋_GB2312" w:hAnsi="仿宋_GB2312" w:cs="仿宋_GB2312" w:eastAsia="仿宋_GB2312"/>
                <w:sz w:val="20"/>
              </w:rPr>
              <w:t>（西影路</w:t>
            </w:r>
            <w:r>
              <w:rPr>
                <w:rFonts w:ascii="仿宋_GB2312" w:hAnsi="仿宋_GB2312" w:cs="仿宋_GB2312" w:eastAsia="仿宋_GB2312"/>
                <w:sz w:val="20"/>
              </w:rPr>
              <w:t>396）、（1</w:t>
            </w:r>
            <w:r>
              <w:rPr>
                <w:rFonts w:ascii="仿宋_GB2312" w:hAnsi="仿宋_GB2312" w:cs="仿宋_GB2312" w:eastAsia="仿宋_GB2312"/>
                <w:sz w:val="20"/>
              </w:rPr>
              <w:t>0</w:t>
            </w:r>
            <w:r>
              <w:rPr>
                <w:rFonts w:ascii="仿宋_GB2312" w:hAnsi="仿宋_GB2312" w:cs="仿宋_GB2312" w:eastAsia="仿宋_GB2312"/>
                <w:sz w:val="20"/>
              </w:rPr>
              <w:t>）西安科技大学东院（雁塔区西影路</w:t>
            </w:r>
            <w:r>
              <w:rPr>
                <w:rFonts w:ascii="仿宋_GB2312" w:hAnsi="仿宋_GB2312" w:cs="仿宋_GB2312" w:eastAsia="仿宋_GB2312"/>
                <w:sz w:val="20"/>
              </w:rPr>
              <w:t>41号）、（1</w:t>
            </w:r>
            <w:r>
              <w:rPr>
                <w:rFonts w:ascii="仿宋_GB2312" w:hAnsi="仿宋_GB2312" w:cs="仿宋_GB2312" w:eastAsia="仿宋_GB2312"/>
                <w:sz w:val="20"/>
              </w:rPr>
              <w:t>1</w:t>
            </w:r>
            <w:r>
              <w:rPr>
                <w:rFonts w:ascii="仿宋_GB2312" w:hAnsi="仿宋_GB2312" w:cs="仿宋_GB2312" w:eastAsia="仿宋_GB2312"/>
                <w:sz w:val="20"/>
              </w:rPr>
              <w:t>）曲江颐景</w:t>
            </w:r>
            <w:r>
              <w:rPr>
                <w:rFonts w:ascii="仿宋_GB2312" w:hAnsi="仿宋_GB2312" w:cs="仿宋_GB2312" w:eastAsia="仿宋_GB2312"/>
                <w:sz w:val="20"/>
              </w:rPr>
              <w:t>(雁南二路与慈恩西路交叉西北角)、（1</w:t>
            </w:r>
            <w:r>
              <w:rPr>
                <w:rFonts w:ascii="仿宋_GB2312" w:hAnsi="仿宋_GB2312" w:cs="仿宋_GB2312" w:eastAsia="仿宋_GB2312"/>
                <w:sz w:val="20"/>
              </w:rPr>
              <w:t>2</w:t>
            </w:r>
            <w:r>
              <w:rPr>
                <w:rFonts w:ascii="仿宋_GB2312" w:hAnsi="仿宋_GB2312" w:cs="仿宋_GB2312" w:eastAsia="仿宋_GB2312"/>
                <w:sz w:val="20"/>
              </w:rPr>
              <w:t>）第一医院家属院（乐游路</w:t>
            </w:r>
            <w:r>
              <w:rPr>
                <w:rFonts w:ascii="仿宋_GB2312" w:hAnsi="仿宋_GB2312" w:cs="仿宋_GB2312" w:eastAsia="仿宋_GB2312"/>
                <w:sz w:val="20"/>
              </w:rPr>
              <w:t>7号）、（</w:t>
            </w:r>
            <w:r>
              <w:rPr>
                <w:rFonts w:ascii="仿宋_GB2312" w:hAnsi="仿宋_GB2312" w:cs="仿宋_GB2312" w:eastAsia="仿宋_GB2312"/>
                <w:sz w:val="20"/>
              </w:rPr>
              <w:t>13</w:t>
            </w:r>
            <w:r>
              <w:rPr>
                <w:rFonts w:ascii="仿宋_GB2312" w:hAnsi="仿宋_GB2312" w:cs="仿宋_GB2312" w:eastAsia="仿宋_GB2312"/>
                <w:sz w:val="20"/>
              </w:rPr>
              <w:t>）石化院小区（西延路</w:t>
            </w:r>
            <w:r>
              <w:rPr>
                <w:rFonts w:ascii="仿宋_GB2312" w:hAnsi="仿宋_GB2312" w:cs="仿宋_GB2312" w:eastAsia="仿宋_GB2312"/>
                <w:sz w:val="20"/>
              </w:rPr>
              <w:t>45号）、（</w:t>
            </w: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省</w:t>
            </w:r>
            <w:r>
              <w:rPr>
                <w:rFonts w:ascii="仿宋_GB2312" w:hAnsi="仿宋_GB2312" w:cs="仿宋_GB2312" w:eastAsia="仿宋_GB2312"/>
                <w:sz w:val="20"/>
              </w:rPr>
              <w:t>考古所家属院（乐游路</w:t>
            </w:r>
            <w:r>
              <w:rPr>
                <w:rFonts w:ascii="仿宋_GB2312" w:hAnsi="仿宋_GB2312" w:cs="仿宋_GB2312" w:eastAsia="仿宋_GB2312"/>
                <w:sz w:val="20"/>
              </w:rPr>
              <w:t>31号）、（</w:t>
            </w:r>
            <w:r>
              <w:rPr>
                <w:rFonts w:ascii="仿宋_GB2312" w:hAnsi="仿宋_GB2312" w:cs="仿宋_GB2312" w:eastAsia="仿宋_GB2312"/>
                <w:sz w:val="20"/>
              </w:rPr>
              <w:t>15</w:t>
            </w:r>
            <w:r>
              <w:rPr>
                <w:rFonts w:ascii="仿宋_GB2312" w:hAnsi="仿宋_GB2312" w:cs="仿宋_GB2312" w:eastAsia="仿宋_GB2312"/>
                <w:sz w:val="20"/>
              </w:rPr>
              <w:t>）正和小区（西影路</w:t>
            </w:r>
            <w:r>
              <w:rPr>
                <w:rFonts w:ascii="仿宋_GB2312" w:hAnsi="仿宋_GB2312" w:cs="仿宋_GB2312" w:eastAsia="仿宋_GB2312"/>
                <w:sz w:val="20"/>
              </w:rPr>
              <w:t>486号</w:t>
            </w:r>
            <w:r>
              <w:rPr>
                <w:rFonts w:ascii="仿宋_GB2312" w:hAnsi="仿宋_GB2312" w:cs="仿宋_GB2312" w:eastAsia="仿宋_GB2312"/>
                <w:sz w:val="20"/>
              </w:rPr>
              <w:t>）、（</w:t>
            </w:r>
            <w:r>
              <w:rPr>
                <w:rFonts w:ascii="仿宋_GB2312" w:hAnsi="仿宋_GB2312" w:cs="仿宋_GB2312" w:eastAsia="仿宋_GB2312"/>
                <w:sz w:val="20"/>
              </w:rPr>
              <w:t>16</w:t>
            </w:r>
            <w:r>
              <w:rPr>
                <w:rFonts w:ascii="仿宋_GB2312" w:hAnsi="仿宋_GB2312" w:cs="仿宋_GB2312" w:eastAsia="仿宋_GB2312"/>
                <w:sz w:val="20"/>
              </w:rPr>
              <w:t>）陕师大附中家属院（雁塔西路</w:t>
            </w:r>
            <w:r>
              <w:rPr>
                <w:rFonts w:ascii="仿宋_GB2312" w:hAnsi="仿宋_GB2312" w:cs="仿宋_GB2312" w:eastAsia="仿宋_GB2312"/>
                <w:sz w:val="20"/>
              </w:rPr>
              <w:t>10号）、（</w:t>
            </w:r>
            <w:r>
              <w:rPr>
                <w:rFonts w:ascii="仿宋_GB2312" w:hAnsi="仿宋_GB2312" w:cs="仿宋_GB2312" w:eastAsia="仿宋_GB2312"/>
                <w:sz w:val="20"/>
              </w:rPr>
              <w:t>17</w:t>
            </w:r>
            <w:r>
              <w:rPr>
                <w:rFonts w:ascii="仿宋_GB2312" w:hAnsi="仿宋_GB2312" w:cs="仿宋_GB2312" w:eastAsia="仿宋_GB2312"/>
                <w:sz w:val="20"/>
              </w:rPr>
              <w:t>）雁塔分局家属院（乐游路</w:t>
            </w:r>
            <w:r>
              <w:rPr>
                <w:rFonts w:ascii="仿宋_GB2312" w:hAnsi="仿宋_GB2312" w:cs="仿宋_GB2312" w:eastAsia="仿宋_GB2312"/>
                <w:sz w:val="20"/>
              </w:rPr>
              <w:t>4号）、（</w:t>
            </w:r>
            <w:r>
              <w:rPr>
                <w:rFonts w:ascii="仿宋_GB2312" w:hAnsi="仿宋_GB2312" w:cs="仿宋_GB2312" w:eastAsia="仿宋_GB2312"/>
                <w:sz w:val="20"/>
              </w:rPr>
              <w:t>18</w:t>
            </w:r>
            <w:r>
              <w:rPr>
                <w:rFonts w:ascii="仿宋_GB2312" w:hAnsi="仿宋_GB2312" w:cs="仿宋_GB2312" w:eastAsia="仿宋_GB2312"/>
                <w:sz w:val="20"/>
              </w:rPr>
              <w:t>）电信四所北院（翠华北路</w:t>
            </w:r>
            <w:r>
              <w:rPr>
                <w:rFonts w:ascii="仿宋_GB2312" w:hAnsi="仿宋_GB2312" w:cs="仿宋_GB2312" w:eastAsia="仿宋_GB2312"/>
                <w:sz w:val="20"/>
              </w:rPr>
              <w:t>269</w:t>
            </w:r>
            <w:r>
              <w:rPr>
                <w:rFonts w:ascii="仿宋_GB2312" w:hAnsi="仿宋_GB2312" w:cs="仿宋_GB2312" w:eastAsia="仿宋_GB2312"/>
                <w:sz w:val="20"/>
              </w:rPr>
              <w:t>号</w:t>
            </w: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）电信四所南院（翠华路</w:t>
            </w:r>
            <w:r>
              <w:rPr>
                <w:rFonts w:ascii="仿宋_GB2312" w:hAnsi="仿宋_GB2312" w:cs="仿宋_GB2312" w:eastAsia="仿宋_GB2312"/>
                <w:sz w:val="20"/>
              </w:rPr>
              <w:t>226号）、（</w:t>
            </w:r>
            <w:r>
              <w:rPr>
                <w:rFonts w:ascii="仿宋_GB2312" w:hAnsi="仿宋_GB2312" w:cs="仿宋_GB2312" w:eastAsia="仿宋_GB2312"/>
                <w:sz w:val="20"/>
              </w:rPr>
              <w:t>20</w:t>
            </w:r>
            <w:r>
              <w:rPr>
                <w:rFonts w:ascii="仿宋_GB2312" w:hAnsi="仿宋_GB2312" w:cs="仿宋_GB2312" w:eastAsia="仿宋_GB2312"/>
                <w:sz w:val="20"/>
              </w:rPr>
              <w:t>）西勘新苑</w:t>
            </w:r>
            <w:r>
              <w:rPr>
                <w:rFonts w:ascii="仿宋_GB2312" w:hAnsi="仿宋_GB2312" w:cs="仿宋_GB2312" w:eastAsia="仿宋_GB2312"/>
                <w:sz w:val="20"/>
              </w:rPr>
              <w:t>(西影路338A)、（</w:t>
            </w:r>
            <w:r>
              <w:rPr>
                <w:rFonts w:ascii="仿宋_GB2312" w:hAnsi="仿宋_GB2312" w:cs="仿宋_GB2312" w:eastAsia="仿宋_GB2312"/>
                <w:sz w:val="20"/>
              </w:rPr>
              <w:t>21</w:t>
            </w:r>
            <w:r>
              <w:rPr>
                <w:rFonts w:ascii="仿宋_GB2312" w:hAnsi="仿宋_GB2312" w:cs="仿宋_GB2312" w:eastAsia="仿宋_GB2312"/>
                <w:sz w:val="20"/>
              </w:rPr>
              <w:t>）微生物研究所（西影路</w:t>
            </w:r>
            <w:r>
              <w:rPr>
                <w:rFonts w:ascii="仿宋_GB2312" w:hAnsi="仿宋_GB2312" w:cs="仿宋_GB2312" w:eastAsia="仿宋_GB2312"/>
                <w:sz w:val="20"/>
              </w:rPr>
              <w:t>76号）、（</w:t>
            </w:r>
            <w:r>
              <w:rPr>
                <w:rFonts w:ascii="仿宋_GB2312" w:hAnsi="仿宋_GB2312" w:cs="仿宋_GB2312" w:eastAsia="仿宋_GB2312"/>
                <w:sz w:val="20"/>
              </w:rPr>
              <w:t>22</w:t>
            </w:r>
            <w:r>
              <w:rPr>
                <w:rFonts w:ascii="仿宋_GB2312" w:hAnsi="仿宋_GB2312" w:cs="仿宋_GB2312" w:eastAsia="仿宋_GB2312"/>
                <w:sz w:val="20"/>
              </w:rPr>
              <w:t>）中交二公局职工医院家属院（含光南路</w:t>
            </w:r>
            <w:r>
              <w:rPr>
                <w:rFonts w:ascii="仿宋_GB2312" w:hAnsi="仿宋_GB2312" w:cs="仿宋_GB2312" w:eastAsia="仿宋_GB2312"/>
                <w:sz w:val="20"/>
              </w:rPr>
              <w:t>150号）、（2</w:t>
            </w:r>
            <w:r>
              <w:rPr>
                <w:rFonts w:ascii="仿宋_GB2312" w:hAnsi="仿宋_GB2312" w:cs="仿宋_GB2312" w:eastAsia="仿宋_GB2312"/>
                <w:sz w:val="20"/>
              </w:rPr>
              <w:t>3</w:t>
            </w:r>
            <w:r>
              <w:rPr>
                <w:rFonts w:ascii="仿宋_GB2312" w:hAnsi="仿宋_GB2312" w:cs="仿宋_GB2312" w:eastAsia="仿宋_GB2312"/>
                <w:sz w:val="20"/>
              </w:rPr>
              <w:t>）回收公司家属院（翠华北路</w:t>
            </w:r>
            <w:r>
              <w:rPr>
                <w:rFonts w:ascii="仿宋_GB2312" w:hAnsi="仿宋_GB2312" w:cs="仿宋_GB2312" w:eastAsia="仿宋_GB2312"/>
                <w:sz w:val="20"/>
              </w:rPr>
              <w:t>393</w:t>
            </w:r>
            <w:r>
              <w:rPr>
                <w:rFonts w:ascii="仿宋_GB2312" w:hAnsi="仿宋_GB2312" w:cs="仿宋_GB2312" w:eastAsia="仿宋_GB2312"/>
                <w:sz w:val="20"/>
              </w:rPr>
              <w:t>号</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）雅荷翠华小区（翠华路</w:t>
            </w:r>
            <w:r>
              <w:rPr>
                <w:rFonts w:ascii="仿宋_GB2312" w:hAnsi="仿宋_GB2312" w:cs="仿宋_GB2312" w:eastAsia="仿宋_GB2312"/>
                <w:sz w:val="20"/>
              </w:rPr>
              <w:t>300号）、（</w:t>
            </w:r>
            <w:r>
              <w:rPr>
                <w:rFonts w:ascii="仿宋_GB2312" w:hAnsi="仿宋_GB2312" w:cs="仿宋_GB2312" w:eastAsia="仿宋_GB2312"/>
                <w:sz w:val="20"/>
              </w:rPr>
              <w:t>25</w:t>
            </w:r>
            <w:r>
              <w:rPr>
                <w:rFonts w:ascii="仿宋_GB2312" w:hAnsi="仿宋_GB2312" w:cs="仿宋_GB2312" w:eastAsia="仿宋_GB2312"/>
                <w:sz w:val="20"/>
              </w:rPr>
              <w:t>）药材公司家属院（翠华北路</w:t>
            </w:r>
            <w:r>
              <w:rPr>
                <w:rFonts w:ascii="仿宋_GB2312" w:hAnsi="仿宋_GB2312" w:cs="仿宋_GB2312" w:eastAsia="仿宋_GB2312"/>
                <w:sz w:val="20"/>
              </w:rPr>
              <w:t>286</w:t>
            </w:r>
            <w:r>
              <w:rPr>
                <w:rFonts w:ascii="仿宋_GB2312" w:hAnsi="仿宋_GB2312" w:cs="仿宋_GB2312" w:eastAsia="仿宋_GB2312"/>
                <w:sz w:val="20"/>
              </w:rPr>
              <w:t>号</w:t>
            </w:r>
            <w:r>
              <w:rPr>
                <w:rFonts w:ascii="仿宋_GB2312" w:hAnsi="仿宋_GB2312" w:cs="仿宋_GB2312" w:eastAsia="仿宋_GB2312"/>
                <w:sz w:val="20"/>
              </w:rPr>
              <w:t>）、（</w:t>
            </w:r>
            <w:r>
              <w:rPr>
                <w:rFonts w:ascii="仿宋_GB2312" w:hAnsi="仿宋_GB2312" w:cs="仿宋_GB2312" w:eastAsia="仿宋_GB2312"/>
                <w:sz w:val="20"/>
              </w:rPr>
              <w:t>26</w:t>
            </w:r>
            <w:r>
              <w:rPr>
                <w:rFonts w:ascii="仿宋_GB2312" w:hAnsi="仿宋_GB2312" w:cs="仿宋_GB2312" w:eastAsia="仿宋_GB2312"/>
                <w:sz w:val="20"/>
              </w:rPr>
              <w:t>）西安饭庄（乐游路</w:t>
            </w:r>
            <w:r>
              <w:rPr>
                <w:rFonts w:ascii="仿宋_GB2312" w:hAnsi="仿宋_GB2312" w:cs="仿宋_GB2312" w:eastAsia="仿宋_GB2312"/>
                <w:sz w:val="20"/>
              </w:rPr>
              <w:t>9号）、（</w:t>
            </w:r>
            <w:r>
              <w:rPr>
                <w:rFonts w:ascii="仿宋_GB2312" w:hAnsi="仿宋_GB2312" w:cs="仿宋_GB2312" w:eastAsia="仿宋_GB2312"/>
                <w:sz w:val="20"/>
              </w:rPr>
              <w:t>27</w:t>
            </w:r>
            <w:r>
              <w:rPr>
                <w:rFonts w:ascii="仿宋_GB2312" w:hAnsi="仿宋_GB2312" w:cs="仿宋_GB2312" w:eastAsia="仿宋_GB2312"/>
                <w:sz w:val="20"/>
              </w:rPr>
              <w:t>）科学器材西院</w:t>
            </w:r>
            <w:r>
              <w:rPr>
                <w:rFonts w:ascii="仿宋_GB2312" w:hAnsi="仿宋_GB2312" w:cs="仿宋_GB2312" w:eastAsia="仿宋_GB2312"/>
                <w:sz w:val="20"/>
              </w:rPr>
              <w:t>(乐游路8号)、（</w:t>
            </w:r>
            <w:r>
              <w:rPr>
                <w:rFonts w:ascii="仿宋_GB2312" w:hAnsi="仿宋_GB2312" w:cs="仿宋_GB2312" w:eastAsia="仿宋_GB2312"/>
                <w:sz w:val="20"/>
              </w:rPr>
              <w:t>28</w:t>
            </w:r>
            <w:r>
              <w:rPr>
                <w:rFonts w:ascii="仿宋_GB2312" w:hAnsi="仿宋_GB2312" w:cs="仿宋_GB2312" w:eastAsia="仿宋_GB2312"/>
                <w:sz w:val="20"/>
              </w:rPr>
              <w:t>）沙坡检察院（西影路</w:t>
            </w:r>
            <w:r>
              <w:rPr>
                <w:rFonts w:ascii="仿宋_GB2312" w:hAnsi="仿宋_GB2312" w:cs="仿宋_GB2312" w:eastAsia="仿宋_GB2312"/>
                <w:sz w:val="20"/>
              </w:rPr>
              <w:t>563号）、（</w:t>
            </w:r>
            <w:r>
              <w:rPr>
                <w:rFonts w:ascii="仿宋_GB2312" w:hAnsi="仿宋_GB2312" w:cs="仿宋_GB2312" w:eastAsia="仿宋_GB2312"/>
                <w:sz w:val="20"/>
              </w:rPr>
              <w:t>29</w:t>
            </w:r>
            <w:r>
              <w:rPr>
                <w:rFonts w:ascii="仿宋_GB2312" w:hAnsi="仿宋_GB2312" w:cs="仿宋_GB2312" w:eastAsia="仿宋_GB2312"/>
                <w:sz w:val="20"/>
              </w:rPr>
              <w:t>）区政府家属院（育才路</w:t>
            </w:r>
            <w:r>
              <w:rPr>
                <w:rFonts w:ascii="仿宋_GB2312" w:hAnsi="仿宋_GB2312" w:cs="仿宋_GB2312" w:eastAsia="仿宋_GB2312"/>
                <w:sz w:val="20"/>
              </w:rPr>
              <w:t>238号）、（</w:t>
            </w:r>
            <w:r>
              <w:rPr>
                <w:rFonts w:ascii="仿宋_GB2312" w:hAnsi="仿宋_GB2312" w:cs="仿宋_GB2312" w:eastAsia="仿宋_GB2312"/>
                <w:sz w:val="20"/>
              </w:rPr>
              <w:t>30</w:t>
            </w:r>
            <w:r>
              <w:rPr>
                <w:rFonts w:ascii="仿宋_GB2312" w:hAnsi="仿宋_GB2312" w:cs="仿宋_GB2312" w:eastAsia="仿宋_GB2312"/>
                <w:sz w:val="20"/>
              </w:rPr>
              <w:t>）曲江大队家属院</w:t>
            </w:r>
            <w:r>
              <w:rPr>
                <w:rFonts w:ascii="仿宋_GB2312" w:hAnsi="仿宋_GB2312" w:cs="仿宋_GB2312" w:eastAsia="仿宋_GB2312"/>
                <w:sz w:val="20"/>
              </w:rPr>
              <w:t>(西影路605号)、（</w:t>
            </w:r>
            <w:r>
              <w:rPr>
                <w:rFonts w:ascii="仿宋_GB2312" w:hAnsi="仿宋_GB2312" w:cs="仿宋_GB2312" w:eastAsia="仿宋_GB2312"/>
                <w:sz w:val="20"/>
              </w:rPr>
              <w:t>31</w:t>
            </w:r>
            <w:r>
              <w:rPr>
                <w:rFonts w:ascii="仿宋_GB2312" w:hAnsi="仿宋_GB2312" w:cs="仿宋_GB2312" w:eastAsia="仿宋_GB2312"/>
                <w:sz w:val="20"/>
              </w:rPr>
              <w:t>）区卫生局家属院（翠华北路</w:t>
            </w:r>
            <w:r>
              <w:rPr>
                <w:rFonts w:ascii="仿宋_GB2312" w:hAnsi="仿宋_GB2312" w:cs="仿宋_GB2312" w:eastAsia="仿宋_GB2312"/>
                <w:sz w:val="20"/>
              </w:rPr>
              <w:t>345号）、（</w:t>
            </w:r>
            <w:r>
              <w:rPr>
                <w:rFonts w:ascii="仿宋_GB2312" w:hAnsi="仿宋_GB2312" w:cs="仿宋_GB2312" w:eastAsia="仿宋_GB2312"/>
                <w:sz w:val="20"/>
              </w:rPr>
              <w:t>32</w:t>
            </w:r>
            <w:r>
              <w:rPr>
                <w:rFonts w:ascii="仿宋_GB2312" w:hAnsi="仿宋_GB2312" w:cs="仿宋_GB2312" w:eastAsia="仿宋_GB2312"/>
                <w:sz w:val="20"/>
              </w:rPr>
              <w:t>）大唐不夜城社区管委会家属院（雁南一路</w:t>
            </w:r>
            <w:r>
              <w:rPr>
                <w:rFonts w:ascii="仿宋_GB2312" w:hAnsi="仿宋_GB2312" w:cs="仿宋_GB2312" w:eastAsia="仿宋_GB2312"/>
                <w:sz w:val="20"/>
              </w:rPr>
              <w:t>5</w:t>
            </w:r>
            <w:r>
              <w:rPr>
                <w:rFonts w:ascii="仿宋_GB2312" w:hAnsi="仿宋_GB2312" w:cs="仿宋_GB2312" w:eastAsia="仿宋_GB2312"/>
                <w:sz w:val="20"/>
              </w:rPr>
              <w:t>号</w:t>
            </w:r>
            <w:r>
              <w:rPr>
                <w:rFonts w:ascii="仿宋_GB2312" w:hAnsi="仿宋_GB2312" w:cs="仿宋_GB2312" w:eastAsia="仿宋_GB2312"/>
                <w:sz w:val="20"/>
              </w:rPr>
              <w:t>）、（</w:t>
            </w:r>
            <w:r>
              <w:rPr>
                <w:rFonts w:ascii="仿宋_GB2312" w:hAnsi="仿宋_GB2312" w:cs="仿宋_GB2312" w:eastAsia="仿宋_GB2312"/>
                <w:sz w:val="20"/>
              </w:rPr>
              <w:t>33</w:t>
            </w:r>
            <w:r>
              <w:rPr>
                <w:rFonts w:ascii="仿宋_GB2312" w:hAnsi="仿宋_GB2312" w:cs="仿宋_GB2312" w:eastAsia="仿宋_GB2312"/>
                <w:sz w:val="20"/>
              </w:rPr>
              <w:t>）电信四所新院（慈恩西路陕师大附中南侧）、（</w:t>
            </w:r>
            <w:r>
              <w:rPr>
                <w:rFonts w:ascii="仿宋_GB2312" w:hAnsi="仿宋_GB2312" w:cs="仿宋_GB2312" w:eastAsia="仿宋_GB2312"/>
                <w:sz w:val="20"/>
              </w:rPr>
              <w:t>34</w:t>
            </w:r>
            <w:r>
              <w:rPr>
                <w:rFonts w:ascii="仿宋_GB2312" w:hAnsi="仿宋_GB2312" w:cs="仿宋_GB2312" w:eastAsia="仿宋_GB2312"/>
                <w:sz w:val="20"/>
              </w:rPr>
              <w:t>）大方西院（雁塔区西影路</w:t>
            </w:r>
            <w:r>
              <w:rPr>
                <w:rFonts w:ascii="仿宋_GB2312" w:hAnsi="仿宋_GB2312" w:cs="仿宋_GB2312" w:eastAsia="仿宋_GB2312"/>
                <w:sz w:val="20"/>
              </w:rPr>
              <w:t>63号）、（</w:t>
            </w:r>
            <w:r>
              <w:rPr>
                <w:rFonts w:ascii="仿宋_GB2312" w:hAnsi="仿宋_GB2312" w:cs="仿宋_GB2312" w:eastAsia="仿宋_GB2312"/>
                <w:sz w:val="20"/>
              </w:rPr>
              <w:t>35</w:t>
            </w:r>
            <w:r>
              <w:rPr>
                <w:rFonts w:ascii="仿宋_GB2312" w:hAnsi="仿宋_GB2312" w:cs="仿宋_GB2312" w:eastAsia="仿宋_GB2312"/>
                <w:sz w:val="20"/>
              </w:rPr>
              <w:t>）风景区第一生活小区（雁塔区西影路</w:t>
            </w:r>
            <w:r>
              <w:rPr>
                <w:rFonts w:ascii="仿宋_GB2312" w:hAnsi="仿宋_GB2312" w:cs="仿宋_GB2312" w:eastAsia="仿宋_GB2312"/>
                <w:sz w:val="20"/>
              </w:rPr>
              <w:t>57号）、（</w:t>
            </w:r>
            <w:r>
              <w:rPr>
                <w:rFonts w:ascii="仿宋_GB2312" w:hAnsi="仿宋_GB2312" w:cs="仿宋_GB2312" w:eastAsia="仿宋_GB2312"/>
                <w:sz w:val="20"/>
              </w:rPr>
              <w:t>36</w:t>
            </w:r>
            <w:r>
              <w:rPr>
                <w:rFonts w:ascii="仿宋_GB2312" w:hAnsi="仿宋_GB2312" w:cs="仿宋_GB2312" w:eastAsia="仿宋_GB2312"/>
                <w:sz w:val="20"/>
              </w:rPr>
              <w:t>）大方东小区（西影路</w:t>
            </w:r>
            <w:r>
              <w:rPr>
                <w:rFonts w:ascii="仿宋_GB2312" w:hAnsi="仿宋_GB2312" w:cs="仿宋_GB2312" w:eastAsia="仿宋_GB2312"/>
                <w:sz w:val="20"/>
              </w:rPr>
              <w:t>58号）、（</w:t>
            </w:r>
            <w:r>
              <w:rPr>
                <w:rFonts w:ascii="仿宋_GB2312" w:hAnsi="仿宋_GB2312" w:cs="仿宋_GB2312" w:eastAsia="仿宋_GB2312"/>
                <w:sz w:val="20"/>
              </w:rPr>
              <w:t>37</w:t>
            </w:r>
            <w:r>
              <w:rPr>
                <w:rFonts w:ascii="仿宋_GB2312" w:hAnsi="仿宋_GB2312" w:cs="仿宋_GB2312" w:eastAsia="仿宋_GB2312"/>
                <w:sz w:val="20"/>
              </w:rPr>
              <w:t>）雁影华庭小区（西影路</w:t>
            </w:r>
            <w:r>
              <w:rPr>
                <w:rFonts w:ascii="仿宋_GB2312" w:hAnsi="仿宋_GB2312" w:cs="仿宋_GB2312" w:eastAsia="仿宋_GB2312"/>
                <w:sz w:val="20"/>
              </w:rPr>
              <w:t>63号</w:t>
            </w:r>
            <w:r>
              <w:rPr>
                <w:rFonts w:ascii="仿宋_GB2312" w:hAnsi="仿宋_GB2312" w:cs="仿宋_GB2312" w:eastAsia="仿宋_GB2312"/>
                <w:sz w:val="20"/>
              </w:rPr>
              <w:t>）、（</w:t>
            </w:r>
            <w:r>
              <w:rPr>
                <w:rFonts w:ascii="仿宋_GB2312" w:hAnsi="仿宋_GB2312" w:cs="仿宋_GB2312" w:eastAsia="仿宋_GB2312"/>
                <w:sz w:val="20"/>
              </w:rPr>
              <w:t>38</w:t>
            </w:r>
            <w:r>
              <w:rPr>
                <w:rFonts w:ascii="仿宋_GB2312" w:hAnsi="仿宋_GB2312" w:cs="仿宋_GB2312" w:eastAsia="仿宋_GB2312"/>
                <w:sz w:val="20"/>
              </w:rPr>
              <w:t>）紫竹花园小区（二环南路西段</w:t>
            </w:r>
            <w:r>
              <w:rPr>
                <w:rFonts w:ascii="仿宋_GB2312" w:hAnsi="仿宋_GB2312" w:cs="仿宋_GB2312" w:eastAsia="仿宋_GB2312"/>
                <w:sz w:val="20"/>
              </w:rPr>
              <w:t>108号）、（</w:t>
            </w:r>
            <w:r>
              <w:rPr>
                <w:rFonts w:ascii="仿宋_GB2312" w:hAnsi="仿宋_GB2312" w:cs="仿宋_GB2312" w:eastAsia="仿宋_GB2312"/>
                <w:sz w:val="20"/>
              </w:rPr>
              <w:t>39</w:t>
            </w:r>
            <w:r>
              <w:rPr>
                <w:rFonts w:ascii="仿宋_GB2312" w:hAnsi="仿宋_GB2312" w:cs="仿宋_GB2312" w:eastAsia="仿宋_GB2312"/>
                <w:sz w:val="20"/>
              </w:rPr>
              <w:t>）长安大学家属院东区（雁塔区育才路</w:t>
            </w:r>
            <w:r>
              <w:rPr>
                <w:rFonts w:ascii="仿宋_GB2312" w:hAnsi="仿宋_GB2312" w:cs="仿宋_GB2312" w:eastAsia="仿宋_GB2312"/>
                <w:sz w:val="20"/>
              </w:rPr>
              <w:t>8</w:t>
            </w:r>
            <w:r>
              <w:rPr>
                <w:rFonts w:ascii="仿宋_GB2312" w:hAnsi="仿宋_GB2312" w:cs="仿宋_GB2312" w:eastAsia="仿宋_GB2312"/>
                <w:sz w:val="20"/>
              </w:rPr>
              <w:t>1号）、（</w:t>
            </w:r>
            <w:r>
              <w:rPr>
                <w:rFonts w:ascii="仿宋_GB2312" w:hAnsi="仿宋_GB2312" w:cs="仿宋_GB2312" w:eastAsia="仿宋_GB2312"/>
                <w:sz w:val="20"/>
              </w:rPr>
              <w:t>40</w:t>
            </w:r>
            <w:r>
              <w:rPr>
                <w:rFonts w:ascii="仿宋_GB2312" w:hAnsi="仿宋_GB2312" w:cs="仿宋_GB2312" w:eastAsia="仿宋_GB2312"/>
                <w:sz w:val="20"/>
              </w:rPr>
              <w:t>）长安大学小寨校区（雁塔区长安中路</w:t>
            </w:r>
            <w:r>
              <w:rPr>
                <w:rFonts w:ascii="仿宋_GB2312" w:hAnsi="仿宋_GB2312" w:cs="仿宋_GB2312" w:eastAsia="仿宋_GB2312"/>
                <w:sz w:val="20"/>
              </w:rPr>
              <w:t>161号）、（</w:t>
            </w:r>
            <w:r>
              <w:rPr>
                <w:rFonts w:ascii="仿宋_GB2312" w:hAnsi="仿宋_GB2312" w:cs="仿宋_GB2312" w:eastAsia="仿宋_GB2312"/>
                <w:sz w:val="20"/>
              </w:rPr>
              <w:t>41</w:t>
            </w:r>
            <w:r>
              <w:rPr>
                <w:rFonts w:ascii="仿宋_GB2312" w:hAnsi="仿宋_GB2312" w:cs="仿宋_GB2312" w:eastAsia="仿宋_GB2312"/>
                <w:sz w:val="20"/>
              </w:rPr>
              <w:t>）长安大学雁塔</w:t>
            </w:r>
            <w:r>
              <w:rPr>
                <w:rFonts w:ascii="仿宋_GB2312" w:hAnsi="仿宋_GB2312" w:cs="仿宋_GB2312" w:eastAsia="仿宋_GB2312"/>
                <w:sz w:val="20"/>
              </w:rPr>
              <w:t>校</w:t>
            </w:r>
            <w:r>
              <w:rPr>
                <w:rFonts w:ascii="仿宋_GB2312" w:hAnsi="仿宋_GB2312" w:cs="仿宋_GB2312" w:eastAsia="仿宋_GB2312"/>
                <w:sz w:val="20"/>
              </w:rPr>
              <w:t>区西家属院（雁塔区育才路</w:t>
            </w:r>
            <w:r>
              <w:rPr>
                <w:rFonts w:ascii="仿宋_GB2312" w:hAnsi="仿宋_GB2312" w:cs="仿宋_GB2312" w:eastAsia="仿宋_GB2312"/>
                <w:sz w:val="20"/>
              </w:rPr>
              <w:t>115号）、（</w:t>
            </w:r>
            <w:r>
              <w:rPr>
                <w:rFonts w:ascii="仿宋_GB2312" w:hAnsi="仿宋_GB2312" w:cs="仿宋_GB2312" w:eastAsia="仿宋_GB2312"/>
                <w:sz w:val="20"/>
              </w:rPr>
              <w:t>42</w:t>
            </w:r>
            <w:r>
              <w:rPr>
                <w:rFonts w:ascii="仿宋_GB2312" w:hAnsi="仿宋_GB2312" w:cs="仿宋_GB2312" w:eastAsia="仿宋_GB2312"/>
                <w:sz w:val="20"/>
              </w:rPr>
              <w:t>）长安大学崇业路南院北院（雁塔区崇业路</w:t>
            </w:r>
            <w:r>
              <w:rPr>
                <w:rFonts w:ascii="仿宋_GB2312" w:hAnsi="仿宋_GB2312" w:cs="仿宋_GB2312" w:eastAsia="仿宋_GB2312"/>
                <w:sz w:val="20"/>
              </w:rPr>
              <w:t>9号、10号）、（</w:t>
            </w:r>
            <w:r>
              <w:rPr>
                <w:rFonts w:ascii="仿宋_GB2312" w:hAnsi="仿宋_GB2312" w:cs="仿宋_GB2312" w:eastAsia="仿宋_GB2312"/>
                <w:sz w:val="20"/>
              </w:rPr>
              <w:t>43</w:t>
            </w:r>
            <w:r>
              <w:rPr>
                <w:rFonts w:ascii="仿宋_GB2312" w:hAnsi="仿宋_GB2312" w:cs="仿宋_GB2312" w:eastAsia="仿宋_GB2312"/>
                <w:sz w:val="20"/>
              </w:rPr>
              <w:t>）第一汽车运输公司青松路小区（雁塔区长延堡街道青松路</w:t>
            </w:r>
            <w:r>
              <w:rPr>
                <w:rFonts w:ascii="仿宋_GB2312" w:hAnsi="仿宋_GB2312" w:cs="仿宋_GB2312" w:eastAsia="仿宋_GB2312"/>
                <w:sz w:val="20"/>
              </w:rPr>
              <w:t>3号）、（</w:t>
            </w:r>
            <w:r>
              <w:rPr>
                <w:rFonts w:ascii="仿宋_GB2312" w:hAnsi="仿宋_GB2312" w:cs="仿宋_GB2312" w:eastAsia="仿宋_GB2312"/>
                <w:sz w:val="20"/>
              </w:rPr>
              <w:t>44</w:t>
            </w:r>
            <w:r>
              <w:rPr>
                <w:rFonts w:ascii="仿宋_GB2312" w:hAnsi="仿宋_GB2312" w:cs="仿宋_GB2312" w:eastAsia="仿宋_GB2312"/>
                <w:sz w:val="20"/>
              </w:rPr>
              <w:t>）雁塔监狱（雁塔区等驾坡街道二环南路东段</w:t>
            </w:r>
            <w:r>
              <w:rPr>
                <w:rFonts w:ascii="仿宋_GB2312" w:hAnsi="仿宋_GB2312" w:cs="仿宋_GB2312" w:eastAsia="仿宋_GB2312"/>
                <w:sz w:val="20"/>
              </w:rPr>
              <w:t>50</w:t>
            </w:r>
            <w:r>
              <w:rPr>
                <w:rFonts w:ascii="仿宋_GB2312" w:hAnsi="仿宋_GB2312" w:cs="仿宋_GB2312" w:eastAsia="仿宋_GB2312"/>
                <w:sz w:val="20"/>
              </w:rPr>
              <w:t>号）、（</w:t>
            </w:r>
            <w:r>
              <w:rPr>
                <w:rFonts w:ascii="仿宋_GB2312" w:hAnsi="仿宋_GB2312" w:cs="仿宋_GB2312" w:eastAsia="仿宋_GB2312"/>
                <w:sz w:val="20"/>
              </w:rPr>
              <w:t>45</w:t>
            </w:r>
            <w:r>
              <w:rPr>
                <w:rFonts w:ascii="仿宋_GB2312" w:hAnsi="仿宋_GB2312" w:cs="仿宋_GB2312" w:eastAsia="仿宋_GB2312"/>
                <w:sz w:val="20"/>
              </w:rPr>
              <w:t>）电信十所家属院（雁塔区雁塔西路</w:t>
            </w:r>
            <w:r>
              <w:rPr>
                <w:rFonts w:ascii="仿宋_GB2312" w:hAnsi="仿宋_GB2312" w:cs="仿宋_GB2312" w:eastAsia="仿宋_GB2312"/>
                <w:sz w:val="20"/>
              </w:rPr>
              <w:t>12号）、（</w:t>
            </w:r>
            <w:r>
              <w:rPr>
                <w:rFonts w:ascii="仿宋_GB2312" w:hAnsi="仿宋_GB2312" w:cs="仿宋_GB2312" w:eastAsia="仿宋_GB2312"/>
                <w:sz w:val="20"/>
              </w:rPr>
              <w:t>46</w:t>
            </w:r>
            <w:r>
              <w:rPr>
                <w:rFonts w:ascii="仿宋_GB2312" w:hAnsi="仿宋_GB2312" w:cs="仿宋_GB2312" w:eastAsia="仿宋_GB2312"/>
                <w:sz w:val="20"/>
              </w:rPr>
              <w:t>）陕西食品药品检验所家属院（雁塔区朱雀大街</w:t>
            </w:r>
            <w:r>
              <w:rPr>
                <w:rFonts w:ascii="仿宋_GB2312" w:hAnsi="仿宋_GB2312" w:cs="仿宋_GB2312" w:eastAsia="仿宋_GB2312"/>
                <w:sz w:val="20"/>
              </w:rPr>
              <w:t>421号）</w:t>
            </w:r>
            <w:r>
              <w:rPr>
                <w:rFonts w:ascii="仿宋_GB2312" w:hAnsi="仿宋_GB2312" w:cs="仿宋_GB2312" w:eastAsia="仿宋_GB2312"/>
                <w:sz w:val="20"/>
              </w:rPr>
              <w:t>，共</w:t>
            </w:r>
            <w:r>
              <w:rPr>
                <w:rFonts w:ascii="仿宋_GB2312" w:hAnsi="仿宋_GB2312" w:cs="仿宋_GB2312" w:eastAsia="仿宋_GB2312"/>
                <w:sz w:val="20"/>
              </w:rPr>
              <w:t>4</w:t>
            </w:r>
            <w:r>
              <w:rPr>
                <w:rFonts w:ascii="仿宋_GB2312" w:hAnsi="仿宋_GB2312" w:cs="仿宋_GB2312" w:eastAsia="仿宋_GB2312"/>
                <w:sz w:val="20"/>
              </w:rPr>
              <w:t>6个既有住宅小区进行雨污分流改造。改造内容包含雨水工程、污水工程、现状路面开挖及修复等。</w:t>
            </w:r>
          </w:p>
          <w:p>
            <w:pPr>
              <w:pStyle w:val="null3"/>
              <w:ind w:firstLine="400"/>
              <w:jc w:val="both"/>
            </w:pPr>
            <w:r>
              <w:rPr>
                <w:rFonts w:ascii="仿宋_GB2312" w:hAnsi="仿宋_GB2312" w:cs="仿宋_GB2312" w:eastAsia="仿宋_GB2312"/>
                <w:sz w:val="20"/>
              </w:rPr>
              <w:t>3.项目地点：西安市雁塔区</w:t>
            </w:r>
          </w:p>
          <w:p>
            <w:pPr>
              <w:pStyle w:val="null3"/>
              <w:jc w:val="both"/>
            </w:pPr>
            <w:r>
              <w:rPr>
                <w:rFonts w:ascii="仿宋_GB2312" w:hAnsi="仿宋_GB2312" w:cs="仿宋_GB2312" w:eastAsia="仿宋_GB2312"/>
                <w:sz w:val="20"/>
                <w:b/>
                <w:color w:val="000000"/>
              </w:rPr>
              <w:t>二、</w:t>
            </w:r>
            <w:r>
              <w:rPr>
                <w:rFonts w:ascii="仿宋_GB2312" w:hAnsi="仿宋_GB2312" w:cs="仿宋_GB2312" w:eastAsia="仿宋_GB2312"/>
                <w:sz w:val="20"/>
                <w:b/>
              </w:rPr>
              <w:t>设计依据</w:t>
            </w:r>
          </w:p>
          <w:p>
            <w:pPr>
              <w:pStyle w:val="null3"/>
              <w:jc w:val="both"/>
            </w:pPr>
            <w:r>
              <w:rPr>
                <w:rFonts w:ascii="仿宋_GB2312" w:hAnsi="仿宋_GB2312" w:cs="仿宋_GB2312" w:eastAsia="仿宋_GB2312"/>
                <w:sz w:val="20"/>
              </w:rPr>
              <w:t xml:space="preserve">2.1 </w:t>
            </w:r>
            <w:r>
              <w:rPr>
                <w:rFonts w:ascii="仿宋_GB2312" w:hAnsi="仿宋_GB2312" w:cs="仿宋_GB2312" w:eastAsia="仿宋_GB2312"/>
                <w:sz w:val="20"/>
              </w:rPr>
              <w:t>相关政策法规</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1）《市政公用工程设计文件编制深度规定》（中华人民共和国住房和城乡建设部，2013.04）；</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2）《中华人民共和国环境保护法》2014 年 4 月 24 日；</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3）《中华人民共和国水污染防治实施细则》2008 年 2 月 28 日；</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4）《城镇排水与污水处理条例》2013 年 10 月 2 日；</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5）《西安城市总体规划（2008-2020）2017 年修订》（西安市城市规划设计研究院，2017 年 9 月）；</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6）《西安市国土空间总体规划（2021-2035）》（草案）（西安市资源和规划局，2022 年 11 月）；</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7）《西安市城市排水（雨水）防涝综合规划（2015～2030 年）》（西安市政设计研究院有限公司，2015 年 8 月）；</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8）《西安市排水（污水）工程专项规划（2020～2035 年）》（中国市政工程中南设计研究总院有限公司）；</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9）《陕西省水污染防治工作方案》(陕政办发〔2015〕60 号)；</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10）《陕西省人民政府关于加强城市供水、节水和水污染防治的通知》（陕政发[2001]14 号）；</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11）《西安市市政工程设施管理条例》；</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12）《陕西省建筑工程概预算定额》；</w:t>
            </w:r>
          </w:p>
          <w:p>
            <w:pPr>
              <w:pStyle w:val="null3"/>
              <w:ind w:firstLine="400"/>
              <w:jc w:val="both"/>
            </w:pPr>
            <w:r>
              <w:rPr>
                <w:rFonts w:ascii="仿宋_GB2312" w:hAnsi="仿宋_GB2312" w:cs="仿宋_GB2312" w:eastAsia="仿宋_GB2312"/>
                <w:sz w:val="20"/>
                <w:color w:val="000000"/>
              </w:rPr>
              <w:t>建设单位提供的相关资料和数据。</w:t>
            </w:r>
          </w:p>
          <w:p>
            <w:pPr>
              <w:pStyle w:val="null3"/>
              <w:jc w:val="both"/>
            </w:pPr>
            <w:r>
              <w:rPr>
                <w:rFonts w:ascii="仿宋_GB2312" w:hAnsi="仿宋_GB2312" w:cs="仿宋_GB2312" w:eastAsia="仿宋_GB2312"/>
                <w:sz w:val="20"/>
              </w:rPr>
              <w:t xml:space="preserve">2.2 </w:t>
            </w:r>
            <w:r>
              <w:rPr>
                <w:rFonts w:ascii="仿宋_GB2312" w:hAnsi="仿宋_GB2312" w:cs="仿宋_GB2312" w:eastAsia="仿宋_GB2312"/>
                <w:sz w:val="20"/>
              </w:rPr>
              <w:t>污染物控制标准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1）《城镇污水处理厂污染物排放标准》（GB18918-2002）；</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2）《污水排入城镇下水道水质标准》（GB/T31962-2015）；</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3）《污水综合排放标准》（GB8978-1996）；</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4）《地表水环境质量标准》（GB3838-2002）；</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5）《工业企业厂界环境噪声排放标准》（GB12348-2008）；</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6）《恶臭污染物排放标准》（GB14554-1993）；</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7）《环境空气质量标准》（GB3095-2012）。</w:t>
            </w:r>
          </w:p>
          <w:p>
            <w:pPr>
              <w:pStyle w:val="null3"/>
              <w:jc w:val="both"/>
            </w:pPr>
            <w:r>
              <w:rPr>
                <w:rFonts w:ascii="仿宋_GB2312" w:hAnsi="仿宋_GB2312" w:cs="仿宋_GB2312" w:eastAsia="仿宋_GB2312"/>
                <w:sz w:val="20"/>
              </w:rPr>
              <w:t xml:space="preserve">2.3 </w:t>
            </w:r>
            <w:r>
              <w:rPr>
                <w:rFonts w:ascii="仿宋_GB2312" w:hAnsi="仿宋_GB2312" w:cs="仿宋_GB2312" w:eastAsia="仿宋_GB2312"/>
                <w:sz w:val="20"/>
              </w:rPr>
              <w:t>采用的技术规范</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1）《城市给水工程项目规范》（GB55026-2022）；</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2）《城乡排水工程项目规范》（GB55027-2022）；</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3）《室外排水设计标准》（GB 50014-2021）；</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4）《湿陷性黄土地区建筑标准》（GB 50025-2018）；</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5）《室外给水排水和燃气热力工程抗震设计规范》（GB 50032-2003）；</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6）《给水排水工程管道结构设计规范》（GB 50332-2002）；</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7）《混凝土和钢筋混凝土排水管》（GB/T 11836-2023）；</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8）《埋地用聚乙烯（PE）结构壁管道系统 第 1 部分：聚乙烯双壁波纹管</w:t>
            </w:r>
          </w:p>
          <w:p>
            <w:pPr>
              <w:pStyle w:val="null3"/>
              <w:ind w:firstLine="400"/>
              <w:jc w:val="both"/>
            </w:pPr>
            <w:r>
              <w:rPr>
                <w:rFonts w:ascii="仿宋_GB2312" w:hAnsi="仿宋_GB2312" w:cs="仿宋_GB2312" w:eastAsia="仿宋_GB2312"/>
                <w:sz w:val="20"/>
                <w:color w:val="000000"/>
              </w:rPr>
              <w:t>材》（</w:t>
            </w:r>
            <w:r>
              <w:rPr>
                <w:rFonts w:ascii="仿宋_GB2312" w:hAnsi="仿宋_GB2312" w:cs="仿宋_GB2312" w:eastAsia="仿宋_GB2312"/>
                <w:sz w:val="20"/>
                <w:color w:val="000000"/>
              </w:rPr>
              <w:t>GB/T 19472.1-2019）；</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9）《给水排水管道工程施工及验收规范》(GB50268-2008)；</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10）《建筑与市政地基基础通用规范》（GB55003-2021）；</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11）《建筑与市政工程防水通用规范》（GB 55030-2022）；</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12）《城市工程管线综合规划规范》（GB50289-2016）；</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13）《建筑给水排水设计标准》（GB50015-2019）；</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14）《既有建筑维护与改造通用规范》（GB55022-2021）。</w:t>
            </w:r>
          </w:p>
          <w:p>
            <w:pPr>
              <w:pStyle w:val="null3"/>
              <w:ind w:firstLine="420"/>
              <w:jc w:val="both"/>
            </w:pPr>
            <w:r>
              <w:rPr>
                <w:rFonts w:ascii="仿宋_GB2312" w:hAnsi="仿宋_GB2312" w:cs="仿宋_GB2312" w:eastAsia="仿宋_GB2312"/>
                <w:sz w:val="20"/>
              </w:rPr>
              <w:t>各相关专业设计规范、标准。</w:t>
            </w:r>
          </w:p>
          <w:p>
            <w:pPr>
              <w:pStyle w:val="null3"/>
              <w:jc w:val="both"/>
            </w:pPr>
            <w:r>
              <w:rPr>
                <w:rFonts w:ascii="仿宋_GB2312" w:hAnsi="仿宋_GB2312" w:cs="仿宋_GB2312" w:eastAsia="仿宋_GB2312"/>
                <w:sz w:val="20"/>
                <w:b/>
                <w:color w:val="000000"/>
              </w:rPr>
              <w:t>三、设计原则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根据城市总体规划，综合城市规模、城市性质、城市特点及雁塔区的水文地质和工程地质情况，以既有住宅小区雨、污水达到完全分流为目标，遵循“问题导向、因地制宜、合理可行、施工规范”的原则，制定雁塔区既有住宅小区雨污分流改造方案，充分发挥建设项目的综合效益；</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2）严格执行国家有关的政策、法规、规范和标准，满足雁塔区雨水排放能力的要求；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3）充分利用现有管网，保留原雨污合流管网作为污水管，新建雨水管网；对局部破损严重的现状排水管道进行原位重建。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4）雨水管道的布置在结合现状的情况下，既考虑能够就近、便捷接入，又方便施工，最大限度减少对现状设施的破坏及施工期对交通的影响；</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5）选用运行安全可靠、经济合理、管理方便的雨水收集系统。</w:t>
            </w:r>
          </w:p>
          <w:p>
            <w:pPr>
              <w:pStyle w:val="null3"/>
              <w:jc w:val="both"/>
            </w:pPr>
            <w:r>
              <w:rPr>
                <w:rFonts w:ascii="仿宋_GB2312" w:hAnsi="仿宋_GB2312" w:cs="仿宋_GB2312" w:eastAsia="仿宋_GB2312"/>
                <w:sz w:val="20"/>
                <w:b/>
                <w:color w:val="000000"/>
              </w:rPr>
              <w:t>四、成果文件要求</w:t>
            </w:r>
          </w:p>
          <w:p>
            <w:pPr>
              <w:pStyle w:val="null3"/>
              <w:ind w:firstLine="400"/>
              <w:jc w:val="both"/>
            </w:pPr>
            <w:r>
              <w:rPr>
                <w:rFonts w:ascii="仿宋_GB2312" w:hAnsi="仿宋_GB2312" w:cs="仿宋_GB2312" w:eastAsia="仿宋_GB2312"/>
                <w:sz w:val="20"/>
                <w:color w:val="000000"/>
              </w:rPr>
              <w:t>1. 成果文件的组成：初步设计</w:t>
            </w:r>
          </w:p>
          <w:p>
            <w:pPr>
              <w:pStyle w:val="null3"/>
              <w:ind w:firstLine="400"/>
              <w:jc w:val="both"/>
            </w:pPr>
            <w:r>
              <w:rPr>
                <w:rFonts w:ascii="仿宋_GB2312" w:hAnsi="仿宋_GB2312" w:cs="仿宋_GB2312" w:eastAsia="仿宋_GB2312"/>
                <w:sz w:val="20"/>
                <w:color w:val="000000"/>
              </w:rPr>
              <w:t>2.成果文件的格式要求</w:t>
            </w:r>
          </w:p>
          <w:p>
            <w:pPr>
              <w:pStyle w:val="null3"/>
              <w:ind w:firstLine="400"/>
              <w:jc w:val="both"/>
            </w:pPr>
            <w:r>
              <w:rPr>
                <w:rFonts w:ascii="仿宋_GB2312" w:hAnsi="仿宋_GB2312" w:cs="仿宋_GB2312" w:eastAsia="仿宋_GB2312"/>
                <w:sz w:val="20"/>
                <w:color w:val="000000"/>
              </w:rPr>
              <w:t>初步设计：初步设计文本及图纸</w:t>
            </w:r>
            <w:r>
              <w:rPr>
                <w:rFonts w:ascii="仿宋_GB2312" w:hAnsi="仿宋_GB2312" w:cs="仿宋_GB2312" w:eastAsia="仿宋_GB2312"/>
                <w:sz w:val="20"/>
                <w:color w:val="000000"/>
              </w:rPr>
              <w:t>A3、概算文本A4 及电子版dwg、pdf</w:t>
            </w:r>
          </w:p>
          <w:p>
            <w:pPr>
              <w:pStyle w:val="null3"/>
              <w:ind w:firstLine="400"/>
              <w:jc w:val="both"/>
            </w:pPr>
            <w:r>
              <w:rPr>
                <w:rFonts w:ascii="仿宋_GB2312" w:hAnsi="仿宋_GB2312" w:cs="仿宋_GB2312" w:eastAsia="仿宋_GB2312"/>
                <w:sz w:val="20"/>
                <w:color w:val="000000"/>
              </w:rPr>
              <w:t>3.成果文件的份数要求：按采购人要求提供。</w:t>
            </w:r>
          </w:p>
          <w:p>
            <w:pPr>
              <w:pStyle w:val="null3"/>
              <w:ind w:firstLine="400"/>
              <w:jc w:val="both"/>
            </w:pPr>
            <w:r>
              <w:rPr>
                <w:rFonts w:ascii="仿宋_GB2312" w:hAnsi="仿宋_GB2312" w:cs="仿宋_GB2312" w:eastAsia="仿宋_GB2312"/>
                <w:sz w:val="20"/>
                <w:color w:val="000000"/>
              </w:rPr>
              <w:t>4.成果文件的载体要求</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1）纸质版的要求</w:t>
            </w:r>
          </w:p>
          <w:p>
            <w:pPr>
              <w:pStyle w:val="null3"/>
              <w:ind w:firstLine="400"/>
              <w:jc w:val="both"/>
            </w:pPr>
            <w:r>
              <w:rPr>
                <w:rFonts w:ascii="仿宋_GB2312" w:hAnsi="仿宋_GB2312" w:cs="仿宋_GB2312" w:eastAsia="仿宋_GB2312"/>
                <w:sz w:val="20"/>
                <w:color w:val="000000"/>
              </w:rPr>
              <w:t>初步设计：设计文本及图纸</w:t>
            </w:r>
            <w:r>
              <w:rPr>
                <w:rFonts w:ascii="仿宋_GB2312" w:hAnsi="仿宋_GB2312" w:cs="仿宋_GB2312" w:eastAsia="仿宋_GB2312"/>
                <w:sz w:val="20"/>
                <w:color w:val="000000"/>
              </w:rPr>
              <w:t>A3、概算文本A4</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2）电子版的要求</w:t>
            </w:r>
          </w:p>
          <w:p>
            <w:pPr>
              <w:pStyle w:val="null3"/>
              <w:ind w:firstLine="400"/>
              <w:jc w:val="both"/>
            </w:pPr>
            <w:r>
              <w:rPr>
                <w:rFonts w:ascii="仿宋_GB2312" w:hAnsi="仿宋_GB2312" w:cs="仿宋_GB2312" w:eastAsia="仿宋_GB2312"/>
                <w:sz w:val="20"/>
                <w:color w:val="000000"/>
              </w:rPr>
              <w:t>初步设计：电子版</w:t>
            </w:r>
            <w:r>
              <w:rPr>
                <w:rFonts w:ascii="仿宋_GB2312" w:hAnsi="仿宋_GB2312" w:cs="仿宋_GB2312" w:eastAsia="仿宋_GB2312"/>
                <w:sz w:val="20"/>
                <w:color w:val="000000"/>
              </w:rPr>
              <w:t>dwg、pdf</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3）其他要求：无</w:t>
            </w:r>
          </w:p>
          <w:p>
            <w:pPr>
              <w:pStyle w:val="null3"/>
              <w:ind w:firstLine="400"/>
              <w:jc w:val="both"/>
            </w:pPr>
            <w:r>
              <w:rPr>
                <w:rFonts w:ascii="仿宋_GB2312" w:hAnsi="仿宋_GB2312" w:cs="仿宋_GB2312" w:eastAsia="仿宋_GB2312"/>
                <w:sz w:val="20"/>
                <w:color w:val="000000"/>
              </w:rPr>
              <w:t>5.成果文件的其他要求：无</w:t>
            </w:r>
          </w:p>
          <w:p>
            <w:pPr>
              <w:pStyle w:val="null3"/>
              <w:jc w:val="both"/>
            </w:pPr>
            <w:r>
              <w:rPr>
                <w:rFonts w:ascii="仿宋_GB2312" w:hAnsi="仿宋_GB2312" w:cs="仿宋_GB2312" w:eastAsia="仿宋_GB2312"/>
                <w:sz w:val="20"/>
                <w:b/>
                <w:color w:val="000000"/>
              </w:rPr>
              <w:t>五、编制深度</w:t>
            </w:r>
          </w:p>
          <w:p>
            <w:pPr>
              <w:pStyle w:val="null3"/>
              <w:ind w:firstLine="400"/>
              <w:jc w:val="both"/>
            </w:pPr>
            <w:r>
              <w:rPr>
                <w:rFonts w:ascii="仿宋_GB2312" w:hAnsi="仿宋_GB2312" w:cs="仿宋_GB2312" w:eastAsia="仿宋_GB2312"/>
                <w:sz w:val="20"/>
              </w:rPr>
              <w:t>设计成果的内容必须符合本任务书有关要求和国家相关规范对于各设计阶段深度的有关要求。表达深度满足指导工程设计，方案表达清晰，能够满足政府审批要求、满足各阶段工作需要。</w:t>
            </w:r>
          </w:p>
          <w:p>
            <w:pPr>
              <w:pStyle w:val="null3"/>
              <w:ind w:firstLine="400"/>
              <w:jc w:val="both"/>
            </w:pPr>
            <w:r>
              <w:rPr>
                <w:rFonts w:ascii="仿宋_GB2312" w:hAnsi="仿宋_GB2312" w:cs="仿宋_GB2312" w:eastAsia="仿宋_GB2312"/>
                <w:sz w:val="20"/>
              </w:rPr>
              <w:t>5.1 初步设计</w:t>
            </w:r>
          </w:p>
          <w:p>
            <w:pPr>
              <w:pStyle w:val="null3"/>
              <w:ind w:firstLine="400"/>
              <w:jc w:val="both"/>
            </w:pPr>
            <w:r>
              <w:rPr>
                <w:rFonts w:ascii="仿宋_GB2312" w:hAnsi="仿宋_GB2312" w:cs="仿宋_GB2312" w:eastAsia="仿宋_GB2312"/>
                <w:sz w:val="20"/>
              </w:rPr>
              <w:t>初步应明确工程规模、建设目的、投资效益、设计原则和标准，结合各点位设计范围、小区现状雨污水管道及现状市政雨污水管道，提出设计中存在的问题，注意事项及有关建议，其深度应能控制工程投资，满足编制施工图设计、主要设备订货、招标及施工准备的要求。</w:t>
            </w:r>
          </w:p>
          <w:p>
            <w:pPr>
              <w:pStyle w:val="null3"/>
              <w:ind w:firstLine="400"/>
              <w:jc w:val="both"/>
            </w:pPr>
            <w:r>
              <w:rPr>
                <w:rFonts w:ascii="仿宋_GB2312" w:hAnsi="仿宋_GB2312" w:cs="仿宋_GB2312" w:eastAsia="仿宋_GB2312"/>
                <w:sz w:val="20"/>
              </w:rPr>
              <w:t>5.2 设计服务周期</w:t>
            </w:r>
          </w:p>
          <w:p>
            <w:pPr>
              <w:pStyle w:val="null3"/>
              <w:ind w:firstLine="400"/>
              <w:jc w:val="both"/>
            </w:pPr>
            <w:r>
              <w:rPr>
                <w:rFonts w:ascii="仿宋_GB2312" w:hAnsi="仿宋_GB2312" w:cs="仿宋_GB2312" w:eastAsia="仿宋_GB2312"/>
                <w:sz w:val="20"/>
              </w:rPr>
              <w:t>设计周期：两个月。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按照国家、省、市、行业标准及采购人要求进行验收。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设计成果全部完成交付并经发包人确认无误，发包人收到设计人开具的正规等额增值税普通发票后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（一）双方责任 1、发包人责任： （1）发包人按本合同规定的内容，在规定的时间内向设计人提交资料及文件，并对其完整性、正确性及时限负责，发包人不得要求设计人违反国家有关标准进行设计。 发包人提交上述资料及文件超过规定期限15天以内，设计人按合同规定交付设计文件时间顺延；超过规定期限15天以上时，双方协商重新确定提交设计文件的时间。 （2）发包人变更委托设计项目、规模、条件或因提交的资料错误，或所提交资料作重大修改，以致造成设计人设计需大量返工时，双方协商确定是否向设计人增付设计费、以及设计费金额。 （3）因国家政策调整而发生的设计变更，双方协商重新确定设计费；因工程实际情况发生变化需要调整，修改设计的，设计方应无偿提供相应修改设计等服务。 （4）发包人要求设计人比合同规定时间提前交付设计资料及文件时，应征得设计人的同意，设计人有权要求发包人支付额外的加急费用。 （5）发包人应为派赴现场处理有关设计问题的工作人员，提供必要的工作方便条件。 2、设计人责任： （1）设计人应按国家技术规范、标准、规程及发包人提出的设计要求，进行工程设计，按合同规定的进度要求提交质量合格的设计资料，并对其负责。 （2）设计人采用的主要技术标准是：国家现行有关建筑设计规范标准。 （3）设计合理使用年限为 主体结构50 年。 （4）设计人按合同规定的内容、进度及份数向发包人交付资料及文件。 （5）设计人交付设计资料及文件后，按规定参加有关的设计审查，并根据审查结论负责对不超出原定范围的内容做必要调整补充。设计人按合同规定时限交付设计资料及文件，本年内项目开始施工，负责向发包人及施工单位进行设计交底、处理有关设计问题和参加验槽、主体核验、竣工验收。在一年内项目尚未开始施工，设计人仍负责完成上述工作，并不影响设计人按照本合同约定要求发包人支付设计费用。 （6）设计人应保护发包人的知识产权，不得向第三人泄露、转让发包人提交的产品图纸等技术经济资料。如发生以上情况并给发包人造成经济损失，发包人有权向设计人索赔。 （二）违约责任 1、在合同履行期间，发包人要求终止或解除合同，设计人未开始设计工作的，退还发包人已付的定金；已开始设计工作的，发包人应根据设计人已进行的实际工作量进行结算。 2、发包人应按合同约定的金额和时间向设计人支付设计费，逾期支付的，每逾期一日应向设计人支付逾期支付金额万分之一的违约金。 3、由于发包人其他手续不完善引起的问题，设计人不承担责任。 4、设计人交付成果迟延，设计人自愿承担违约金，每逾期一日应向发包人支付合同总金额万分之一的违约金。 5、若设计人提供的设计方案，因不合适或其他设计原因导致审批不能通过，经修改一次后仍不能通过时，发包人有权解除合同，不支付任何设计费，发包人已支付的费用，设计人需在合同解除后5日内全部退回，因此给发包人造成损失的，还应赔偿损失。 （三）解决争议的办法 1、由于不可抗力因素致使合同无法履行时，双方应本着互谅互让的原则协商解决。 2、本合同发生争议，双方当事人应及时协商解决。也可由当地建设行政主管部门调解，调解不成时，双方当事人同意向发包人所在地人民法院提起诉讼解决。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法定代表人授权委托书（附法定代表人、被授权人身份证复印件）或法定代表人身份证明（法定代表人直接参加投标，须提供法定代表人身份证明及身份证复印件）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供应商须具备工程设计综合甲级资质或市政行业工程设计乙级及以上资质或市政行业设计（燃气、轨道交通工程除外）乙级及以上资质或市政行业（排水工程）专业设计乙级及以上资质。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拟派项目负责人须具备注册公用设备工程师（给水排水）执业资格且在本单位注册，或市政公用工程相关专业高级工程师及以上职称。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对项目的理解。针对本项目背景理解到位，认识准确，掌握项目各项工作要求，完全满足采购人需求得9分；项目理解基本准确，了解项目相关情况，基本能满足项目实际需求得6分；有项目理解，能够保障项目实施得3分；项目理解不准确，不利于项目实施得1分；此项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供应商提供总体设计方案。针对本项目设计目标、规模、内容理解透彻，思路清晰设计方案工作思路清晰、技术路线明确、任务分解科学合理得10分；总体设计方案工作思路较为清晰、技术路线较明确、任务分解合理得8分；总体设计方案工作思路基本明确，任务分解基本合理，能够满足项目采购需求得5分；有总体设计方案，能保证项目实施得3分；总体设计方案思路不清晰，混乱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设计进度计划及控制措施</w:t>
            </w:r>
          </w:p>
        </w:tc>
        <w:tc>
          <w:tcPr>
            <w:tcW w:type="dxa" w:w="2492"/>
          </w:tcPr>
          <w:p>
            <w:pPr>
              <w:pStyle w:val="null3"/>
            </w:pPr>
            <w:r>
              <w:rPr>
                <w:rFonts w:ascii="仿宋_GB2312" w:hAnsi="仿宋_GB2312" w:cs="仿宋_GB2312" w:eastAsia="仿宋_GB2312"/>
              </w:rPr>
              <w:t>供应商提供设计进度计划及控制措施。设计进度计划及控制措施满足采购要求的时间进度安排一览表或说明，时间进度安排详细完善、科学、合理性高10分；设计进度计划及控制措施较完善、时间进度安排合理，控制措施可行得8分；设计进度计划及控制措施基本清晰明了，能够基本满足项目采购需求得5分；有设计进度计划及控制措施，可行性一般得3分；设计进度计划及控制措施不清晰，内容简单，时间混乱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工程限额设计控制措施</w:t>
            </w:r>
          </w:p>
        </w:tc>
        <w:tc>
          <w:tcPr>
            <w:tcW w:type="dxa" w:w="2492"/>
          </w:tcPr>
          <w:p>
            <w:pPr>
              <w:pStyle w:val="null3"/>
            </w:pPr>
            <w:r>
              <w:rPr>
                <w:rFonts w:ascii="仿宋_GB2312" w:hAnsi="仿宋_GB2312" w:cs="仿宋_GB2312" w:eastAsia="仿宋_GB2312"/>
              </w:rPr>
              <w:t>供应商提供工程限额设计控制措施。工程限额设计控制措施详细、可行，程序完善、合理，措施有力，可行性强得10分；工程限额设计控制较合理，可行性一般得8分；工程限额设计控制措施基本合理可行得5分；有工程限额设计控制措施，具有可行性得3分；工程限额设计控制措施内容空泛，无实质意义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提供服务质量保证措施。服务质量保证措施详细，管理制度完整，程序完善、合理，设计方案和图纸编制、审核流程严谨得10分；服务质量保证措施较完整，程序完善，设计方案和图纸编制、审核流程规范得8分；服务质量保证措施基本完善，程序合规，有相应的审核流程得5分；有服务质量保证措施，内容可行得3分；服务质量保证措施内容空泛，无实质意义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投标人针对本项目有具体可行的团队配置方案，包括但不限于：①团队人员组织架构安排②团队人员的岗位职责③人员配置合理，有丰富的项目经验。 二、评审标准：方案各部分内容全面详细、阐述条理清晰详尽、科学合理、切实可行、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每项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项目团队成员中每有一名相关专业中级及以上（含中级）专业技术职称人员得1 分，满分5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后期配合服务</w:t>
            </w:r>
          </w:p>
        </w:tc>
        <w:tc>
          <w:tcPr>
            <w:tcW w:type="dxa" w:w="2492"/>
          </w:tcPr>
          <w:p>
            <w:pPr>
              <w:pStyle w:val="null3"/>
            </w:pPr>
            <w:r>
              <w:rPr>
                <w:rFonts w:ascii="仿宋_GB2312" w:hAnsi="仿宋_GB2312" w:cs="仿宋_GB2312" w:eastAsia="仿宋_GB2312"/>
              </w:rPr>
              <w:t>一、评审内容 针对本项目有配合服务工作计划及保证措施，包括但不限于以下方面①配合服务工作计划；②内部团队人员之间的配合;③与采购人之间的配合及服务承诺。 二、评审标准：方案各部分内容全面详细、阐述条理清晰详尽、科学合理、切实可行、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每项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供应商针对本项目提供重点难点分析及解决措施。重点难点分析全面、科学合理，解决措施切实可行、可操作性强得8分；重点难点分析基本合理，解决措施具有可操作性得4分；重点难点分析内容空泛、无实质意义，未提供解决措施得1分；此项不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供应商提供合理化建议。合理化建议内容合理，针对性强、明确、全面得5分；合理化建议内容有针对性，但尚有可以优化空间得4分； 合理化建议内容一般可行得3分；合理化建议内容不完善、表述前后不一致、套用其他项目内容等得1分，未提供不得分。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具有2022年8月1日以后类似项目业绩（以合同或中标（成交）通知书复印件加盖公章为依据）。每提供一个业绩得2.5分，满分5分。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 投标报价得分=（评审基准价/投标报价） ×10 投标报价明显低于其他投标人，经磋商小组质询后不能在规定时间内说明理由，或说明理由但评审委员会认为理由不能成立的，客观上形成不良竞争，按无效标处理。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详见附件：初步设计合同模板.docx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