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版本号：HXGJXM2025-ZC-JT100820250820001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2025年支持学前教育发展(公办幼儿园建设)项目（设施设备）(三次)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HXGJXM2025-ZC-JT1008</w:t>
      </w:r>
      <w:r>
        <w:br/>
      </w:r>
      <w:r>
        <w:br/>
      </w:r>
      <w:r>
        <w:br/>
      </w:r>
    </w:p>
    <w:p>
      <w:pPr>
        <w:pStyle w:val="null3"/>
        <w:jc w:val="center"/>
        <w:outlineLvl w:val="2"/>
      </w:pPr>
      <w:r>
        <w:rPr>
          <w:rFonts w:ascii="仿宋_GB2312" w:hAnsi="仿宋_GB2312" w:cs="仿宋_GB2312" w:eastAsia="仿宋_GB2312"/>
          <w:sz w:val="28"/>
          <w:b/>
        </w:rPr>
        <w:t>西安市雁塔区第三十一幼儿园</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西安市雁塔区第三十一幼儿园</w:t>
      </w:r>
      <w:r>
        <w:rPr>
          <w:rFonts w:ascii="仿宋_GB2312" w:hAnsi="仿宋_GB2312" w:cs="仿宋_GB2312" w:eastAsia="仿宋_GB2312"/>
        </w:rPr>
        <w:t>委托，拟对</w:t>
      </w:r>
      <w:r>
        <w:rPr>
          <w:rFonts w:ascii="仿宋_GB2312" w:hAnsi="仿宋_GB2312" w:cs="仿宋_GB2312" w:eastAsia="仿宋_GB2312"/>
        </w:rPr>
        <w:t>2025年支持学前教育发展(公办幼儿园建设)项目（设施设备）(三次)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HXGJXM2025-ZC-JT1008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2025年支持学前教育发展(公办幼儿园建设)项目（设施设备）(三次)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2025年支持学前教育发展(公办幼儿园建设)项目（设施设备）采购一批.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附法定代表人、被授权人身份证复印件；法定代表人直接参加谈判，须提供法定代表人身份证明)（注：被授权人需提供谈判截止日前一年内已缴存的至少一个月的社会保障资金凭证）。</w:t>
      </w:r>
    </w:p>
    <w:p>
      <w:pPr>
        <w:pStyle w:val="null3"/>
      </w:pPr>
      <w:r>
        <w:rPr>
          <w:rFonts w:ascii="仿宋_GB2312" w:hAnsi="仿宋_GB2312" w:cs="仿宋_GB2312" w:eastAsia="仿宋_GB2312"/>
        </w:rPr>
        <w:t>2、信用记录：供应商未被“信用中国”网站（www.creditchina.gov.cn）列入失信被执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3、联合体：本项目不接受联合体谈判。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西安市雁塔区第三十一幼儿园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西安市雁塔区石驿路729号华洲城玖玺大观小区内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西安市雁塔区第三十一幼儿园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陕西省西安市莲湖区陕西省西安市莲湖区二环南路西段202号1幢1单元1605室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王攀宏、雷鸣、康敏茹、张艳萍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打印机、空调2P、空调3P、空调5p</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双开门水杯柜、9门衣物柜、表演台、贩卖台、卡通厨房-洗涤台+灶台、组合式毛毛虫沙发(5件组)-粉彩、单人沙发-浅蓝、双人沙发-浅蓝、三人沙发-浅蓝</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代理服务费收费标准：参照国家计委关于印发《招标代理服务收费管理暂行办法》(计价格[2002]1980号) 的通知和国家发展和改革委员会办公厅颁发的《关于招标代理服务收费有关问题的通知》(发改办价格[2003]857号的有关规定执行。 户名：华夏国际项目管理（西安）有限公司 开户行：工行西安城南科技支行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西安市雁塔区第三十一幼儿园</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西安市雁塔区第三十一幼儿园</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西安市雁塔区第三十一幼儿园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华夏国际项目管理（西安）有限公司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3、甲方使用单位初验合格后提出验收申请，学校相关部门根据使用单位技术验收结果，组织有关专家进行货物的最终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联系人：王攀宏、雷鸣、康敏茹、张艳萍</w:t>
      </w:r>
    </w:p>
    <w:p>
      <w:pPr>
        <w:pStyle w:val="null3"/>
      </w:pPr>
      <w:r>
        <w:rPr>
          <w:rFonts w:ascii="仿宋_GB2312" w:hAnsi="仿宋_GB2312" w:cs="仿宋_GB2312" w:eastAsia="仿宋_GB2312"/>
        </w:rPr>
        <w:t>联系电话：029-88899970/72/73/75-802</w:t>
      </w:r>
    </w:p>
    <w:p>
      <w:pPr>
        <w:pStyle w:val="null3"/>
      </w:pPr>
      <w:r>
        <w:rPr>
          <w:rFonts w:ascii="仿宋_GB2312" w:hAnsi="仿宋_GB2312" w:cs="仿宋_GB2312" w:eastAsia="仿宋_GB2312"/>
        </w:rPr>
        <w:t>地址：西安市莲湖区南二环西段202号九座花园东区1605室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2025年支持学前教育发展(公办幼儿园建设)项目（设施设备）采购一批。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1,340,000.00</w:t>
      </w:r>
    </w:p>
    <w:p>
      <w:pPr>
        <w:pStyle w:val="null3"/>
      </w:pPr>
      <w:r>
        <w:rPr>
          <w:rFonts w:ascii="仿宋_GB2312" w:hAnsi="仿宋_GB2312" w:cs="仿宋_GB2312" w:eastAsia="仿宋_GB2312"/>
        </w:rPr>
        <w:t>采购包最高限价（元）: 1,340,000.00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2025年支持学前教育发展(公办幼儿园建设)项目（设施设备）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标的名称：2025年支持学前教育发展(公办幼儿园建设)项目（设施设备）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见附件3.3技术要求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西安市雁塔区第三十一幼儿园</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全部货物到达采购人指定地点并安装验收合格后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3、甲方使用单位初验合格后提出验收申请，学校相关部门根据使用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★1、项目质保期：验收合格后1年。 ★2、售后服务响应时间（质保期内）：即时响应（包括电话响应）；电话响应无法解决2小时内到达现场。修复时间2小时内解决；如在2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1、违约责任：依据《中华人民共和国民法典》、《中华人民共和国政府采购法》、《中华人民 共和国政府采购法实施条例》的相关条款和本合同约定，成交供应商未全面履行合同义务或者发生违约，采购单位会同采购代理机构有权终止合同，依法向成交供应商进行经济索赔，并报请政府采 购监督管理机关进行相应的行政处罚。采购单位违约的，应当赔偿给成交供应商造成的经济损失。2、解决争议的方法：合同执行中发生争议的，当事人双方应协商解决。协商达不成一致时，可依法向甲方所在地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供应商需在项目电子化交易系统中按要求填写《投标函》完成承诺并提供以下资料：1.提供合格有效的法人或者其他组织的营业执照等证明文件，自然人的身份证明；供应商是法人或其他组织的应提供营业 执照等证明文件，供应商是自然人的应提供有效的自然人身份证明；2.财务状况证明：提供2023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3.提供具有履行合同所必需的设备和专业技术能力的承诺；4.税收缴纳证明：提供递交响应文件截止之日前一年内任意一个月的依法缴纳税收的完税证明，完税证明应有税务机关或代收机关的公章或业务专用章。依法免税或无须缴纳税收的供应商，应提供相应证明文件；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或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法定代表人授权书（附法定代表人、被授权人身份证复印件；法定代表人直接参加谈判，须提供法定代表人身份证明)（注：被授权人需提供谈判截止日前一年内已缴存的至少一个月的社会保障资金凭证）。</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相关资格证明资料.docx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谈判响应文件上法定代表人或其授权代表人的签字齐全并加盖公章</w:t>
            </w:r>
          </w:p>
        </w:tc>
        <w:tc>
          <w:tcPr>
            <w:tcW w:type="dxa" w:w="1661"/>
          </w:tcPr>
          <w:p>
            <w:pPr>
              <w:pStyle w:val="null3"/>
            </w:pPr>
            <w:r>
              <w:rPr>
                <w:rFonts w:ascii="仿宋_GB2312" w:hAnsi="仿宋_GB2312" w:cs="仿宋_GB2312" w:eastAsia="仿宋_GB2312"/>
              </w:rPr>
              <w:t>中小企业声明函 供货服务方案.docx 报价表 供应商承诺书.docx 响应文件封面 相关资格证明资料.docx 分项报价表.docx 谈判报价一览表.docx 残疾人福利性单位声明函 节能环保、环境标志产品明细表（如有）.docx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应符合“谈判响应文件格式”要求</w:t>
            </w:r>
          </w:p>
        </w:tc>
        <w:tc>
          <w:tcPr>
            <w:tcW w:type="dxa" w:w="1661"/>
          </w:tcPr>
          <w:p>
            <w:pPr>
              <w:pStyle w:val="null3"/>
            </w:pPr>
            <w:r>
              <w:rPr>
                <w:rFonts w:ascii="仿宋_GB2312" w:hAnsi="仿宋_GB2312" w:cs="仿宋_GB2312" w:eastAsia="仿宋_GB2312"/>
              </w:rPr>
              <w:t>中小企业声明函 供货服务方案.docx 报价表 供应商承诺书.docx 响应文件封面 相关资格证明资料.docx 分项报价表.docx 谈判报价一览表.docx 残疾人福利性单位声明函 节能环保、环境标志产品明细表（如有）.docx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按谈判文件要求报价，不得提交选择性报价，且每轮报价不超过采购预算金额或最高限价。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分项报价表.docx 谈判报价一览表.docx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中小企业声明函 供货服务方案.docx 报价表 供应商承诺书.docx 响应文件封面 相关资格证明资料.docx 分项报价表.docx 谈判报价一览表.docx 残疾人福利性单位声明函 节能环保、环境标志产品明细表（如有）.docx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1.要求实质性条款全部响应，不能有采购人不能接受的附加条件。2.供应商必须响应并满足技术参数，其中，★项不允许出现负偏离，同时按照要求提供相关证明材料。出现负偏离或无响应的，视为无效文件。</w:t>
            </w:r>
          </w:p>
        </w:tc>
        <w:tc>
          <w:tcPr>
            <w:tcW w:type="dxa" w:w="1661"/>
          </w:tcPr>
          <w:p>
            <w:pPr>
              <w:pStyle w:val="null3"/>
            </w:pPr>
            <w:r>
              <w:rPr>
                <w:rFonts w:ascii="仿宋_GB2312" w:hAnsi="仿宋_GB2312" w:cs="仿宋_GB2312" w:eastAsia="仿宋_GB2312"/>
              </w:rPr>
              <w:t>中小企业声明函 供货服务方案.docx 报价表 供应商承诺书.docx 响应文件封面 相关资格证明资料.docx 分项报价表.docx 谈判报价一览表.docx 残疾人福利性单位声明函 节能环保、环境标志产品明细表（如有）.docx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应满足谈判文件中要求的交货时间</w:t>
            </w:r>
          </w:p>
        </w:tc>
        <w:tc>
          <w:tcPr>
            <w:tcW w:type="dxa" w:w="1661"/>
          </w:tcPr>
          <w:p>
            <w:pPr>
              <w:pStyle w:val="null3"/>
            </w:pPr>
            <w:r>
              <w:rPr>
                <w:rFonts w:ascii="仿宋_GB2312" w:hAnsi="仿宋_GB2312" w:cs="仿宋_GB2312" w:eastAsia="仿宋_GB2312"/>
              </w:rPr>
              <w:t>谈判报价一览表.docx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应满足谈判文件中要求的质保期</w:t>
            </w:r>
          </w:p>
        </w:tc>
        <w:tc>
          <w:tcPr>
            <w:tcW w:type="dxa" w:w="1661"/>
          </w:tcPr>
          <w:p>
            <w:pPr>
              <w:pStyle w:val="null3"/>
            </w:pPr>
            <w:r>
              <w:rPr>
                <w:rFonts w:ascii="仿宋_GB2312" w:hAnsi="仿宋_GB2312" w:cs="仿宋_GB2312" w:eastAsia="仿宋_GB2312"/>
              </w:rPr>
              <w:t>谈判报价一览表.docx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详见附件：谈判报价一览表.docx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详见附件：供货服务方案.docx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详见附件：节能环保、环境标志产品明细表（如有）.docx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