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版本号：HHGJZC2025-CS32320250827001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看守所押员灶餐饮制作服务外包项目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HHGJZC2025-CS323</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看守所押员灶餐饮制作服务外包项目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HHGJZC2025-CS323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看守所押员灶餐饮制作服务外包项目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看守所押员灶餐饮制作服务外包项目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采购包1（看守所押员灶餐饮制作服务外包项目）：属于专门面向中小企业采购。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029-85232950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029-85241400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户名：陕西华海国际项目管理有限公司西安分公司 开户行：中国建设银行股份有限公司西安凤城四路支行 账号：61050190580000002095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西安市公安局雁塔分局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 李莹</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看守所押员灶餐饮制作服务外包项目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看守所押员灶餐饮制作服务外包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标的名称：看守所押员灶餐饮制作服务外包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1"/>
              </w:rPr>
              <w:t>一、项目概况</w:t>
            </w:r>
          </w:p>
          <w:p>
            <w:pPr>
              <w:pStyle w:val="null3"/>
              <w:ind w:firstLine="480"/>
              <w:jc w:val="left"/>
            </w:pPr>
            <w:r>
              <w:rPr>
                <w:rFonts w:ascii="仿宋_GB2312" w:hAnsi="仿宋_GB2312" w:cs="仿宋_GB2312" w:eastAsia="仿宋_GB2312"/>
                <w:sz w:val="21"/>
              </w:rPr>
              <w:t>西安市雁塔分局看守所位于西安市雁塔区会展路，是国家公安机关执法单位。现需对在押人员的伙食供应进行劳务外包。招标人提供加工场所及相应的设施设备和水、电、气等资源。共设置两个加工区域</w:t>
            </w:r>
            <w:r>
              <w:rPr>
                <w:rFonts w:ascii="仿宋_GB2312" w:hAnsi="仿宋_GB2312" w:cs="仿宋_GB2312" w:eastAsia="仿宋_GB2312"/>
                <w:sz w:val="21"/>
              </w:rPr>
              <w:t>:清真伙食供应加工区面积30m和看押人员工作餐加工就餐区面积150m，同时供应不低于1000人用餐需求。</w:t>
            </w:r>
          </w:p>
          <w:p>
            <w:pPr>
              <w:pStyle w:val="null3"/>
              <w:ind w:firstLine="480"/>
              <w:jc w:val="left"/>
            </w:pPr>
            <w:r>
              <w:rPr>
                <w:rFonts w:ascii="仿宋_GB2312" w:hAnsi="仿宋_GB2312" w:cs="仿宋_GB2312" w:eastAsia="仿宋_GB2312"/>
                <w:sz w:val="21"/>
              </w:rPr>
              <w:t>二、服务内容</w:t>
            </w:r>
          </w:p>
          <w:p>
            <w:pPr>
              <w:pStyle w:val="null3"/>
              <w:ind w:firstLine="480"/>
              <w:jc w:val="left"/>
            </w:pPr>
            <w:r>
              <w:rPr>
                <w:rFonts w:ascii="仿宋_GB2312" w:hAnsi="仿宋_GB2312" w:cs="仿宋_GB2312" w:eastAsia="仿宋_GB2312"/>
                <w:sz w:val="21"/>
              </w:rPr>
              <w:t>1、服务模式:采用服务外包的模式。由投标人委派专业厨房工作人员及食堂管理人员对在职职工提供伙食供应服务。伙食及加工设施设备、原辅材料采购由甲方负责。</w:t>
            </w:r>
          </w:p>
          <w:p>
            <w:pPr>
              <w:pStyle w:val="null3"/>
              <w:ind w:firstLine="480"/>
              <w:jc w:val="left"/>
            </w:pPr>
            <w:r>
              <w:rPr>
                <w:rFonts w:ascii="仿宋_GB2312" w:hAnsi="仿宋_GB2312" w:cs="仿宋_GB2312" w:eastAsia="仿宋_GB2312"/>
                <w:sz w:val="21"/>
              </w:rPr>
              <w:t>2、原材料验收:派专人负责对供应的肉类、蔬菜和干杂等原材料进行验收。</w:t>
            </w:r>
          </w:p>
          <w:p>
            <w:pPr>
              <w:pStyle w:val="null3"/>
              <w:ind w:firstLine="480"/>
              <w:jc w:val="left"/>
            </w:pPr>
            <w:r>
              <w:rPr>
                <w:rFonts w:ascii="仿宋_GB2312" w:hAnsi="仿宋_GB2312" w:cs="仿宋_GB2312" w:eastAsia="仿宋_GB2312"/>
                <w:sz w:val="21"/>
              </w:rPr>
              <w:t>3、加工:根据招标人要求进行加工、供应工作。</w:t>
            </w:r>
          </w:p>
          <w:p>
            <w:pPr>
              <w:pStyle w:val="null3"/>
              <w:ind w:firstLine="480"/>
              <w:jc w:val="left"/>
            </w:pPr>
            <w:r>
              <w:rPr>
                <w:rFonts w:ascii="仿宋_GB2312" w:hAnsi="仿宋_GB2312" w:cs="仿宋_GB2312" w:eastAsia="仿宋_GB2312"/>
                <w:sz w:val="21"/>
              </w:rPr>
              <w:t>4、食堂保洁:保证在职职工就餐区、伙食食材加工区、食材集散区、投标方服务人员活动区的保洁服务，保证就餐区、加工区域内的清洁度和舒适度，工作区按计划执行计划卫生。</w:t>
            </w:r>
          </w:p>
          <w:p>
            <w:pPr>
              <w:pStyle w:val="null3"/>
              <w:ind w:firstLine="480"/>
              <w:jc w:val="left"/>
            </w:pPr>
            <w:r>
              <w:rPr>
                <w:rFonts w:ascii="仿宋_GB2312" w:hAnsi="仿宋_GB2312" w:cs="仿宋_GB2312" w:eastAsia="仿宋_GB2312"/>
                <w:sz w:val="21"/>
              </w:rPr>
              <w:t>5、食堂管理:对伙食供应的日常生产、人员做好管理工作:负责食品质量、消防卫生等安全工作:制定相应的管理流程及应急预案;配合招标人进行物资管理，并做好日常统计等工作。</w:t>
            </w:r>
          </w:p>
          <w:p>
            <w:pPr>
              <w:pStyle w:val="null3"/>
              <w:ind w:firstLine="480"/>
              <w:jc w:val="left"/>
            </w:pPr>
            <w:r>
              <w:rPr>
                <w:rFonts w:ascii="仿宋_GB2312" w:hAnsi="仿宋_GB2312" w:cs="仿宋_GB2312" w:eastAsia="仿宋_GB2312"/>
                <w:sz w:val="21"/>
              </w:rPr>
              <w:t>三、服务要求</w:t>
            </w:r>
          </w:p>
          <w:p>
            <w:pPr>
              <w:pStyle w:val="null3"/>
              <w:ind w:firstLine="480"/>
              <w:jc w:val="left"/>
            </w:pPr>
            <w:r>
              <w:rPr>
                <w:rFonts w:ascii="仿宋_GB2312" w:hAnsi="仿宋_GB2312" w:cs="仿宋_GB2312" w:eastAsia="仿宋_GB2312"/>
                <w:sz w:val="21"/>
              </w:rPr>
              <w:t>食堂服务外包项目岗位配置必须满足投标方服务及管理要求。须配备厨师长一名、项目经理一名、面点工六名及小吃大工一名、炒菜厨师五名、切配五名、清真厨师一名、保洁两名，共</w:t>
            </w:r>
            <w:r>
              <w:rPr>
                <w:rFonts w:ascii="仿宋_GB2312" w:hAnsi="仿宋_GB2312" w:cs="仿宋_GB2312" w:eastAsia="仿宋_GB2312"/>
                <w:sz w:val="21"/>
              </w:rPr>
              <w:t>22人。</w:t>
            </w:r>
          </w:p>
          <w:p>
            <w:pPr>
              <w:pStyle w:val="null3"/>
              <w:ind w:firstLine="480"/>
              <w:jc w:val="left"/>
            </w:pPr>
            <w:r>
              <w:rPr>
                <w:rFonts w:ascii="仿宋_GB2312" w:hAnsi="仿宋_GB2312" w:cs="仿宋_GB2312" w:eastAsia="仿宋_GB2312"/>
                <w:sz w:val="21"/>
              </w:rPr>
              <w:t>四、就餐概况</w:t>
            </w:r>
          </w:p>
          <w:p>
            <w:pPr>
              <w:pStyle w:val="null3"/>
              <w:ind w:firstLine="480"/>
              <w:jc w:val="left"/>
            </w:pPr>
            <w:r>
              <w:rPr>
                <w:rFonts w:ascii="仿宋_GB2312" w:hAnsi="仿宋_GB2312" w:cs="仿宋_GB2312" w:eastAsia="仿宋_GB2312"/>
                <w:sz w:val="21"/>
              </w:rPr>
              <w:t>早餐</w:t>
            </w:r>
            <w:r>
              <w:rPr>
                <w:rFonts w:ascii="仿宋_GB2312" w:hAnsi="仿宋_GB2312" w:cs="仿宋_GB2312" w:eastAsia="仿宋_GB2312"/>
                <w:sz w:val="21"/>
              </w:rPr>
              <w:t>:7:00-8:00实行供应分餐到位:共计人数大约为1000人(峰值)。</w:t>
            </w:r>
          </w:p>
          <w:p>
            <w:pPr>
              <w:pStyle w:val="null3"/>
              <w:ind w:firstLine="480"/>
              <w:jc w:val="left"/>
            </w:pPr>
            <w:r>
              <w:rPr>
                <w:rFonts w:ascii="仿宋_GB2312" w:hAnsi="仿宋_GB2312" w:cs="仿宋_GB2312" w:eastAsia="仿宋_GB2312"/>
                <w:sz w:val="21"/>
              </w:rPr>
              <w:t>午餐</w:t>
            </w:r>
            <w:r>
              <w:rPr>
                <w:rFonts w:ascii="仿宋_GB2312" w:hAnsi="仿宋_GB2312" w:cs="仿宋_GB2312" w:eastAsia="仿宋_GB2312"/>
                <w:sz w:val="21"/>
              </w:rPr>
              <w:t>:10:30-11:30实行供应分餐到位，共计人数大约为1000人(峰值):</w:t>
            </w:r>
          </w:p>
          <w:p>
            <w:pPr>
              <w:pStyle w:val="null3"/>
              <w:jc w:val="both"/>
            </w:pPr>
            <w:r>
              <w:rPr>
                <w:rFonts w:ascii="仿宋_GB2312" w:hAnsi="仿宋_GB2312" w:cs="仿宋_GB2312" w:eastAsia="仿宋_GB2312"/>
                <w:sz w:val="21"/>
              </w:rPr>
              <w:t>晚餐</w:t>
            </w:r>
            <w:r>
              <w:rPr>
                <w:rFonts w:ascii="仿宋_GB2312" w:hAnsi="仿宋_GB2312" w:cs="仿宋_GB2312" w:eastAsia="仿宋_GB2312"/>
                <w:sz w:val="21"/>
              </w:rPr>
              <w:t>:16:30-17:30实行供应分餐到位，共计人数大约为1000 人(峰值)。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按季度付款，乙方需提前向甲方开具等额发票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按季度付款，乙方需提前向甲方开具等额发票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按季度付款，乙方需提前向甲方开具等额发票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按季度付款，乙方需提前向甲方开具等额发票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2024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 3.提供具有履行合同所必需的设备和专业技术能力的承诺； 4.提供响应文件提交截止时间前一年内已缴纳的至少一个月的纳税证明或完税证明（任意税种，个人所得税及印花税除外），纳税证明或完税证明上应有代收机构或税务机关的公章或业务专用章，依法免税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中小企业声明函 保密承诺书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保密承诺书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保密承诺书</w:t>
            </w:r>
          </w:p>
        </w:tc>
        <w:tc>
          <w:tcPr>
            <w:tcW w:type="dxa" w:w="3322"/>
          </w:tcPr>
          <w:p>
            <w:pPr>
              <w:pStyle w:val="null3"/>
            </w:pPr>
            <w:r>
              <w:rPr>
                <w:rFonts w:ascii="仿宋_GB2312" w:hAnsi="仿宋_GB2312" w:cs="仿宋_GB2312" w:eastAsia="仿宋_GB2312"/>
              </w:rPr>
              <w:t>供应商需要提交保密承诺书（格式后附）</w:t>
            </w:r>
          </w:p>
        </w:tc>
        <w:tc>
          <w:tcPr>
            <w:tcW w:type="dxa" w:w="1661"/>
          </w:tcPr>
          <w:p>
            <w:pPr>
              <w:pStyle w:val="null3"/>
            </w:pPr>
            <w:r>
              <w:rPr>
                <w:rFonts w:ascii="仿宋_GB2312" w:hAnsi="仿宋_GB2312" w:cs="仿宋_GB2312" w:eastAsia="仿宋_GB2312"/>
              </w:rPr>
              <w:t>保密承诺书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服务方案 技术和商务偏离表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内容：①项目定性分析；②服务目标；③项目重点、难点把控；④服务标准化及规范管理。评审标准：以上内容全面详细、目标明确、科学合理且完全符合本项目采购要求得8分。评审内容缺每一项扣2分,评审内容有缺陷（缺陷指内容明显错误、内容表述前后矛盾、内容不完整、表达简单笼统、缺少关键点，或不适用本项目特性等）的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工作实施方案</w:t>
            </w:r>
          </w:p>
        </w:tc>
        <w:tc>
          <w:tcPr>
            <w:tcW w:type="dxa" w:w="2492"/>
          </w:tcPr>
          <w:p>
            <w:pPr>
              <w:pStyle w:val="null3"/>
            </w:pPr>
            <w:r>
              <w:rPr>
                <w:rFonts w:ascii="仿宋_GB2312" w:hAnsi="仿宋_GB2312" w:cs="仿宋_GB2312" w:eastAsia="仿宋_GB2312"/>
              </w:rPr>
              <w:t>评审内容：①供餐品种设计；②营养搭配设计；③餐厅管理措施；④餐厅服务水平及服务质量控制方案；⑤卫生管理方案。 评审标准：以上方案内容全面详细、目标明确、科学合理且完全符合本项目采购要求得10分。评审内容每缺一项扣2分,评审内容有缺陷（缺陷指内容明显错误，或内容表述前后矛盾、内容不完整、表达简单笼统、缺少关键点，或不适用本项目特性等）的扣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评审内容：①服务质量保证措施；②食品安全保证措施。 评审标准：以上内容全面详细、阐述条理清晰详尽、可行性强且符合本项目采购需求得4分。评审内容每缺一项扣2分,评审内容有缺陷（缺陷是指：内容粗略、逻辑混乱、描述过于简单、与项目特点不匹配、凭空编造、逻辑漏洞、出现常识性错误、存在不适用项目实际情况的情形或只有标题没有实质性内容等）不完整、表达简单笼统、缺少关键点，或不适用本项目特性等）的扣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人员配置计划</w:t>
            </w:r>
          </w:p>
        </w:tc>
        <w:tc>
          <w:tcPr>
            <w:tcW w:type="dxa" w:w="2492"/>
          </w:tcPr>
          <w:p>
            <w:pPr>
              <w:pStyle w:val="null3"/>
            </w:pPr>
            <w:r>
              <w:rPr>
                <w:rFonts w:ascii="仿宋_GB2312" w:hAnsi="仿宋_GB2312" w:cs="仿宋_GB2312" w:eastAsia="仿宋_GB2312"/>
              </w:rPr>
              <w:t>评审内容：①项目组成人员职责任务分配；②人员数量和人员专业结构配备；③项目组成人员相关证书（厨师证、健康证等）完备情况。 评审标准：以上内容全面详细、阐述条理清晰详尽、可行性强且符合本项目采购需求得9分。评审内容每缺一项扣3分,评审内容有缺陷（缺陷是指：方案笼统、人员选定标准不明确、组织结构混乱、证书不完备、职责分工不明确、与项目需求不匹配、存在不适用项目实际情况的情形或只有标题没有实质性内容等）的扣1.5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评审内容：①停水、停电、停气应急预案；②食物中毒等其它特殊情况应急预案；③突发性的接待、活动、考察等情况应急预案；④提供可行性意见；⑤消防安全。 评审标准：以上内容全面详细、阐述条理清晰详尽、可行性强且符合本项目采购需求得15分。评审内容每缺一项扣3分,评审内容有缺陷（缺陷是指：方案笼统、招聘计划安排不合理、人员选定标准不明确、组织结构混乱、职责分工不明确、与项目需求不匹配、存在不适用项目实际情况的情形或只有标题没有实质性内容等）的扣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评审内容：①日常管理制度；②考勤制度；③考核制度；④奖惩制度；⑤保密制度。 评审标准：以上内容全面详细、阐述条理清晰详尽、可行性强且符合本项目需求得10分。评审内容每缺一项扣2分,评审内容有缺陷（缺陷是指：制度内容粗略、逻辑混乱、描述过于简单、与项目特点不匹配、凭空编造、逻辑漏洞、出现常识性错误、存在不适用项目实际情况的情形或只有标题没有实质性内容等）的扣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评审内容：①培训课程安排；②培训计划；③培训效果分析及改进计划。 评审标准：以上内容全面详细、计划安排合理、逻辑清晰、可行性强得6分。评审内容每缺一项扣2分,评审内容有缺陷（缺陷指内容明显错误、描述过于简单、与项目特点不匹配、凭空编造、逻辑漏洞、出现常识性错误或不适用本项目特性等）的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成本控制措施</w:t>
            </w:r>
          </w:p>
        </w:tc>
        <w:tc>
          <w:tcPr>
            <w:tcW w:type="dxa" w:w="2492"/>
          </w:tcPr>
          <w:p>
            <w:pPr>
              <w:pStyle w:val="null3"/>
            </w:pPr>
            <w:r>
              <w:rPr>
                <w:rFonts w:ascii="仿宋_GB2312" w:hAnsi="仿宋_GB2312" w:cs="仿宋_GB2312" w:eastAsia="仿宋_GB2312"/>
              </w:rPr>
              <w:t>评审内容：①人员成本控制措施；②食材成本控制措施。 评审标准：以上内容全面详细、阐述条理清晰详尽、可行性强且符合本项目需求得6分。评审内容每缺一项扣3分,评审内容有缺陷（缺陷是指：内容粗略、逻辑混乱、描述过于简单、与项目特点不匹配、凭空编造、逻辑漏洞、出现常识性错误、存在不适用项目实际情况的情形或只有标题没有实质性内容等）的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劳务纠纷处理方案</w:t>
            </w:r>
          </w:p>
        </w:tc>
        <w:tc>
          <w:tcPr>
            <w:tcW w:type="dxa" w:w="2492"/>
          </w:tcPr>
          <w:p>
            <w:pPr>
              <w:pStyle w:val="null3"/>
            </w:pPr>
            <w:r>
              <w:rPr>
                <w:rFonts w:ascii="仿宋_GB2312" w:hAnsi="仿宋_GB2312" w:cs="仿宋_GB2312" w:eastAsia="仿宋_GB2312"/>
              </w:rPr>
              <w:t>评审内容：①易发生劳务纠纷的风险点；②应对劳务纠纷的措施；③处理解决劳务纠纷的能力。 评审标准：以上内容全面详细、目标明确、科学合理且完全符合本项目采购要求得6分。评审内容每缺一项扣2分,评审内容有缺陷（缺陷指内容明显错误，或内容表述前后矛盾、内容不完整、表达简单笼统、缺少关键点，或不适用本项目特性等）的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评审内容：①服务响应时间；②服务的考核、监督及管理；③服务反馈。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提供供应商2022年1月至响应文件提交截止日类似项目业绩（以合同复印件为准），每提供一份业绩得2分，最高得10分。若提供虚假业绩，一经发现，按无效磋商处理。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详见附件：保密承诺书</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