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79131">
      <w:pPr>
        <w:spacing w:line="360" w:lineRule="auto"/>
        <w:jc w:val="center"/>
        <w:rPr>
          <w:rFonts w:hint="default" w:ascii="方正仿宋_GB2312" w:hAnsi="方正仿宋_GB2312" w:eastAsia="方正仿宋_GB2312" w:cs="方正仿宋_GB2312"/>
          <w:b/>
          <w:bCs/>
          <w:color w:val="auto"/>
          <w:kern w:val="2"/>
          <w:sz w:val="44"/>
          <w:szCs w:val="44"/>
          <w:lang w:val="en-US" w:eastAsia="zh-CN" w:bidi="ar-SA"/>
        </w:rPr>
      </w:pPr>
      <w:r>
        <w:rPr>
          <w:rFonts w:hint="eastAsia" w:ascii="方正仿宋_GB2312" w:hAnsi="方正仿宋_GB2312" w:eastAsia="方正仿宋_GB2312" w:cs="方正仿宋_GB2312"/>
          <w:b/>
          <w:bCs/>
          <w:color w:val="auto"/>
          <w:kern w:val="2"/>
          <w:sz w:val="44"/>
          <w:szCs w:val="44"/>
          <w:lang w:val="en-US" w:eastAsia="zh-CN" w:bidi="ar-SA"/>
        </w:rPr>
        <w:t>拟签订合同文本</w:t>
      </w:r>
    </w:p>
    <w:p w14:paraId="56BB692B">
      <w:pPr>
        <w:spacing w:line="360" w:lineRule="auto"/>
        <w:rPr>
          <w:rFonts w:hint="eastAsia" w:ascii="方正仿宋_GB2312" w:hAnsi="方正仿宋_GB2312" w:eastAsia="方正仿宋_GB2312" w:cs="方正仿宋_GB2312"/>
          <w:color w:val="auto"/>
          <w:sz w:val="32"/>
          <w:szCs w:val="32"/>
        </w:rPr>
      </w:pPr>
    </w:p>
    <w:p w14:paraId="10A4C843">
      <w:pPr>
        <w:spacing w:line="360" w:lineRule="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 xml:space="preserve"> </w:t>
      </w:r>
    </w:p>
    <w:p w14:paraId="6E061990">
      <w:pPr>
        <w:pStyle w:val="2"/>
        <w:spacing w:line="360" w:lineRule="auto"/>
        <w:jc w:val="center"/>
        <w:outlineLvl w:val="0"/>
        <w:rPr>
          <w:rFonts w:hint="eastAsia" w:ascii="方正仿宋_GB2312" w:hAnsi="方正仿宋_GB2312" w:eastAsia="方正仿宋_GB2312" w:cs="方正仿宋_GB2312"/>
          <w:b/>
          <w:bCs/>
          <w:color w:val="auto"/>
          <w:sz w:val="44"/>
          <w:szCs w:val="44"/>
          <w:lang w:eastAsia="zh-CN"/>
        </w:rPr>
      </w:pPr>
      <w:r>
        <w:rPr>
          <w:rFonts w:hint="eastAsia" w:ascii="方正仿宋_GB2312" w:hAnsi="方正仿宋_GB2312" w:eastAsia="方正仿宋_GB2312" w:cs="方正仿宋_GB2312"/>
          <w:b/>
          <w:bCs/>
          <w:color w:val="auto"/>
          <w:sz w:val="44"/>
          <w:szCs w:val="44"/>
          <w:lang w:eastAsia="zh-CN"/>
        </w:rPr>
        <w:t>西安市公安局雁塔分局</w:t>
      </w:r>
    </w:p>
    <w:p w14:paraId="64C53C7D">
      <w:pPr>
        <w:pStyle w:val="2"/>
        <w:spacing w:line="360" w:lineRule="auto"/>
        <w:jc w:val="center"/>
        <w:outlineLvl w:val="0"/>
        <w:rPr>
          <w:rFonts w:hint="eastAsia" w:ascii="方正仿宋_GB2312" w:hAnsi="方正仿宋_GB2312" w:eastAsia="方正仿宋_GB2312" w:cs="方正仿宋_GB2312"/>
          <w:b/>
          <w:bCs/>
          <w:color w:val="auto"/>
          <w:sz w:val="32"/>
          <w:szCs w:val="32"/>
          <w:lang w:eastAsia="zh-CN"/>
        </w:rPr>
      </w:pPr>
      <w:r>
        <w:rPr>
          <w:rFonts w:hint="eastAsia" w:ascii="方正仿宋_GB2312" w:hAnsi="方正仿宋_GB2312" w:eastAsia="方正仿宋_GB2312" w:cs="方正仿宋_GB2312"/>
          <w:b/>
          <w:bCs/>
          <w:color w:val="auto"/>
          <w:sz w:val="44"/>
          <w:szCs w:val="44"/>
          <w:lang w:val="en-US" w:eastAsia="zh-CN"/>
        </w:rPr>
        <w:t>看守所</w:t>
      </w:r>
      <w:r>
        <w:rPr>
          <w:rFonts w:hint="eastAsia" w:ascii="方正仿宋_GB2312" w:hAnsi="方正仿宋_GB2312" w:eastAsia="方正仿宋_GB2312" w:cs="方正仿宋_GB2312"/>
          <w:b/>
          <w:bCs/>
          <w:color w:val="auto"/>
          <w:sz w:val="44"/>
          <w:szCs w:val="44"/>
          <w:lang w:eastAsia="zh-CN"/>
        </w:rPr>
        <w:t>押员灶餐饮制作服务外包项目</w:t>
      </w:r>
    </w:p>
    <w:p w14:paraId="1B96C37D">
      <w:pPr>
        <w:pStyle w:val="2"/>
        <w:spacing w:line="360" w:lineRule="auto"/>
        <w:rPr>
          <w:rFonts w:hint="eastAsia" w:ascii="方正仿宋_GB2312" w:hAnsi="方正仿宋_GB2312" w:eastAsia="方正仿宋_GB2312" w:cs="方正仿宋_GB2312"/>
          <w:color w:val="auto"/>
          <w:sz w:val="32"/>
          <w:szCs w:val="32"/>
        </w:rPr>
      </w:pPr>
    </w:p>
    <w:p w14:paraId="4ED491E9">
      <w:pPr>
        <w:spacing w:line="360" w:lineRule="auto"/>
        <w:rPr>
          <w:rFonts w:hint="eastAsia" w:ascii="方正仿宋_GB2312" w:hAnsi="方正仿宋_GB2312" w:eastAsia="方正仿宋_GB2312" w:cs="方正仿宋_GB2312"/>
          <w:b/>
          <w:color w:val="auto"/>
          <w:sz w:val="32"/>
          <w:szCs w:val="32"/>
        </w:rPr>
      </w:pPr>
    </w:p>
    <w:p w14:paraId="5A2270BE">
      <w:pPr>
        <w:spacing w:line="360" w:lineRule="auto"/>
        <w:jc w:val="center"/>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b/>
          <w:color w:val="auto"/>
          <w:sz w:val="48"/>
          <w:szCs w:val="48"/>
        </w:rPr>
        <w:t>服 务 合 同</w:t>
      </w:r>
    </w:p>
    <w:p w14:paraId="23F12260">
      <w:pPr>
        <w:pStyle w:val="5"/>
        <w:spacing w:line="360" w:lineRule="auto"/>
        <w:ind w:firstLine="640"/>
        <w:rPr>
          <w:rFonts w:hint="eastAsia" w:ascii="方正仿宋_GB2312" w:hAnsi="方正仿宋_GB2312" w:eastAsia="方正仿宋_GB2312" w:cs="方正仿宋_GB2312"/>
          <w:color w:val="auto"/>
          <w:sz w:val="32"/>
          <w:szCs w:val="32"/>
        </w:rPr>
      </w:pPr>
    </w:p>
    <w:p w14:paraId="1289AD2B">
      <w:pPr>
        <w:spacing w:line="360" w:lineRule="auto"/>
        <w:jc w:val="center"/>
        <w:rPr>
          <w:rFonts w:hint="eastAsia" w:ascii="方正仿宋_GB2312" w:hAnsi="方正仿宋_GB2312" w:eastAsia="方正仿宋_GB2312" w:cs="方正仿宋_GB2312"/>
          <w:b/>
          <w:color w:val="auto"/>
          <w:sz w:val="28"/>
          <w:szCs w:val="28"/>
        </w:rPr>
      </w:pPr>
      <w:r>
        <w:rPr>
          <w:rFonts w:hint="eastAsia" w:ascii="方正仿宋_GB2312" w:hAnsi="方正仿宋_GB2312" w:eastAsia="方正仿宋_GB2312" w:cs="方正仿宋_GB2312"/>
          <w:b/>
          <w:color w:val="auto"/>
          <w:sz w:val="28"/>
          <w:szCs w:val="28"/>
        </w:rPr>
        <w:t>（示范文本）</w:t>
      </w:r>
    </w:p>
    <w:p w14:paraId="5BE8A1E6">
      <w:pPr>
        <w:spacing w:line="360" w:lineRule="auto"/>
        <w:jc w:val="center"/>
        <w:outlineLvl w:val="0"/>
        <w:rPr>
          <w:rFonts w:hint="eastAsia" w:ascii="方正仿宋_GB2312" w:hAnsi="方正仿宋_GB2312" w:eastAsia="方正仿宋_GB2312" w:cs="方正仿宋_GB2312"/>
          <w:b/>
          <w:color w:val="auto"/>
          <w:sz w:val="28"/>
          <w:szCs w:val="28"/>
        </w:rPr>
      </w:pPr>
      <w:r>
        <w:rPr>
          <w:rFonts w:hint="eastAsia" w:ascii="方正仿宋_GB2312" w:hAnsi="方正仿宋_GB2312" w:eastAsia="方正仿宋_GB2312" w:cs="方正仿宋_GB2312"/>
          <w:b/>
          <w:color w:val="auto"/>
          <w:sz w:val="28"/>
          <w:szCs w:val="28"/>
        </w:rPr>
        <w:t>（合同具体条款以双方签订的正式合同为准）</w:t>
      </w:r>
    </w:p>
    <w:p w14:paraId="56AA0AD1">
      <w:pPr>
        <w:spacing w:line="360" w:lineRule="auto"/>
        <w:rPr>
          <w:rFonts w:hint="eastAsia" w:ascii="方正仿宋_GB2312" w:hAnsi="方正仿宋_GB2312" w:eastAsia="方正仿宋_GB2312" w:cs="方正仿宋_GB2312"/>
          <w:b/>
          <w:color w:val="auto"/>
          <w:sz w:val="28"/>
          <w:szCs w:val="28"/>
        </w:rPr>
      </w:pPr>
    </w:p>
    <w:p w14:paraId="762820F7">
      <w:pPr>
        <w:pStyle w:val="5"/>
        <w:spacing w:line="360" w:lineRule="auto"/>
        <w:ind w:firstLine="480"/>
        <w:rPr>
          <w:rFonts w:hint="eastAsia"/>
          <w:color w:val="auto"/>
          <w:sz w:val="28"/>
          <w:szCs w:val="28"/>
        </w:rPr>
      </w:pPr>
    </w:p>
    <w:p w14:paraId="1BFE1FA5">
      <w:pPr>
        <w:spacing w:line="360" w:lineRule="auto"/>
        <w:ind w:firstLine="1968" w:firstLineChars="700"/>
        <w:jc w:val="both"/>
        <w:outlineLvl w:val="0"/>
        <w:rPr>
          <w:rFonts w:ascii="方正仿宋_GB2312" w:hAnsi="方正仿宋_GB2312" w:eastAsia="方正仿宋_GB2312" w:cs="方正仿宋_GB2312"/>
          <w:b/>
          <w:color w:val="auto"/>
          <w:sz w:val="28"/>
          <w:szCs w:val="28"/>
        </w:rPr>
      </w:pPr>
      <w:r>
        <w:rPr>
          <w:rFonts w:hint="eastAsia" w:ascii="方正仿宋_GB2312" w:hAnsi="方正仿宋_GB2312" w:eastAsia="方正仿宋_GB2312" w:cs="方正仿宋_GB2312"/>
          <w:b/>
          <w:color w:val="auto"/>
          <w:sz w:val="28"/>
          <w:szCs w:val="28"/>
        </w:rPr>
        <w:t>甲  方：</w:t>
      </w:r>
      <w:r>
        <w:rPr>
          <w:rFonts w:hint="eastAsia" w:ascii="方正仿宋_GB2312" w:hAnsi="方正仿宋_GB2312" w:eastAsia="方正仿宋_GB2312" w:cs="方正仿宋_GB2312"/>
          <w:b/>
          <w:color w:val="auto"/>
          <w:sz w:val="28"/>
          <w:szCs w:val="28"/>
          <w:u w:val="single"/>
        </w:rPr>
        <w:t xml:space="preserve"> 西安市公安局雁塔分局 </w:t>
      </w:r>
    </w:p>
    <w:p w14:paraId="487CDDC2">
      <w:pPr>
        <w:spacing w:line="360" w:lineRule="auto"/>
        <w:ind w:firstLine="1968" w:firstLineChars="700"/>
        <w:rPr>
          <w:rFonts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b/>
          <w:color w:val="auto"/>
          <w:sz w:val="28"/>
          <w:szCs w:val="28"/>
        </w:rPr>
        <w:t>乙  方：</w:t>
      </w:r>
      <w:r>
        <w:rPr>
          <w:rFonts w:hint="eastAsia" w:ascii="方正仿宋_GB2312" w:hAnsi="方正仿宋_GB2312" w:eastAsia="方正仿宋_GB2312" w:cs="方正仿宋_GB2312"/>
          <w:b/>
          <w:color w:val="auto"/>
          <w:sz w:val="28"/>
          <w:szCs w:val="28"/>
          <w:highlight w:val="none"/>
          <w:u w:val="single"/>
        </w:rPr>
        <w:t xml:space="preserve">                      </w:t>
      </w:r>
    </w:p>
    <w:p w14:paraId="3A7DF1AB">
      <w:pPr>
        <w:pStyle w:val="5"/>
        <w:spacing w:line="360" w:lineRule="auto"/>
        <w:ind w:firstLine="0" w:firstLineChars="0"/>
        <w:rPr>
          <w:rFonts w:hint="eastAsia"/>
          <w:color w:val="auto"/>
        </w:rPr>
      </w:pPr>
    </w:p>
    <w:p w14:paraId="4BEF5CCF">
      <w:pPr>
        <w:spacing w:line="360" w:lineRule="auto"/>
        <w:jc w:val="center"/>
        <w:rPr>
          <w:rFonts w:hint="eastAsia" w:ascii="方正仿宋_GB2312" w:hAnsi="方正仿宋_GB2312" w:eastAsia="方正仿宋_GB2312" w:cs="方正仿宋_GB2312"/>
          <w:color w:val="auto"/>
          <w:sz w:val="36"/>
          <w:szCs w:val="36"/>
        </w:rPr>
      </w:pPr>
      <w:r>
        <w:rPr>
          <w:rFonts w:hint="eastAsia" w:ascii="方正仿宋_GB2312" w:hAnsi="方正仿宋_GB2312" w:eastAsia="方正仿宋_GB2312" w:cs="方正仿宋_GB2312"/>
          <w:color w:val="auto"/>
          <w:sz w:val="28"/>
          <w:szCs w:val="28"/>
        </w:rPr>
        <w:t>二〇二</w:t>
      </w:r>
      <w:r>
        <w:rPr>
          <w:rFonts w:hint="eastAsia" w:ascii="方正仿宋_GB2312" w:hAnsi="方正仿宋_GB2312" w:eastAsia="方正仿宋_GB2312" w:cs="方正仿宋_GB2312"/>
          <w:color w:val="auto"/>
          <w:sz w:val="28"/>
          <w:szCs w:val="28"/>
          <w:lang w:val="en-US" w:eastAsia="zh-CN"/>
        </w:rPr>
        <w:t>五</w:t>
      </w:r>
      <w:r>
        <w:rPr>
          <w:rFonts w:hint="eastAsia" w:ascii="方正仿宋_GB2312" w:hAnsi="方正仿宋_GB2312" w:eastAsia="方正仿宋_GB2312" w:cs="方正仿宋_GB2312"/>
          <w:color w:val="auto"/>
          <w:sz w:val="28"/>
          <w:szCs w:val="28"/>
        </w:rPr>
        <w:t>年  月</w:t>
      </w:r>
    </w:p>
    <w:p w14:paraId="1A863396">
      <w:pPr>
        <w:pStyle w:val="5"/>
        <w:spacing w:line="360" w:lineRule="auto"/>
        <w:ind w:firstLine="480"/>
        <w:rPr>
          <w:rFonts w:hint="eastAsia"/>
          <w:color w:val="auto"/>
        </w:rPr>
      </w:pPr>
    </w:p>
    <w:p w14:paraId="7739050E">
      <w:pPr>
        <w:widowControl/>
        <w:spacing w:line="360" w:lineRule="auto"/>
        <w:jc w:val="left"/>
        <w:rPr>
          <w:rFonts w:hint="eastAsia" w:ascii="方正仿宋_GB2312" w:hAnsi="方正仿宋_GB2312" w:eastAsia="方正仿宋_GB2312" w:cs="方正仿宋_GB2312"/>
          <w:color w:val="auto"/>
          <w:sz w:val="28"/>
          <w:szCs w:val="28"/>
        </w:rPr>
        <w:sectPr>
          <w:footerReference r:id="rId4" w:type="first"/>
          <w:footerReference r:id="rId3" w:type="default"/>
          <w:pgSz w:w="11906" w:h="16838"/>
          <w:pgMar w:top="1417" w:right="1417" w:bottom="1417" w:left="1417" w:header="1134" w:footer="992" w:gutter="0"/>
          <w:pgNumType w:start="1"/>
          <w:cols w:space="720" w:num="1"/>
          <w:titlePg/>
          <w:docGrid w:type="lines" w:linePitch="333" w:charSpace="0"/>
        </w:sectPr>
      </w:pPr>
    </w:p>
    <w:p w14:paraId="675750FE">
      <w:pPr>
        <w:adjustRightInd w:val="0"/>
        <w:snapToGrid w:val="0"/>
        <w:spacing w:line="360" w:lineRule="auto"/>
        <w:ind w:firstLine="482" w:firstLineChars="2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采购人（甲方全称）：</w:t>
      </w:r>
      <w:r>
        <w:rPr>
          <w:rFonts w:hint="eastAsia" w:ascii="方正仿宋_GB2312" w:hAnsi="方正仿宋_GB2312" w:eastAsia="方正仿宋_GB2312" w:cs="方正仿宋_GB2312"/>
          <w:b/>
          <w:color w:val="auto"/>
          <w:sz w:val="24"/>
          <w:szCs w:val="24"/>
          <w:u w:val="single"/>
        </w:rPr>
        <w:t xml:space="preserve"> 西安市公安局雁塔分局 </w:t>
      </w:r>
    </w:p>
    <w:p w14:paraId="42E7FDB6">
      <w:pPr>
        <w:adjustRightInd w:val="0"/>
        <w:snapToGrid w:val="0"/>
        <w:spacing w:line="360" w:lineRule="auto"/>
        <w:ind w:firstLine="482"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供应商（乙方全称）：</w:t>
      </w:r>
      <w:r>
        <w:rPr>
          <w:rFonts w:hint="eastAsia" w:ascii="方正仿宋_GB2312" w:hAnsi="方正仿宋_GB2312" w:eastAsia="方正仿宋_GB2312" w:cs="方正仿宋_GB2312"/>
          <w:b/>
          <w:color w:val="auto"/>
          <w:sz w:val="24"/>
          <w:szCs w:val="24"/>
          <w:highlight w:val="none"/>
          <w:u w:val="single"/>
        </w:rPr>
        <w:t xml:space="preserve">                         </w:t>
      </w:r>
    </w:p>
    <w:p w14:paraId="5040245E">
      <w:pPr>
        <w:adjustRightInd w:val="0"/>
        <w:snapToGrid w:val="0"/>
        <w:spacing w:line="360" w:lineRule="auto"/>
        <w:ind w:firstLine="480" w:firstLineChars="200"/>
        <w:rPr>
          <w:rFonts w:hint="eastAsia" w:ascii="方正仿宋_GB2312" w:hAnsi="方正仿宋_GB2312" w:eastAsia="方正仿宋_GB2312" w:cs="方正仿宋_GB2312"/>
          <w:color w:val="auto"/>
          <w:sz w:val="24"/>
          <w:szCs w:val="24"/>
          <w:u w:val="single"/>
        </w:rPr>
      </w:pPr>
      <w:r>
        <w:rPr>
          <w:rFonts w:hint="eastAsia" w:ascii="方正仿宋_GB2312" w:hAnsi="方正仿宋_GB2312" w:eastAsia="方正仿宋_GB2312" w:cs="方正仿宋_GB2312"/>
          <w:color w:val="auto"/>
          <w:sz w:val="24"/>
          <w:szCs w:val="24"/>
        </w:rPr>
        <w:t>根据《中华人民共和国民法典》及其他有关法律、法规，遵循平等、自愿、公平和诚信的原则，双方就下述项目范围与相关服务事项协商一致，订立本合同。</w:t>
      </w:r>
    </w:p>
    <w:p w14:paraId="358828DA">
      <w:pPr>
        <w:spacing w:line="360" w:lineRule="auto"/>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一、项目概况</w:t>
      </w:r>
    </w:p>
    <w:p w14:paraId="2A98A090">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 项目名称：</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u w:val="single"/>
          <w:lang w:eastAsia="zh-CN"/>
        </w:rPr>
        <w:t>看守所押员灶餐饮制作服务外包项目</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rPr>
        <w:t>；</w:t>
      </w:r>
    </w:p>
    <w:p w14:paraId="2B78DE89">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 项目地点：</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kern w:val="0"/>
          <w:sz w:val="24"/>
          <w:szCs w:val="24"/>
          <w:u w:val="single"/>
          <w:lang w:val="en-US" w:eastAsia="zh-CN"/>
        </w:rPr>
        <w:t xml:space="preserve">                         </w:t>
      </w:r>
      <w:r>
        <w:rPr>
          <w:rFonts w:hint="eastAsia" w:ascii="方正仿宋_GB2312" w:hAnsi="方正仿宋_GB2312" w:eastAsia="方正仿宋_GB2312" w:cs="方正仿宋_GB2312"/>
          <w:color w:val="auto"/>
          <w:sz w:val="24"/>
          <w:szCs w:val="24"/>
          <w:u w:val="single"/>
        </w:rPr>
        <w:t xml:space="preserve"> ；</w:t>
      </w:r>
    </w:p>
    <w:p w14:paraId="2989BE19">
      <w:pPr>
        <w:adjustRightInd w:val="0"/>
        <w:snapToGrid w:val="0"/>
        <w:spacing w:line="360" w:lineRule="auto"/>
        <w:ind w:firstLine="475" w:firstLineChars="198"/>
        <w:jc w:val="left"/>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 项目内容：</w:t>
      </w:r>
      <w:r>
        <w:rPr>
          <w:rFonts w:hint="eastAsia" w:ascii="方正仿宋_GB2312" w:hAnsi="方正仿宋_GB2312" w:eastAsia="方正仿宋_GB2312" w:cs="方正仿宋_GB2312"/>
          <w:color w:val="auto"/>
          <w:sz w:val="24"/>
          <w:szCs w:val="24"/>
          <w:u w:val="single"/>
        </w:rPr>
        <w:t xml:space="preserve"> 食品加工制作、员工早、中、晚及临时性用餐服务、厨房餐厅卫生、消防、安全、残剩饭菜处理等工作。 ；</w:t>
      </w:r>
    </w:p>
    <w:p w14:paraId="2806B466">
      <w:pPr>
        <w:pStyle w:val="5"/>
        <w:ind w:firstLine="560"/>
        <w:rPr>
          <w:rFonts w:eastAsia="方正仿宋_GB2312"/>
          <w:color w:val="auto"/>
          <w:sz w:val="24"/>
          <w:szCs w:val="24"/>
        </w:rPr>
      </w:pPr>
      <w:r>
        <w:rPr>
          <w:rFonts w:hint="eastAsia" w:ascii="方正仿宋_GB2312" w:hAnsi="方正仿宋_GB2312" w:eastAsia="方正仿宋_GB2312" w:cs="方正仿宋_GB2312"/>
          <w:color w:val="auto"/>
          <w:sz w:val="24"/>
          <w:szCs w:val="24"/>
        </w:rPr>
        <w:t>4. 服务期限：</w:t>
      </w:r>
      <w:r>
        <w:rPr>
          <w:rFonts w:hint="eastAsia" w:ascii="方正仿宋_GB2312" w:hAnsi="方正仿宋_GB2312" w:eastAsia="方正仿宋_GB2312" w:cs="方正仿宋_GB2312"/>
          <w:color w:val="auto"/>
          <w:sz w:val="24"/>
          <w:szCs w:val="24"/>
          <w:u w:val="single"/>
        </w:rPr>
        <w:t xml:space="preserve"> 自合同签订之日起一年。</w:t>
      </w:r>
    </w:p>
    <w:p w14:paraId="43689DB6">
      <w:pPr>
        <w:spacing w:line="360" w:lineRule="auto"/>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二、组成本合同的文件</w:t>
      </w:r>
    </w:p>
    <w:p w14:paraId="175F6FAF">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1.协议书；</w:t>
      </w:r>
    </w:p>
    <w:p w14:paraId="4B6C1542">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2.成交通知书、磋商响应文件、磋商文件、澄清、磋商补充文件；</w:t>
      </w:r>
    </w:p>
    <w:p w14:paraId="63465533">
      <w:pPr>
        <w:adjustRightInd w:val="0"/>
        <w:snapToGrid w:val="0"/>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3.相关服务建议书；</w:t>
      </w:r>
    </w:p>
    <w:p w14:paraId="30674E0D">
      <w:pPr>
        <w:adjustRightInd w:val="0"/>
        <w:snapToGrid w:val="0"/>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4.附录，即：附表内相关服务的范围和内容；</w:t>
      </w:r>
    </w:p>
    <w:p w14:paraId="31ED1341">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本合同签订后，双方依法签订的补充协议也是本合同文件的组成部分。</w:t>
      </w:r>
    </w:p>
    <w:p w14:paraId="03889B3C">
      <w:pPr>
        <w:spacing w:line="360" w:lineRule="auto"/>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三、合同金额</w:t>
      </w:r>
    </w:p>
    <w:p w14:paraId="28EA4256">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合同金额（大写）：</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p>
    <w:p w14:paraId="33FF76B6">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合同总价即中标价，为一次性报价，不受市场价变化或实际工作量变化的影响。合同价格为含税价。</w:t>
      </w:r>
    </w:p>
    <w:p w14:paraId="614D2642">
      <w:pPr>
        <w:adjustRightInd w:val="0"/>
        <w:snapToGrid w:val="0"/>
        <w:spacing w:line="360" w:lineRule="auto"/>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四、款项结算</w:t>
      </w:r>
    </w:p>
    <w:p w14:paraId="3D757D81">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w:t>
      </w:r>
      <w:r>
        <w:rPr>
          <w:rFonts w:hint="eastAsia" w:ascii="方正仿宋_GB2312" w:hAnsi="方正仿宋_GB2312" w:eastAsia="方正仿宋_GB2312" w:cs="方正仿宋_GB2312"/>
          <w:color w:val="auto"/>
          <w:sz w:val="24"/>
          <w:szCs w:val="24"/>
          <w:lang w:val="en-US" w:eastAsia="zh-CN"/>
        </w:rPr>
        <w:t>按季度付款，乙方需提前向甲方开具等额发票</w:t>
      </w:r>
      <w:r>
        <w:rPr>
          <w:rFonts w:hint="eastAsia" w:ascii="方正仿宋_GB2312" w:hAnsi="方正仿宋_GB2312" w:eastAsia="方正仿宋_GB2312" w:cs="方正仿宋_GB2312"/>
          <w:color w:val="auto"/>
          <w:sz w:val="24"/>
          <w:szCs w:val="24"/>
        </w:rPr>
        <w:t>。</w:t>
      </w:r>
    </w:p>
    <w:p w14:paraId="6C2C77D3">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2、支付单位：</w:t>
      </w:r>
      <w:r>
        <w:rPr>
          <w:rFonts w:hint="eastAsia" w:ascii="方正仿宋_GB2312" w:hAnsi="方正仿宋_GB2312" w:eastAsia="方正仿宋_GB2312" w:cs="方正仿宋_GB2312"/>
          <w:color w:val="auto"/>
          <w:sz w:val="24"/>
          <w:szCs w:val="24"/>
          <w:u w:val="single"/>
        </w:rPr>
        <w:t>西安市公安局雁塔分局</w:t>
      </w:r>
      <w:r>
        <w:rPr>
          <w:rFonts w:hint="eastAsia" w:ascii="方正仿宋_GB2312" w:hAnsi="方正仿宋_GB2312" w:eastAsia="方正仿宋_GB2312" w:cs="方正仿宋_GB2312"/>
          <w:color w:val="auto"/>
          <w:sz w:val="24"/>
          <w:szCs w:val="24"/>
        </w:rPr>
        <w:t>。</w:t>
      </w:r>
    </w:p>
    <w:p w14:paraId="610355D5">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3、乙方应在款项支付前提供等额正规发票给甲方，否则甲方有权不予付款。</w:t>
      </w:r>
    </w:p>
    <w:p w14:paraId="3E689977">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注：发票开具的“购货单位（人）名称”：</w:t>
      </w:r>
      <w:r>
        <w:rPr>
          <w:rFonts w:hint="eastAsia" w:ascii="方正仿宋_GB2312" w:hAnsi="方正仿宋_GB2312" w:eastAsia="方正仿宋_GB2312" w:cs="方正仿宋_GB2312"/>
          <w:color w:val="auto"/>
          <w:sz w:val="24"/>
          <w:szCs w:val="24"/>
          <w:u w:val="single"/>
        </w:rPr>
        <w:t>采购人指定名称</w:t>
      </w:r>
      <w:r>
        <w:rPr>
          <w:rFonts w:hint="eastAsia" w:ascii="方正仿宋_GB2312" w:hAnsi="方正仿宋_GB2312" w:eastAsia="方正仿宋_GB2312" w:cs="方正仿宋_GB2312"/>
          <w:color w:val="auto"/>
          <w:sz w:val="24"/>
          <w:szCs w:val="24"/>
        </w:rPr>
        <w:t>。</w:t>
      </w:r>
    </w:p>
    <w:p w14:paraId="7F531659">
      <w:pPr>
        <w:spacing w:line="360" w:lineRule="auto"/>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五、甲方的权利、义务</w:t>
      </w:r>
    </w:p>
    <w:p w14:paraId="4FE6AC77">
      <w:pPr>
        <w:spacing w:line="360" w:lineRule="auto"/>
        <w:outlineLvl w:val="1"/>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（一）甲方的权利</w:t>
      </w:r>
    </w:p>
    <w:p w14:paraId="747D0342">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1、供给乙方生产使用的房屋、厨房设备、桌椅、餐具等资产具有所有权。</w:t>
      </w:r>
    </w:p>
    <w:p w14:paraId="22318D2E">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2、甲方对乙方劳务人员有权考核，乙方要尊重甲方考核结果，应对考核结果不合格的人员及时更换。</w:t>
      </w:r>
    </w:p>
    <w:p w14:paraId="1DE8F59C">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3、甲方对乙方管理中存在问题，有权提出改进意见。</w:t>
      </w:r>
    </w:p>
    <w:p w14:paraId="6C669CE5">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4、甲方定期组织就餐人员对乙方的饭菜质量和服务等满意度进行沟通。</w:t>
      </w:r>
    </w:p>
    <w:p w14:paraId="7FA58E5A">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5、甲方可随时对餐厅卫生及餐食标准进行检查，对甲方提出改善措施及合理要求，乙方须在三个工作</w:t>
      </w:r>
      <w:r>
        <w:rPr>
          <w:rFonts w:hint="eastAsia" w:ascii="Cambria" w:hAnsi="Cambria" w:eastAsia="方正仿宋_GB2312" w:cs="Cambria"/>
          <w:color w:val="auto"/>
          <w:sz w:val="24"/>
          <w:szCs w:val="24"/>
        </w:rPr>
        <w:t>日内完成整改。</w:t>
      </w:r>
    </w:p>
    <w:p w14:paraId="22F9AA8C">
      <w:pPr>
        <w:spacing w:line="360" w:lineRule="auto"/>
        <w:outlineLvl w:val="1"/>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（二）甲方的义务</w:t>
      </w:r>
    </w:p>
    <w:p w14:paraId="0418350A">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1、保证水、电的正常供应。如停水、停电及时通知乙方并帮助协调解决供应事宜。</w:t>
      </w:r>
    </w:p>
    <w:p w14:paraId="27871EFE">
      <w:pPr>
        <w:spacing w:line="360" w:lineRule="auto"/>
        <w:ind w:left="420" w:leftChars="200" w:firstLine="120" w:firstLineChars="50"/>
        <w:outlineLvl w:val="2"/>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2、协助乙方处理好甲方内部及就餐者的关系。</w:t>
      </w:r>
    </w:p>
    <w:p w14:paraId="75C83922">
      <w:pPr>
        <w:spacing w:line="360" w:lineRule="auto"/>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六、乙方的权利、义务</w:t>
      </w:r>
    </w:p>
    <w:p w14:paraId="37A3AAC2">
      <w:pPr>
        <w:spacing w:line="360" w:lineRule="auto"/>
        <w:outlineLvl w:val="1"/>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（一）乙方权利</w:t>
      </w:r>
    </w:p>
    <w:p w14:paraId="02C356C8">
      <w:pPr>
        <w:adjustRightInd w:val="0"/>
        <w:snapToGrid w:val="0"/>
        <w:spacing w:line="360" w:lineRule="auto"/>
        <w:ind w:firstLine="475" w:firstLineChars="198"/>
        <w:outlineLvl w:val="2"/>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1、乙方在服务承包期间对餐厅、设备、器具拥有使用权。</w:t>
      </w:r>
    </w:p>
    <w:p w14:paraId="272D4E29">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2、乙方派驻的劳务人员在甲方的工作场所发生的人员意外伤害事件及安全事件均由乙方负责，乙方应与其劳务人员签订用工合同并为其购买社会保险。</w:t>
      </w:r>
    </w:p>
    <w:p w14:paraId="6EC80F69">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3、乙方对其劳务人员可以更换，但更换经理主管人员时必须通知甲方，征求甲方同意。对于乙方新进人员，乙方需提供新进人员的身份证、体检证明、工作简历、相关资格证书及岗位职责甲方备案。</w:t>
      </w:r>
    </w:p>
    <w:p w14:paraId="35856DB2">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4、乙方有权拒绝加工甲方提供的不合格食品原料，转基因材料严禁入库，对甲方采购的食品原料数量、质量进行严格把关，合格后才能收料入库。</w:t>
      </w:r>
    </w:p>
    <w:p w14:paraId="3144368A">
      <w:pPr>
        <w:spacing w:line="360" w:lineRule="auto"/>
        <w:ind w:firstLine="480" w:firstLineChars="200"/>
        <w:outlineLvl w:val="2"/>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5、乙方有权拒绝无关人员进入操作间，确保内部安全。</w:t>
      </w:r>
    </w:p>
    <w:p w14:paraId="229D2AE3">
      <w:pPr>
        <w:spacing w:line="360" w:lineRule="auto"/>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（二）乙方义务</w:t>
      </w:r>
    </w:p>
    <w:p w14:paraId="7EF0A2A0">
      <w:pPr>
        <w:adjustRightInd w:val="0"/>
        <w:snapToGrid w:val="0"/>
        <w:spacing w:line="360" w:lineRule="auto"/>
        <w:ind w:firstLine="475" w:firstLineChars="198"/>
        <w:outlineLvl w:val="9"/>
        <w:rPr>
          <w:rFonts w:hint="eastAsia" w:ascii="方正仿宋_GB2312" w:hAnsi="方正仿宋_GB2312" w:eastAsia="方正仿宋_GB2312" w:cs="方正仿宋_GB2312"/>
          <w:b w:val="0"/>
          <w:color w:val="auto"/>
          <w:sz w:val="24"/>
          <w:szCs w:val="24"/>
        </w:rPr>
      </w:pPr>
      <w:r>
        <w:rPr>
          <w:rFonts w:hint="eastAsia" w:ascii="方正仿宋_GB2312" w:hAnsi="方正仿宋_GB2312" w:eastAsia="方正仿宋_GB2312" w:cs="方正仿宋_GB2312"/>
          <w:b w:val="0"/>
          <w:color w:val="auto"/>
          <w:sz w:val="24"/>
          <w:szCs w:val="24"/>
        </w:rPr>
        <w:t>食堂服务外包项目岗位配置必须满足投标方服务及管理要求。须配备厨师长一名、项目经理一名、面点工六名及小吃大工一名、炒菜厨师五名、切配五名、清真厨师一名、保洁两名，共22人。</w:t>
      </w:r>
    </w:p>
    <w:p w14:paraId="38D9900E">
      <w:pPr>
        <w:spacing w:line="360" w:lineRule="auto"/>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七、资产管理</w:t>
      </w:r>
    </w:p>
    <w:p w14:paraId="5A03E963">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1、餐厅的房产、设备等资产，移交乙方经营时严格造册，双方各持一份，餐具用具等由甲方提供。</w:t>
      </w:r>
    </w:p>
    <w:p w14:paraId="59C4B673">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2、乙方有义务爱护、保管、擦拭、清洁、保养甲方提供的一切设施、机械设备用具及场所，使其保持设备完好、正常运行和干净卫生。</w:t>
      </w:r>
    </w:p>
    <w:p w14:paraId="19306E29">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3、设施设备正常维修由甲方负责。但因乙方工作人员或第三者行为造成损坏、遗失的设备、设施及用具，由乙方负责维修、赔偿。餐厅的设备、设施属正常报废的，须经甲方认可，并办理固定资产核减手续。</w:t>
      </w:r>
    </w:p>
    <w:p w14:paraId="7D164147">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在承包期间，餐厅需要新增设备和器具，由甲方负责审核购置，费用由甲方负责，产权归甲方所有。需要改造设施，要经甲方同意，乙方不得对设施进行改造、移作他用或外借，未经甲方同意，外借按丢失处理，乙方照原价予以赔偿。</w:t>
      </w:r>
    </w:p>
    <w:p w14:paraId="29695982">
      <w:pPr>
        <w:spacing w:line="360" w:lineRule="auto"/>
        <w:ind w:left="420" w:hanging="361" w:hangingChars="150"/>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八、违约责任</w:t>
      </w:r>
    </w:p>
    <w:p w14:paraId="0FF377C5">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1、本协议执行期间，甲乙双方应履行承诺，任何一方未按约定履行合同义务，给对方造成损失时，违约方应承担违约责任。</w:t>
      </w:r>
    </w:p>
    <w:p w14:paraId="4CBB94A1">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2、乙方未能认真履行甲方提出的改进意见，甲方</w:t>
      </w:r>
      <w:r>
        <w:rPr>
          <w:rFonts w:hint="eastAsia" w:ascii="Cambria" w:hAnsi="Cambria" w:eastAsia="方正仿宋_GB2312" w:cs="Cambria"/>
          <w:color w:val="auto"/>
          <w:sz w:val="24"/>
          <w:szCs w:val="24"/>
        </w:rPr>
        <w:t>可给予书面警告</w:t>
      </w:r>
      <w:r>
        <w:rPr>
          <w:rFonts w:hint="eastAsia" w:ascii="方正仿宋_GB2312" w:hAnsi="方正仿宋_GB2312" w:eastAsia="方正仿宋_GB2312" w:cs="方正仿宋_GB2312"/>
          <w:color w:val="auto"/>
          <w:sz w:val="24"/>
          <w:szCs w:val="24"/>
        </w:rPr>
        <w:t>。如在一个月出现三次书面警告，甲方有权终止本合同，由此造成的损失由乙方承担。</w:t>
      </w:r>
    </w:p>
    <w:p w14:paraId="2B2FF31F">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3、乙方未按时提交甲方所需的相关资料，甲方有权</w:t>
      </w:r>
      <w:r>
        <w:rPr>
          <w:rFonts w:hint="eastAsia" w:hAnsi="宋体" w:cs="宋体"/>
          <w:color w:val="auto"/>
          <w:sz w:val="24"/>
          <w:szCs w:val="24"/>
        </w:rPr>
        <w:t>延</w:t>
      </w:r>
      <w:r>
        <w:rPr>
          <w:rFonts w:hint="eastAsia" w:ascii="方正仿宋_GB2312" w:hAnsi="方正仿宋_GB2312" w:eastAsia="方正仿宋_GB2312" w:cs="方正仿宋_GB2312"/>
          <w:color w:val="auto"/>
          <w:sz w:val="24"/>
          <w:szCs w:val="24"/>
        </w:rPr>
        <w:t>期付款直至乙方将甲方所需资料全部提供。。</w:t>
      </w:r>
    </w:p>
    <w:p w14:paraId="694C9AA5">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4、因乙方原因造成断供或发生食物中毒事故，乙方应全额赔偿损失，造成严重后果的，应追究乙方的法律责任，乙方承担由此产生的一切损失，甲方有权终止合同，并要求乙方承担本合同总金额30%的违约金。。</w:t>
      </w:r>
    </w:p>
    <w:p w14:paraId="745EEDBF">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5、本合同有效期内任何一方不得</w:t>
      </w:r>
      <w:r>
        <w:rPr>
          <w:rFonts w:hint="eastAsia" w:ascii="Cambria" w:hAnsi="Cambria" w:eastAsia="方正仿宋_GB2312" w:cs="Cambria"/>
          <w:color w:val="auto"/>
          <w:sz w:val="24"/>
          <w:szCs w:val="24"/>
        </w:rPr>
        <w:t>无故终止履行合同，若</w:t>
      </w:r>
      <w:r>
        <w:rPr>
          <w:rFonts w:hint="eastAsia" w:ascii="方正仿宋_GB2312" w:hAnsi="方正仿宋_GB2312" w:eastAsia="方正仿宋_GB2312" w:cs="方正仿宋_GB2312"/>
          <w:color w:val="auto"/>
          <w:sz w:val="24"/>
          <w:szCs w:val="24"/>
        </w:rPr>
        <w:t>任何一方有意终止合作应提前一个月通知对方，经双方协商一致后，可解除</w:t>
      </w:r>
      <w:r>
        <w:rPr>
          <w:rFonts w:hint="eastAsia" w:ascii="Cambria" w:hAnsi="Cambria" w:eastAsia="方正仿宋_GB2312" w:cs="Cambria"/>
          <w:color w:val="auto"/>
          <w:sz w:val="24"/>
          <w:szCs w:val="24"/>
        </w:rPr>
        <w:t>合同，若</w:t>
      </w:r>
      <w:r>
        <w:rPr>
          <w:rFonts w:hint="eastAsia" w:ascii="方正仿宋_GB2312" w:hAnsi="方正仿宋_GB2312" w:eastAsia="方正仿宋_GB2312" w:cs="方正仿宋_GB2312"/>
          <w:color w:val="auto"/>
          <w:sz w:val="24"/>
          <w:szCs w:val="24"/>
        </w:rPr>
        <w:t>没有提前一个月通知对方，需赔偿对方最后一个月餐费的10%。</w:t>
      </w:r>
    </w:p>
    <w:p w14:paraId="3369839F">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6、对经考核不合格的乙方</w:t>
      </w:r>
      <w:r>
        <w:rPr>
          <w:rFonts w:hint="eastAsia" w:ascii="Cambria" w:hAnsi="Cambria" w:eastAsia="方正仿宋_GB2312" w:cs="Cambria"/>
          <w:color w:val="auto"/>
          <w:sz w:val="24"/>
          <w:szCs w:val="24"/>
        </w:rPr>
        <w:t>劳务人员，</w:t>
      </w:r>
      <w:r>
        <w:rPr>
          <w:rFonts w:hint="eastAsia" w:ascii="方正仿宋_GB2312" w:hAnsi="方正仿宋_GB2312" w:eastAsia="方正仿宋_GB2312" w:cs="方正仿宋_GB2312"/>
          <w:color w:val="auto"/>
          <w:sz w:val="24"/>
          <w:szCs w:val="24"/>
        </w:rPr>
        <w:t>甲方有权提出更换，乙方必须在甲方三个工作日内更换，否则应向甲方承担1000元</w:t>
      </w:r>
      <w:r>
        <w:rPr>
          <w:rFonts w:hint="eastAsia" w:ascii="Cambria" w:hAnsi="Cambria" w:eastAsia="方正仿宋_GB2312" w:cs="Cambria"/>
          <w:color w:val="auto"/>
          <w:sz w:val="24"/>
          <w:szCs w:val="24"/>
        </w:rPr>
        <w:t>违约金。</w:t>
      </w:r>
      <w:r>
        <w:rPr>
          <w:rFonts w:hint="eastAsia" w:ascii="方正仿宋_GB2312" w:hAnsi="方正仿宋_GB2312" w:eastAsia="方正仿宋_GB2312" w:cs="方正仿宋_GB2312"/>
          <w:color w:val="auto"/>
          <w:sz w:val="24"/>
          <w:szCs w:val="24"/>
        </w:rPr>
        <w:t>。</w:t>
      </w:r>
    </w:p>
    <w:p w14:paraId="0C9EAF9E">
      <w:pPr>
        <w:adjustRightInd w:val="0"/>
        <w:snapToGrid w:val="0"/>
        <w:spacing w:line="36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7、因不可抗力原因发生造成的双方损失由双方各自承担自己的损失。</w:t>
      </w:r>
    </w:p>
    <w:p w14:paraId="6E2B93FF">
      <w:pPr>
        <w:spacing w:line="360" w:lineRule="auto"/>
        <w:ind w:left="420" w:hanging="361" w:hangingChars="150"/>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九、合同的生效</w:t>
      </w:r>
    </w:p>
    <w:p w14:paraId="67038874">
      <w:pPr>
        <w:spacing w:line="360" w:lineRule="auto"/>
        <w:ind w:left="420" w:leftChars="200" w:firstLine="120" w:firstLineChars="5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本合同自甲乙双方签字盖章后生效，协议终止自然失效。</w:t>
      </w:r>
    </w:p>
    <w:p w14:paraId="5C255994">
      <w:pPr>
        <w:spacing w:line="360" w:lineRule="auto"/>
        <w:ind w:left="-315" w:leftChars="-150" w:firstLine="241" w:firstLineChars="100"/>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十、合同的解除</w:t>
      </w:r>
    </w:p>
    <w:p w14:paraId="0EAD7492">
      <w:pPr>
        <w:spacing w:line="360" w:lineRule="auto"/>
        <w:ind w:left="-315" w:leftChars="-150" w:firstLine="241" w:firstLineChars="10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甲方可单方解除本合同的情形：</w:t>
      </w:r>
    </w:p>
    <w:p w14:paraId="50AC3B89">
      <w:pPr>
        <w:spacing w:line="360" w:lineRule="auto"/>
        <w:ind w:left="420" w:leftChars="200" w:firstLine="120" w:firstLineChars="5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1、乙方发生卫生事故。</w:t>
      </w:r>
    </w:p>
    <w:p w14:paraId="308139BF">
      <w:pPr>
        <w:spacing w:line="360" w:lineRule="auto"/>
        <w:ind w:left="420" w:leftChars="200" w:firstLine="120" w:firstLineChars="5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2、乙方将餐厅转包第三方。</w:t>
      </w:r>
    </w:p>
    <w:p w14:paraId="0E3B5C00">
      <w:pPr>
        <w:spacing w:line="360" w:lineRule="auto"/>
        <w:ind w:left="420" w:leftChars="200" w:firstLine="120" w:firstLineChars="5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3、甲方有意解除合同需提前一个月通知对方，但发生卫生事故除外。</w:t>
      </w:r>
    </w:p>
    <w:p w14:paraId="2CAE07D2">
      <w:pPr>
        <w:spacing w:line="360" w:lineRule="auto"/>
        <w:ind w:left="420" w:leftChars="200" w:firstLine="120" w:firstLineChars="50"/>
        <w:outlineLvl w:val="1"/>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4、乙方有严重违约责任。</w:t>
      </w:r>
    </w:p>
    <w:p w14:paraId="3B9C5584">
      <w:pPr>
        <w:spacing w:line="360" w:lineRule="auto"/>
        <w:ind w:left="420" w:leftChars="200" w:firstLine="120" w:firstLineChars="5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5、甲方一个月内对乙方提出3次以上书面警告。</w:t>
      </w:r>
    </w:p>
    <w:p w14:paraId="3CD09F4E">
      <w:pPr>
        <w:spacing w:line="360" w:lineRule="auto"/>
        <w:ind w:left="420" w:hanging="361" w:hangingChars="150"/>
        <w:outlineLvl w:val="0"/>
        <w:rPr>
          <w:rFonts w:hint="eastAsia" w:ascii="方正仿宋_GB2312" w:hAnsi="方正仿宋_GB2312" w:eastAsia="方正仿宋_GB2312" w:cs="方正仿宋_GB2312"/>
          <w:b/>
          <w:color w:val="auto"/>
          <w:sz w:val="24"/>
          <w:szCs w:val="24"/>
        </w:rPr>
      </w:pPr>
      <w:r>
        <w:rPr>
          <w:rFonts w:hint="eastAsia" w:ascii="方正仿宋_GB2312" w:hAnsi="方正仿宋_GB2312" w:eastAsia="方正仿宋_GB2312" w:cs="方正仿宋_GB2312"/>
          <w:b/>
          <w:color w:val="auto"/>
          <w:sz w:val="24"/>
          <w:szCs w:val="24"/>
        </w:rPr>
        <w:t>十一、其他</w:t>
      </w:r>
    </w:p>
    <w:p w14:paraId="14774C15">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1、合同自双方签订之日起正式生效。本合同一式陆份，甲方伍份，乙方壹份。</w:t>
      </w:r>
    </w:p>
    <w:p w14:paraId="4F9B601D">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2、在合同执行中，甲乙双方法定代表人如发生变更，不得变更合同，甲乙双方不得随意变更和解除合同。本合同如有未尽事宜，应由双方共同协商，签订补充协议。补充协议与本合同具有同等法律效力。</w:t>
      </w:r>
    </w:p>
    <w:p w14:paraId="28B4E2B8">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3、在履行本合同过程中，如有争议，双方应先协商解决，协商不成时，双方同意向甲方所在地人民法院提起诉讼，本合同签署</w:t>
      </w:r>
      <w:r>
        <w:rPr>
          <w:rFonts w:hint="eastAsia" w:hAnsi="宋体" w:cs="宋体"/>
          <w:color w:val="auto"/>
          <w:sz w:val="24"/>
          <w:szCs w:val="24"/>
        </w:rPr>
        <w:t>页</w:t>
      </w:r>
      <w:r>
        <w:rPr>
          <w:rFonts w:hint="eastAsia" w:ascii="方正仿宋_GB2312" w:hAnsi="方正仿宋_GB2312" w:eastAsia="方正仿宋_GB2312" w:cs="方正仿宋_GB2312"/>
          <w:color w:val="auto"/>
          <w:sz w:val="24"/>
          <w:szCs w:val="24"/>
        </w:rPr>
        <w:t>双方的</w:t>
      </w:r>
      <w:r>
        <w:rPr>
          <w:rFonts w:hint="eastAsia" w:hAnsi="宋体" w:cs="宋体"/>
          <w:color w:val="auto"/>
          <w:sz w:val="24"/>
          <w:szCs w:val="24"/>
        </w:rPr>
        <w:t>联</w:t>
      </w:r>
      <w:r>
        <w:rPr>
          <w:rFonts w:hint="eastAsia" w:ascii="方正仿宋_GB2312" w:hAnsi="方正仿宋_GB2312" w:eastAsia="方正仿宋_GB2312" w:cs="方正仿宋_GB2312"/>
          <w:color w:val="auto"/>
          <w:sz w:val="24"/>
          <w:szCs w:val="24"/>
        </w:rPr>
        <w:t>系方式地址为</w:t>
      </w:r>
      <w:r>
        <w:rPr>
          <w:rFonts w:hint="eastAsia" w:hAnsi="宋体" w:cs="宋体"/>
          <w:color w:val="auto"/>
          <w:sz w:val="24"/>
          <w:szCs w:val="24"/>
        </w:rPr>
        <w:t>司</w:t>
      </w:r>
      <w:r>
        <w:rPr>
          <w:rFonts w:hint="eastAsia" w:ascii="方正仿宋_GB2312" w:hAnsi="方正仿宋_GB2312" w:eastAsia="方正仿宋_GB2312" w:cs="方正仿宋_GB2312"/>
          <w:color w:val="auto"/>
          <w:sz w:val="24"/>
          <w:szCs w:val="24"/>
        </w:rPr>
        <w:t>法</w:t>
      </w:r>
      <w:r>
        <w:rPr>
          <w:rFonts w:hint="eastAsia" w:hAnsi="宋体" w:cs="宋体"/>
          <w:color w:val="auto"/>
          <w:sz w:val="24"/>
          <w:szCs w:val="24"/>
        </w:rPr>
        <w:t>送</w:t>
      </w:r>
      <w:r>
        <w:rPr>
          <w:rFonts w:hint="eastAsia" w:ascii="方正仿宋_GB2312" w:hAnsi="方正仿宋_GB2312" w:eastAsia="方正仿宋_GB2312" w:cs="方正仿宋_GB2312"/>
          <w:color w:val="auto"/>
          <w:sz w:val="24"/>
          <w:szCs w:val="24"/>
        </w:rPr>
        <w:t>达地址。</w:t>
      </w:r>
    </w:p>
    <w:p w14:paraId="6ADAEB8B">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4、协议的附件具有同等法律效力，双方都须遵守。</w:t>
      </w:r>
    </w:p>
    <w:p w14:paraId="5632CA44">
      <w:pPr>
        <w:spacing w:line="36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5、发生本合同规定事项以外事件时，双方应以诚意协商解决。</w:t>
      </w:r>
    </w:p>
    <w:p w14:paraId="383921C1">
      <w:pPr>
        <w:tabs>
          <w:tab w:val="left" w:pos="980"/>
        </w:tabs>
        <w:kinsoku w:val="0"/>
        <w:spacing w:line="360" w:lineRule="auto"/>
        <w:rPr>
          <w:rFonts w:hint="eastAsia" w:ascii="方正仿宋_GB2312" w:hAnsi="方正仿宋_GB2312" w:eastAsia="方正仿宋_GB2312" w:cs="方正仿宋_GB2312"/>
          <w:color w:val="auto"/>
          <w:sz w:val="24"/>
          <w:szCs w:val="24"/>
        </w:rPr>
      </w:pPr>
    </w:p>
    <w:p w14:paraId="54BF4EE5">
      <w:pP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br w:type="page"/>
      </w:r>
    </w:p>
    <w:p w14:paraId="327F3CB3">
      <w:pPr>
        <w:adjustRightInd w:val="0"/>
        <w:snapToGrid w:val="0"/>
        <w:spacing w:line="480" w:lineRule="auto"/>
        <w:ind w:firstLine="475" w:firstLineChars="198"/>
        <w:rPr>
          <w:rFonts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采购人（甲方）：</w:t>
      </w:r>
      <w:r>
        <w:rPr>
          <w:rFonts w:hint="eastAsia" w:ascii="方正仿宋_GB2312" w:hAnsi="方正仿宋_GB2312" w:eastAsia="方正仿宋_GB2312" w:cs="方正仿宋_GB2312"/>
          <w:color w:val="auto"/>
          <w:sz w:val="24"/>
          <w:szCs w:val="24"/>
          <w:u w:val="single"/>
        </w:rPr>
        <w:t xml:space="preserve">   （盖章） </w:t>
      </w:r>
      <w:r>
        <w:rPr>
          <w:rFonts w:hint="eastAsia" w:ascii="方正仿宋_GB2312" w:hAnsi="方正仿宋_GB2312" w:eastAsia="方正仿宋_GB2312" w:cs="方正仿宋_GB2312"/>
          <w:color w:val="auto"/>
          <w:sz w:val="24"/>
          <w:szCs w:val="24"/>
        </w:rPr>
        <w:t xml:space="preserve">         供应商（乙方）：</w:t>
      </w:r>
      <w:r>
        <w:rPr>
          <w:rFonts w:hint="eastAsia" w:ascii="方正仿宋_GB2312" w:hAnsi="方正仿宋_GB2312" w:eastAsia="方正仿宋_GB2312" w:cs="方正仿宋_GB2312"/>
          <w:color w:val="auto"/>
          <w:sz w:val="24"/>
          <w:szCs w:val="24"/>
          <w:u w:val="single"/>
        </w:rPr>
        <w:t xml:space="preserve">   （盖章）   </w:t>
      </w:r>
    </w:p>
    <w:p w14:paraId="00DDCA9D">
      <w:pPr>
        <w:adjustRightInd w:val="0"/>
        <w:snapToGrid w:val="0"/>
        <w:spacing w:line="48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地址： </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rPr>
        <w:t xml:space="preserve">         地址： </w:t>
      </w:r>
      <w:r>
        <w:rPr>
          <w:rFonts w:hint="eastAsia" w:ascii="方正仿宋_GB2312" w:hAnsi="方正仿宋_GB2312" w:eastAsia="方正仿宋_GB2312" w:cs="方正仿宋_GB2312"/>
          <w:color w:val="auto"/>
          <w:sz w:val="24"/>
          <w:szCs w:val="24"/>
          <w:u w:val="single"/>
        </w:rPr>
        <w:t xml:space="preserve">                      </w:t>
      </w:r>
    </w:p>
    <w:p w14:paraId="65F10447">
      <w:pPr>
        <w:adjustRightInd w:val="0"/>
        <w:snapToGrid w:val="0"/>
        <w:spacing w:line="480" w:lineRule="auto"/>
        <w:ind w:firstLine="480" w:firstLineChars="20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邮政编码：</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rPr>
        <w:t xml:space="preserve">         邮政编码：</w:t>
      </w:r>
      <w:r>
        <w:rPr>
          <w:rFonts w:hint="eastAsia" w:ascii="方正仿宋_GB2312" w:hAnsi="方正仿宋_GB2312" w:eastAsia="方正仿宋_GB2312" w:cs="方正仿宋_GB2312"/>
          <w:color w:val="auto"/>
          <w:sz w:val="24"/>
          <w:szCs w:val="24"/>
          <w:u w:val="single"/>
        </w:rPr>
        <w:t xml:space="preserve">                   </w:t>
      </w:r>
    </w:p>
    <w:p w14:paraId="2AC8D14F">
      <w:pPr>
        <w:adjustRightInd w:val="0"/>
        <w:snapToGrid w:val="0"/>
        <w:spacing w:line="48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开户银行：</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rPr>
        <w:t xml:space="preserve">         开户银行：</w:t>
      </w:r>
      <w:r>
        <w:rPr>
          <w:rFonts w:hint="eastAsia" w:ascii="方正仿宋_GB2312" w:hAnsi="方正仿宋_GB2312" w:eastAsia="方正仿宋_GB2312" w:cs="方正仿宋_GB2312"/>
          <w:color w:val="auto"/>
          <w:sz w:val="24"/>
          <w:szCs w:val="24"/>
          <w:u w:val="single"/>
        </w:rPr>
        <w:t xml:space="preserve">                   </w:t>
      </w:r>
    </w:p>
    <w:p w14:paraId="6E7124AA">
      <w:pPr>
        <w:adjustRightInd w:val="0"/>
        <w:snapToGrid w:val="0"/>
        <w:spacing w:line="48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账号：</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rPr>
        <w:t xml:space="preserve">         账号：</w:t>
      </w:r>
      <w:r>
        <w:rPr>
          <w:rFonts w:hint="eastAsia" w:ascii="方正仿宋_GB2312" w:hAnsi="方正仿宋_GB2312" w:eastAsia="方正仿宋_GB2312" w:cs="方正仿宋_GB2312"/>
          <w:color w:val="auto"/>
          <w:sz w:val="24"/>
          <w:szCs w:val="24"/>
          <w:u w:val="single"/>
        </w:rPr>
        <w:t xml:space="preserve">                       </w:t>
      </w:r>
    </w:p>
    <w:p w14:paraId="023B19A8">
      <w:pPr>
        <w:adjustRightInd w:val="0"/>
        <w:snapToGrid w:val="0"/>
        <w:spacing w:line="48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电话：</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rPr>
        <w:t xml:space="preserve">         电话：</w:t>
      </w:r>
      <w:r>
        <w:rPr>
          <w:rFonts w:hint="eastAsia" w:ascii="方正仿宋_GB2312" w:hAnsi="方正仿宋_GB2312" w:eastAsia="方正仿宋_GB2312" w:cs="方正仿宋_GB2312"/>
          <w:color w:val="auto"/>
          <w:sz w:val="24"/>
          <w:szCs w:val="24"/>
          <w:u w:val="single"/>
        </w:rPr>
        <w:t xml:space="preserve">                       </w:t>
      </w:r>
    </w:p>
    <w:p w14:paraId="7A707EED">
      <w:pPr>
        <w:adjustRightInd w:val="0"/>
        <w:snapToGrid w:val="0"/>
        <w:spacing w:line="48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传真：</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rPr>
        <w:t xml:space="preserve">         传真：</w:t>
      </w:r>
      <w:r>
        <w:rPr>
          <w:rFonts w:hint="eastAsia" w:ascii="方正仿宋_GB2312" w:hAnsi="方正仿宋_GB2312" w:eastAsia="方正仿宋_GB2312" w:cs="方正仿宋_GB2312"/>
          <w:color w:val="auto"/>
          <w:sz w:val="24"/>
          <w:szCs w:val="24"/>
          <w:u w:val="single"/>
        </w:rPr>
        <w:t xml:space="preserve">                       </w:t>
      </w:r>
    </w:p>
    <w:p w14:paraId="606F2E01">
      <w:pPr>
        <w:adjustRightInd w:val="0"/>
        <w:snapToGrid w:val="0"/>
        <w:spacing w:line="480" w:lineRule="auto"/>
        <w:ind w:firstLine="475" w:firstLineChars="198"/>
        <w:rPr>
          <w:rFonts w:hint="eastAsia" w:ascii="方正仿宋_GB2312" w:hAnsi="方正仿宋_GB2312" w:eastAsia="方正仿宋_GB2312" w:cs="方正仿宋_GB2312"/>
          <w:color w:val="auto"/>
          <w:sz w:val="24"/>
          <w:szCs w:val="24"/>
          <w:u w:val="single"/>
        </w:rPr>
      </w:pPr>
      <w:r>
        <w:rPr>
          <w:rFonts w:hint="eastAsia" w:ascii="方正仿宋_GB2312" w:hAnsi="方正仿宋_GB2312" w:eastAsia="方正仿宋_GB2312" w:cs="方正仿宋_GB2312"/>
          <w:color w:val="auto"/>
          <w:sz w:val="24"/>
          <w:szCs w:val="24"/>
        </w:rPr>
        <w:t>电子邮箱：</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rPr>
        <w:t xml:space="preserve">         电子邮箱：</w:t>
      </w:r>
      <w:r>
        <w:rPr>
          <w:rFonts w:hint="eastAsia" w:ascii="方正仿宋_GB2312" w:hAnsi="方正仿宋_GB2312" w:eastAsia="方正仿宋_GB2312" w:cs="方正仿宋_GB2312"/>
          <w:color w:val="auto"/>
          <w:sz w:val="24"/>
          <w:szCs w:val="24"/>
          <w:u w:val="single"/>
        </w:rPr>
        <w:t xml:space="preserve">                   </w:t>
      </w:r>
    </w:p>
    <w:p w14:paraId="0908513C">
      <w:pPr>
        <w:adjustRightInd w:val="0"/>
        <w:snapToGrid w:val="0"/>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法定代表人或其授权                   法定代表人或其授权</w:t>
      </w:r>
    </w:p>
    <w:p w14:paraId="2520D036">
      <w:pPr>
        <w:adjustRightInd w:val="0"/>
        <w:snapToGrid w:val="0"/>
        <w:spacing w:line="480" w:lineRule="auto"/>
        <w:ind w:firstLine="475" w:firstLineChars="19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的代理人：</w:t>
      </w:r>
      <w:r>
        <w:rPr>
          <w:rFonts w:hint="eastAsia" w:ascii="方正仿宋_GB2312" w:hAnsi="方正仿宋_GB2312" w:eastAsia="方正仿宋_GB2312" w:cs="方正仿宋_GB2312"/>
          <w:color w:val="auto"/>
          <w:sz w:val="24"/>
          <w:szCs w:val="24"/>
          <w:u w:val="single"/>
        </w:rPr>
        <w:t xml:space="preserve">（签字）          </w:t>
      </w:r>
      <w:r>
        <w:rPr>
          <w:rFonts w:hint="eastAsia" w:ascii="方正仿宋_GB2312" w:hAnsi="方正仿宋_GB2312" w:eastAsia="方正仿宋_GB2312" w:cs="方正仿宋_GB2312"/>
          <w:color w:val="auto"/>
          <w:sz w:val="24"/>
          <w:szCs w:val="24"/>
        </w:rPr>
        <w:t xml:space="preserve">         的代理人：</w:t>
      </w:r>
      <w:r>
        <w:rPr>
          <w:rFonts w:hint="eastAsia" w:ascii="方正仿宋_GB2312" w:hAnsi="方正仿宋_GB2312" w:eastAsia="方正仿宋_GB2312" w:cs="方正仿宋_GB2312"/>
          <w:color w:val="auto"/>
          <w:sz w:val="24"/>
          <w:szCs w:val="24"/>
          <w:u w:val="single"/>
        </w:rPr>
        <w:t xml:space="preserve">（签字）           </w:t>
      </w:r>
    </w:p>
    <w:p w14:paraId="451A4CF8">
      <w:pPr>
        <w:ind w:firstLine="480" w:firstLineChars="200"/>
        <w:rPr>
          <w:rFonts w:hint="eastAsia" w:ascii="宋体" w:hAnsi="宋体" w:eastAsia="宋体" w:cs="宋体"/>
          <w:color w:val="auto"/>
        </w:rPr>
      </w:pPr>
      <w:r>
        <w:rPr>
          <w:rFonts w:hint="eastAsia" w:ascii="方正仿宋_GB2312" w:hAnsi="方正仿宋_GB2312" w:eastAsia="方正仿宋_GB2312" w:cs="方正仿宋_GB2312"/>
          <w:color w:val="auto"/>
          <w:sz w:val="24"/>
          <w:szCs w:val="24"/>
        </w:rPr>
        <w:t>签订日期：</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rPr>
        <w:t xml:space="preserve">        签订日期：</w:t>
      </w:r>
      <w:r>
        <w:rPr>
          <w:rFonts w:hint="eastAsia" w:ascii="方正仿宋_GB2312" w:hAnsi="方正仿宋_GB2312" w:eastAsia="方正仿宋_GB2312" w:cs="方正仿宋_GB2312"/>
          <w:color w:val="auto"/>
          <w:sz w:val="24"/>
          <w:szCs w:val="24"/>
          <w:u w:val="single"/>
        </w:rPr>
        <w:t xml:space="preserve">     </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u w:val="single"/>
        </w:rPr>
        <w:t xml:space="preserve">    </w:t>
      </w:r>
    </w:p>
    <w:p w14:paraId="5F5F4DB3">
      <w:bookmarkStart w:id="0" w:name="_GoBack"/>
      <w:bookmarkEnd w:id="0"/>
    </w:p>
    <w:sectPr>
      <w:footerReference r:id="rId5"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351AA8A-8793-41B8-BA3D-79EB5C3E8FF5}"/>
  </w:font>
  <w:font w:name="方正仿宋_GB2312">
    <w:panose1 w:val="02000000000000000000"/>
    <w:charset w:val="86"/>
    <w:family w:val="auto"/>
    <w:pitch w:val="default"/>
    <w:sig w:usb0="A00002BF" w:usb1="184F6CFA" w:usb2="00000012" w:usb3="00000000" w:csb0="00040001" w:csb1="00000000"/>
    <w:embedRegular r:id="rId2" w:fontKey="{6A0D040B-E2F0-4636-8AEC-7A7B09D1E5E2}"/>
  </w:font>
  <w:font w:name="Cambria">
    <w:panose1 w:val="02040503050406030204"/>
    <w:charset w:val="00"/>
    <w:family w:val="roman"/>
    <w:pitch w:val="default"/>
    <w:sig w:usb0="E00006FF" w:usb1="420024FF" w:usb2="02000000" w:usb3="00000000" w:csb0="2000019F" w:csb1="00000000"/>
    <w:embedRegular r:id="rId3" w:fontKey="{1DF9B2CF-7344-476A-A12E-0C7B2FA6BBF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AC48C">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B5165CD">
                          <w:pPr>
                            <w:pStyle w:val="2"/>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14:paraId="4B5165CD">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E5306">
    <w:pPr>
      <w:tabs>
        <w:tab w:val="left" w:pos="5646"/>
      </w:tabs>
    </w:pPr>
    <w:r>
      <w:rPr>
        <w:sz w:val="18"/>
      </w:rPr>
      <mc:AlternateContent>
        <mc:Choice Requires="wps">
          <w:drawing>
            <wp:anchor distT="0" distB="0" distL="114300" distR="114300" simplePos="0" relativeHeight="251661312" behindDoc="0" locked="0" layoutInCell="1" allowOverlap="1">
              <wp:simplePos x="0" y="0"/>
              <wp:positionH relativeFrom="margin">
                <wp:posOffset>2780665</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2139FE2">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left:218.95pt;margin-top:0pt;height:144pt;width:144pt;mso-position-horizontal-relative:margin;mso-wrap-style:none;z-index:251661312;mso-width-relative:page;mso-height-relative:page;" filled="f" stroked="f" coordsize="21600,21600" o:gfxdata="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vZ05LVAAAACAEAAA8AAAAAAAAAAQAgAAAAIgAAAGRycy9k&#10;b3ducmV2LnhtbFBLAQIUABQAAAAIAIdO4kAXSZTlzAEAAKcDAAAOAAAAAAAAAAEAIAAAACQBAABk&#10;cnMvZTJvRG9jLnhtbFBLBQYAAAAABgAGAFkBAABiBQAAAAA=&#10;">
              <v:fill on="f" focussize="0,0"/>
              <v:stroke on="f"/>
              <v:imagedata o:title=""/>
              <o:lock v:ext="edit" aspectratio="f"/>
              <v:textbox inset="0mm,0mm,0mm,0mm" style="mso-fit-shape-to-text:t;">
                <w:txbxContent>
                  <w:p w14:paraId="42139FE2">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C4B15E6">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1C4B15E6">
                    <w:pPr>
                      <w:snapToGrid w:val="0"/>
                      <w:rPr>
                        <w:rFonts w:hint="eastAsia"/>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28E0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6B3A80"/>
    <w:rsid w:val="5C6B3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列出段落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2025-08-27T05:38:00Z</dcterms:created>
  <dc:creator>doit</dc:creator>
  <cp:lastModifiedBy>doit</cp:lastModifiedBy>
  <dcterms:modified xsi:type="dcterms:W3CDTF">2025-08-27T05:38:36Z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8A5946640B4A4BAF8A05DD714A9C74B9_11</vt:lpwstr>
  </property>
  <property fmtid="{D5CDD505-2E9C-101B-9397-08002B2CF9AE}" pid="4" name="KSOTemplateDocerSaveRecord">
    <vt:lpwstr>eyJoZGlkIjoiNjU3ZGIwMTYyN2VhMzEyODI5YTFjODYzYmY0ZTZjNzciLCJ1c2VySWQiOiI1NDQyNTk1OTUifQ==</vt:lpwstr>
  </property>
</Properties>
</file>