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版本号：ZCXG-ZB-202505720250827001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西安市雁塔区道路路牌维护保养项目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ZCXG-ZB-2025057</w:t>
      </w:r>
      <w:r>
        <w:br/>
      </w:r>
      <w:r>
        <w:br/>
      </w:r>
      <w:r>
        <w:br/>
      </w:r>
    </w:p>
    <w:p>
      <w:pPr>
        <w:pStyle w:val="null3"/>
        <w:jc w:val="center"/>
        <w:outlineLvl w:val="2"/>
      </w:pPr>
      <w:r>
        <w:rPr>
          <w:rFonts w:ascii="仿宋_GB2312" w:hAnsi="仿宋_GB2312" w:cs="仿宋_GB2312" w:eastAsia="仿宋_GB2312"/>
          <w:sz w:val="28"/>
          <w:b/>
        </w:rPr>
        <w:t>西安市雁塔区民政局</w:t>
      </w:r>
    </w:p>
    <w:p>
      <w:pPr>
        <w:pStyle w:val="null3"/>
        <w:jc w:val="center"/>
        <w:outlineLvl w:val="2"/>
      </w:pPr>
      <w:r>
        <w:rPr>
          <w:rFonts w:ascii="仿宋_GB2312" w:hAnsi="仿宋_GB2312" w:cs="仿宋_GB2312" w:eastAsia="仿宋_GB2312"/>
          <w:sz w:val="28"/>
          <w:b/>
        </w:rPr>
        <w:t>陕西众诚项目管理有限公司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陕西众诚项目管理有限公司</w:t>
      </w:r>
      <w:r>
        <w:rPr>
          <w:rFonts w:ascii="仿宋_GB2312" w:hAnsi="仿宋_GB2312" w:cs="仿宋_GB2312" w:eastAsia="仿宋_GB2312"/>
        </w:rPr>
        <w:t>（以下简称“代理机构”）受</w:t>
      </w:r>
      <w:r>
        <w:rPr>
          <w:rFonts w:ascii="仿宋_GB2312" w:hAnsi="仿宋_GB2312" w:cs="仿宋_GB2312" w:eastAsia="仿宋_GB2312"/>
        </w:rPr>
        <w:t>西安市雁塔区民政局</w:t>
      </w:r>
      <w:r>
        <w:rPr>
          <w:rFonts w:ascii="仿宋_GB2312" w:hAnsi="仿宋_GB2312" w:cs="仿宋_GB2312" w:eastAsia="仿宋_GB2312"/>
        </w:rPr>
        <w:t>委托，拟对</w:t>
      </w:r>
      <w:r>
        <w:rPr>
          <w:rFonts w:ascii="仿宋_GB2312" w:hAnsi="仿宋_GB2312" w:cs="仿宋_GB2312" w:eastAsia="仿宋_GB2312"/>
        </w:rPr>
        <w:t>西安市雁塔区道路路牌维护保养项目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ZCXG-ZB-2025057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西安市雁塔区道路路牌维护保养项目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西安市雁塔区道路路牌维护保养项目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 ：具有独立承担民事责任能力的法人、其他组织或自然人 , 并出具合法有效的营业执照或事业单位法人证书等国家规定的相关证明， 自然人参与的提供其身份证明。</w:t>
      </w:r>
    </w:p>
    <w:p>
      <w:pPr>
        <w:pStyle w:val="null3"/>
      </w:pPr>
      <w:r>
        <w:rPr>
          <w:rFonts w:ascii="仿宋_GB2312" w:hAnsi="仿宋_GB2312" w:cs="仿宋_GB2312" w:eastAsia="仿宋_GB2312"/>
        </w:rPr>
        <w:t>2、纳税证明：提供磋商截止日前六个月内已缴纳的至少一个月的纳税证明或完税证明，依法免税的单位应提供相关证明材料。</w:t>
      </w:r>
    </w:p>
    <w:p>
      <w:pPr>
        <w:pStyle w:val="null3"/>
      </w:pPr>
      <w:r>
        <w:rPr>
          <w:rFonts w:ascii="仿宋_GB2312" w:hAnsi="仿宋_GB2312" w:cs="仿宋_GB2312" w:eastAsia="仿宋_GB2312"/>
        </w:rPr>
        <w:t>3、社保证明：提供磋商截止日前六个月内已缴存的至少一个月的社会保障资金缴存单据或社保机构开具的社会保险参保缴费情况证明，依法不需要缴纳社会保障资金的单位应提供相关证明材料。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4、三年无违法声明：参加政府采购活动前3年内，在经营活动中没有重大违法记录的书面声明。</w:t>
      </w:r>
    </w:p>
    <w:p>
      <w:pPr>
        <w:pStyle w:val="null3"/>
      </w:pPr>
      <w:r>
        <w:rPr>
          <w:rFonts w:ascii="仿宋_GB2312" w:hAnsi="仿宋_GB2312" w:cs="仿宋_GB2312" w:eastAsia="仿宋_GB2312"/>
        </w:rPr>
        <w:t>5、履约能力声明：提供具有履行合同所必需的设备和专业技术能力的承诺。</w:t>
      </w:r>
    </w:p>
    <w:p>
      <w:pPr>
        <w:pStyle w:val="null3"/>
      </w:pPr>
      <w:r>
        <w:rPr>
          <w:rFonts w:ascii="仿宋_GB2312" w:hAnsi="仿宋_GB2312" w:cs="仿宋_GB2312" w:eastAsia="仿宋_GB2312"/>
        </w:rPr>
        <w:t>6、身份证明 ：法定代表人直接参加投标的，须提供法定代表人身份证明；法定代表人授权代表参加投标的，须提供法定代表人授权委托书。</w:t>
      </w:r>
    </w:p>
    <w:p>
      <w:pPr>
        <w:pStyle w:val="null3"/>
      </w:pPr>
      <w:r>
        <w:rPr>
          <w:rFonts w:ascii="仿宋_GB2312" w:hAnsi="仿宋_GB2312" w:cs="仿宋_GB2312" w:eastAsia="仿宋_GB2312"/>
        </w:rPr>
        <w:t>7、非联合体声明 ：本项目不接受联合体投标。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西安市雁塔区民政局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西安市雁塔区小寨东路168号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陕西众诚项目管理有限公司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西安市雁塔区南二环西段老三届世纪星大厦8楼K座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029-88816603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采购包1：197,064.00元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代理服务费收费标准：1、定额收取4000元。 2、成交单位在领取成交通知书前，须向采购代理机构一次性支付采购代理服务费。 代理费缴存账户： 开户名称：陕西众诚项目管理有限公司 开户银行：中国建设银行股份有限公司西安八里村支行 账号：6105 0172 3700 0000 1337（备注：项目名称+代理服务费）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西安市雁塔区民政局</w:t>
      </w:r>
      <w:r>
        <w:rPr>
          <w:rFonts w:ascii="仿宋_GB2312" w:hAnsi="仿宋_GB2312" w:cs="仿宋_GB2312" w:eastAsia="仿宋_GB2312"/>
        </w:rPr>
        <w:t>和</w:t>
      </w:r>
      <w:r>
        <w:rPr>
          <w:rFonts w:ascii="仿宋_GB2312" w:hAnsi="仿宋_GB2312" w:cs="仿宋_GB2312" w:eastAsia="仿宋_GB2312"/>
        </w:rPr>
        <w:t>陕西众诚项目管理有限公司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西安市雁塔区民政局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陕西众诚项目管理有限公司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西安市雁塔区民政局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陕西众诚项目管理有限公司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陕西众诚项目管理有限公司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陕西众诚项目管理有限公司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陕西众诚项目管理有限公司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联系人：孙工</w:t>
      </w:r>
    </w:p>
    <w:p>
      <w:pPr>
        <w:pStyle w:val="null3"/>
      </w:pPr>
      <w:r>
        <w:rPr>
          <w:rFonts w:ascii="仿宋_GB2312" w:hAnsi="仿宋_GB2312" w:cs="仿宋_GB2312" w:eastAsia="仿宋_GB2312"/>
        </w:rPr>
        <w:t>联系电话：029-88816603</w:t>
      </w:r>
    </w:p>
    <w:p>
      <w:pPr>
        <w:pStyle w:val="null3"/>
      </w:pPr>
      <w:r>
        <w:rPr>
          <w:rFonts w:ascii="仿宋_GB2312" w:hAnsi="仿宋_GB2312" w:cs="仿宋_GB2312" w:eastAsia="仿宋_GB2312"/>
        </w:rPr>
        <w:t>地址：西安市雁塔区南二环西段老三届世纪星大厦8楼K座</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西安市雁塔区道路路牌维护保养项目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197,064.00</w:t>
      </w:r>
    </w:p>
    <w:p>
      <w:pPr>
        <w:pStyle w:val="null3"/>
      </w:pPr>
      <w:r>
        <w:rPr>
          <w:rFonts w:ascii="仿宋_GB2312" w:hAnsi="仿宋_GB2312" w:cs="仿宋_GB2312" w:eastAsia="仿宋_GB2312"/>
        </w:rPr>
        <w:t>采购包最高限价（元）: 197,064.00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西安市雁塔区道路路牌维护保养项目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197,064.00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标的名称：西安市雁塔区道路路牌维护保养项目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一、数量：雁塔区约782块路牌</w:t>
            </w:r>
          </w:p>
          <w:p>
            <w:pPr>
              <w:pStyle w:val="null3"/>
            </w:pPr>
            <w:r>
              <w:rPr>
                <w:rFonts w:ascii="仿宋_GB2312" w:hAnsi="仿宋_GB2312" w:cs="仿宋_GB2312" w:eastAsia="仿宋_GB2312"/>
              </w:rPr>
              <w:t>二、项目标准及要求：</w:t>
            </w:r>
          </w:p>
          <w:p>
            <w:pPr>
              <w:pStyle w:val="null3"/>
            </w:pPr>
            <w:r>
              <w:rPr>
                <w:rFonts w:ascii="仿宋_GB2312" w:hAnsi="仿宋_GB2312" w:cs="仿宋_GB2312" w:eastAsia="仿宋_GB2312"/>
              </w:rPr>
              <w:t>1.巡查维护:</w:t>
            </w:r>
          </w:p>
          <w:p>
            <w:pPr>
              <w:pStyle w:val="null3"/>
            </w:pPr>
            <w:r>
              <w:rPr>
                <w:rFonts w:ascii="仿宋_GB2312" w:hAnsi="仿宋_GB2312" w:cs="仿宋_GB2312" w:eastAsia="仿宋_GB2312"/>
              </w:rPr>
              <w:t>（1）对区内所有路牌巡查保洁，保证路牌整体完好，牌面清晰整洁，文字内容完好、无乱涂乱写、张贴野广告和私自搭设的各类附着物现象。</w:t>
            </w:r>
          </w:p>
          <w:p>
            <w:pPr>
              <w:pStyle w:val="null3"/>
            </w:pPr>
            <w:r>
              <w:rPr>
                <w:rFonts w:ascii="仿宋_GB2312" w:hAnsi="仿宋_GB2312" w:cs="仿宋_GB2312" w:eastAsia="仿宋_GB2312"/>
              </w:rPr>
              <w:t>（2）路牌油漆脱落的要及时修补。</w:t>
            </w:r>
          </w:p>
          <w:p>
            <w:pPr>
              <w:pStyle w:val="null3"/>
            </w:pPr>
            <w:r>
              <w:rPr>
                <w:rFonts w:ascii="仿宋_GB2312" w:hAnsi="仿宋_GB2312" w:cs="仿宋_GB2312" w:eastAsia="仿宋_GB2312"/>
              </w:rPr>
              <w:t>（3）其他巡查维护内容。</w:t>
            </w:r>
          </w:p>
          <w:p>
            <w:pPr>
              <w:pStyle w:val="null3"/>
            </w:pPr>
            <w:r>
              <w:rPr>
                <w:rFonts w:ascii="仿宋_GB2312" w:hAnsi="仿宋_GB2312" w:cs="仿宋_GB2312" w:eastAsia="仿宋_GB2312"/>
              </w:rPr>
              <w:t>2.设立维修：</w:t>
            </w:r>
          </w:p>
          <w:p>
            <w:pPr>
              <w:pStyle w:val="null3"/>
            </w:pPr>
            <w:r>
              <w:rPr>
                <w:rFonts w:ascii="仿宋_GB2312" w:hAnsi="仿宋_GB2312" w:cs="仿宋_GB2312" w:eastAsia="仿宋_GB2312"/>
              </w:rPr>
              <w:t>按照路牌设立相关政策标准对雁塔区新设道路及其他情况需要增设的路牌进行设立，对路牌相关部件损坏进行维修。</w:t>
            </w:r>
          </w:p>
          <w:p>
            <w:pPr>
              <w:pStyle w:val="null3"/>
            </w:pPr>
            <w:r>
              <w:rPr>
                <w:rFonts w:ascii="仿宋_GB2312" w:hAnsi="仿宋_GB2312" w:cs="仿宋_GB2312" w:eastAsia="仿宋_GB2312"/>
              </w:rPr>
              <w:t>（1）《地名标志》（GB17733-2008）。</w:t>
            </w:r>
          </w:p>
          <w:p>
            <w:pPr>
              <w:pStyle w:val="null3"/>
            </w:pPr>
            <w:r>
              <w:rPr>
                <w:rFonts w:ascii="仿宋_GB2312" w:hAnsi="仿宋_GB2312" w:cs="仿宋_GB2312" w:eastAsia="仿宋_GB2312"/>
              </w:rPr>
              <w:t>（2）《地名 标志设置规范 道路和街巷》（DB6101/T3220-2025）。</w:t>
            </w:r>
          </w:p>
          <w:p>
            <w:pPr>
              <w:pStyle w:val="null3"/>
            </w:pPr>
            <w:r>
              <w:rPr>
                <w:rFonts w:ascii="仿宋_GB2312" w:hAnsi="仿宋_GB2312" w:cs="仿宋_GB2312" w:eastAsia="仿宋_GB2312"/>
              </w:rPr>
              <w:t>（3）《西安市城市标识系统设计设置导则》。</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合同签订半年后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完成合同所有服务内容后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1、服务期限：自合同签订之日起1年； 2、服务地点：采购人指定地点； 3、付款方式：合同签订后，支付合同总金额的50%，合同签订半年后，支付合同金额的30%，完成合同所有服务内容后，支付剩余合同金额的20%。（付款方式以此条为准）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上传相应证明材料。</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提供2024年度经审计的财务报告（包括注册会计师签名及“ 四表一注” 即《资产负债表》《利润表》《现金流量表》《所有者权益变动表》及其附注；（成立时间至提交磋商响应文件截止时间不足一年的可提供成立后任意时段的资产负债表）或基本存款账户开户银行出具的资信证明及基本存款账户开户许可证（基本账户信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上传相应证明材料。</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 , 并出具合法有效的营业执照或事业单位法人证书等国家规定的相关证明， 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提供磋商截止日前六个月内已缴纳的至少一个月的纳税证明或完税证明，依法免税的单位应提供相关证明材料。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社保证明</w:t>
            </w:r>
          </w:p>
        </w:tc>
        <w:tc>
          <w:tcPr>
            <w:tcW w:type="dxa" w:w="3322"/>
          </w:tcPr>
          <w:p>
            <w:pPr>
              <w:pStyle w:val="null3"/>
            </w:pPr>
            <w:r>
              <w:rPr>
                <w:rFonts w:ascii="仿宋_GB2312" w:hAnsi="仿宋_GB2312" w:cs="仿宋_GB2312" w:eastAsia="仿宋_GB2312"/>
              </w:rPr>
              <w:t>提供磋商截止日前六个月内已缴存的至少一个月的社会保障资金缴存单据或社保机构开具的社会保险参保缴费情况证明，依法不需要缴纳社会保障资金的单位应提供相关证明材料。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三年无违法声明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履约能力声明</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法定代表人直接参加投标的，须提供法定代表人身份证明；法定代表人授权代表参加投标的，须提供法定代表人授权委托书。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应符合磋商文件的格式要求。</w:t>
            </w:r>
          </w:p>
        </w:tc>
        <w:tc>
          <w:tcPr>
            <w:tcW w:type="dxa" w:w="1661"/>
          </w:tcPr>
          <w:p>
            <w:pPr>
              <w:pStyle w:val="null3"/>
            </w:pPr>
            <w:r>
              <w:rPr>
                <w:rFonts w:ascii="仿宋_GB2312" w:hAnsi="仿宋_GB2312" w:cs="仿宋_GB2312" w:eastAsia="仿宋_GB2312"/>
              </w:rPr>
              <w:t>响应文件封面 商务应答表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文件格式</w:t>
            </w:r>
          </w:p>
        </w:tc>
        <w:tc>
          <w:tcPr>
            <w:tcW w:type="dxa" w:w="3322"/>
          </w:tcPr>
          <w:p>
            <w:pPr>
              <w:pStyle w:val="null3"/>
            </w:pPr>
            <w:r>
              <w:rPr>
                <w:rFonts w:ascii="仿宋_GB2312" w:hAnsi="仿宋_GB2312" w:cs="仿宋_GB2312" w:eastAsia="仿宋_GB2312"/>
              </w:rPr>
              <w:t>应符合磋商文件的格式要求，可以扩充。</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第一次磋商报价</w:t>
            </w:r>
          </w:p>
        </w:tc>
        <w:tc>
          <w:tcPr>
            <w:tcW w:type="dxa" w:w="3322"/>
          </w:tcPr>
          <w:p>
            <w:pPr>
              <w:pStyle w:val="null3"/>
            </w:pPr>
            <w:r>
              <w:rPr>
                <w:rFonts w:ascii="仿宋_GB2312" w:hAnsi="仿宋_GB2312" w:cs="仿宋_GB2312" w:eastAsia="仿宋_GB2312"/>
              </w:rPr>
              <w:t>第一次磋商报价不超过最高限价。</w:t>
            </w:r>
          </w:p>
        </w:tc>
        <w:tc>
          <w:tcPr>
            <w:tcW w:type="dxa" w:w="1661"/>
          </w:tcPr>
          <w:p>
            <w:pPr>
              <w:pStyle w:val="null3"/>
            </w:pPr>
            <w:r>
              <w:rPr>
                <w:rFonts w:ascii="仿宋_GB2312" w:hAnsi="仿宋_GB2312" w:cs="仿宋_GB2312" w:eastAsia="仿宋_GB2312"/>
              </w:rPr>
              <w:t>响应文件封面 标的清单 报价表 分项报价.docx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依照采购需求，结合各工作实际情况，针对采购人要求的服务主要内容（1）巡查维护（2）设立维修，制订切实可行的服务方案，开展专业化服务。服务方案详细、合理、全面、描述条理清晰，工作内容全面，目标明确，可行性强，计10分；服务方案较详细，描述条理基本清晰，工作内容相对全面，目标较明确，具有可行性，计6分；服务方案不够详细，描述条理不够清晰，工作内容不具有全面性，可行性差，计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据供应商针对本项目提供的突发事件应急响应预案，预案详细、完整、可操作性强，按其响应程度详细、具体计7分，较详细、较具体计4分，不详细、不具体计2分，未提供不得分。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维修措施及承诺</w:t>
            </w:r>
          </w:p>
        </w:tc>
        <w:tc>
          <w:tcPr>
            <w:tcW w:type="dxa" w:w="2492"/>
          </w:tcPr>
          <w:p>
            <w:pPr>
              <w:pStyle w:val="null3"/>
            </w:pPr>
            <w:r>
              <w:rPr>
                <w:rFonts w:ascii="仿宋_GB2312" w:hAnsi="仿宋_GB2312" w:cs="仿宋_GB2312" w:eastAsia="仿宋_GB2312"/>
              </w:rPr>
              <w:t>根据供应商针对本项目提供的维修管理体系，提供健全的维修管理工具与手段，并提供相关明细及证明，确保设备维修后使用可靠、稳定、性能充分发挥的保证措施及承诺，按其响应程度详细、具体计7分，较详细、较具体计4分，不详细、不具体计2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管理体系</w:t>
            </w:r>
          </w:p>
        </w:tc>
        <w:tc>
          <w:tcPr>
            <w:tcW w:type="dxa" w:w="2492"/>
          </w:tcPr>
          <w:p>
            <w:pPr>
              <w:pStyle w:val="null3"/>
            </w:pPr>
            <w:r>
              <w:rPr>
                <w:rFonts w:ascii="仿宋_GB2312" w:hAnsi="仿宋_GB2312" w:cs="仿宋_GB2312" w:eastAsia="仿宋_GB2312"/>
              </w:rPr>
              <w:t>根据供应商针对本项目提供的完善的管理体系,对实施组织机构、人员安排相应的工作制度、巡检制度有具体方案，分工合理、责任明确，能确保项目顺利实施。按其响应程度详细、具体计7分，较详细、较具体计4分，不详细、不具体计2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服务保障</w:t>
            </w:r>
          </w:p>
        </w:tc>
        <w:tc>
          <w:tcPr>
            <w:tcW w:type="dxa" w:w="2492"/>
          </w:tcPr>
          <w:p>
            <w:pPr>
              <w:pStyle w:val="null3"/>
            </w:pPr>
            <w:r>
              <w:rPr>
                <w:rFonts w:ascii="仿宋_GB2312" w:hAnsi="仿宋_GB2312" w:cs="仿宋_GB2312" w:eastAsia="仿宋_GB2312"/>
              </w:rPr>
              <w:t>根据供应商针对本项目实施及协调过程中的响应时效有明确承诺，并承诺积极按照采购人提出的要求或意见改进工作，确保项目顺利实施，按其响应程度详细、具体计7分，较详细、较具体计4分，不详细、不具体计2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拟投入本项目人员</w:t>
            </w:r>
          </w:p>
        </w:tc>
        <w:tc>
          <w:tcPr>
            <w:tcW w:type="dxa" w:w="2492"/>
          </w:tcPr>
          <w:p>
            <w:pPr>
              <w:pStyle w:val="null3"/>
            </w:pPr>
            <w:r>
              <w:rPr>
                <w:rFonts w:ascii="仿宋_GB2312" w:hAnsi="仿宋_GB2312" w:cs="仿宋_GB2312" w:eastAsia="仿宋_GB2312"/>
              </w:rPr>
              <w:t>构设置完整、人员分工安排合理、职责划分明确的，相关工作经验丰富，计10分；机构设置较完整、员安排较合理，具有相关工作经验，按其响应程度计6分；机构设置有欠缺、职责分工不明确的，相关工作经验较少，计3分；未提供不得分。（须提供人员的相关证明文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产品进货渠道正规，确保生产供应的产品无假货、水货、翻新货且无产权纠纷，提供响应产品的合法来源渠道证明文件，按其响应程度完整、具体计7分，较完整、较具体计4分，不完整细、不具体计2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在项目实施所在地设立相应的技术支持及售后服务机构（提供有效的办公场所证明材料），对备品配件、设备发生故障后的补救措施，维修服务响应时限等售后服务，有明确的承诺且具体、切实可行计7分，较具体、较可行计4分，不具体、不可行计2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车辆配置</w:t>
            </w:r>
          </w:p>
        </w:tc>
        <w:tc>
          <w:tcPr>
            <w:tcW w:type="dxa" w:w="2492"/>
          </w:tcPr>
          <w:p>
            <w:pPr>
              <w:pStyle w:val="null3"/>
            </w:pPr>
            <w:r>
              <w:rPr>
                <w:rFonts w:ascii="仿宋_GB2312" w:hAnsi="仿宋_GB2312" w:cs="仿宋_GB2312" w:eastAsia="仿宋_GB2312"/>
              </w:rPr>
              <w:t>根据施工和售后需要配置必需的工作车辆，需提供自有工作车辆的证明复印件，原件备查（不包括小轿车、越野车、大货车等不适用于路牌维护的车辆），每辆车计1分，最高计6分。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供应商自2022年08月01日至今（以合同签订日期为准）具有类似项目业绩（以合同复印件为准），每个有效业绩得2分，最高得10分。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价格分统一采用低价优先法计算，即满足磋商文件要求且响应价格最低的磋商报价为评标基准价，其价格分为满分。其他供应商价格分统一按照下列公式计算：磋商报价得分=(评标基准价／磋商报价)×20 计算分数时四舍五入取小数点后两位。</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符合磋商文件规定的小微企业、监狱企业、残疾人福利企业优惠条件的投标人，价格给予10%的扣除 , 用扣除后的价格参与评审。</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详见附件：分项报价.docx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详见附件：合同格式(2) (1).docx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