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C8B5C">
      <w:pPr>
        <w:jc w:val="center"/>
        <w:textAlignment w:val="baseline"/>
        <w:rPr>
          <w:rFonts w:hint="eastAsia" w:eastAsia="黑体"/>
          <w:color w:val="auto"/>
          <w:sz w:val="44"/>
          <w:szCs w:val="44"/>
          <w:highlight w:val="none"/>
          <w:lang w:val="en-US" w:eastAsia="zh-CN"/>
        </w:rPr>
      </w:pPr>
    </w:p>
    <w:p w14:paraId="38BB41D0">
      <w:pPr>
        <w:jc w:val="center"/>
        <w:textAlignment w:val="baseline"/>
        <w:rPr>
          <w:rFonts w:hint="eastAsia" w:eastAsia="黑体"/>
          <w:color w:val="auto"/>
          <w:sz w:val="44"/>
          <w:szCs w:val="44"/>
          <w:highlight w:val="none"/>
          <w:lang w:val="en-US" w:eastAsia="zh-CN"/>
        </w:rPr>
      </w:pPr>
    </w:p>
    <w:p w14:paraId="16681325">
      <w:pPr>
        <w:jc w:val="center"/>
        <w:textAlignment w:val="baseline"/>
        <w:rPr>
          <w:rFonts w:hint="eastAsia" w:eastAsia="黑体"/>
          <w:color w:val="auto"/>
          <w:sz w:val="44"/>
          <w:szCs w:val="44"/>
          <w:highlight w:val="none"/>
          <w:lang w:val="en-US" w:eastAsia="zh-CN"/>
        </w:rPr>
      </w:pPr>
    </w:p>
    <w:p w14:paraId="6633948C">
      <w:pPr>
        <w:jc w:val="center"/>
        <w:textAlignment w:val="baseline"/>
        <w:rPr>
          <w:rStyle w:val="6"/>
          <w:rFonts w:hint="eastAsia" w:ascii="宋体" w:hAnsi="宋体" w:cs="宋体"/>
          <w:b/>
          <w:bCs/>
          <w:color w:val="auto"/>
          <w:sz w:val="44"/>
          <w:szCs w:val="44"/>
          <w:highlight w:val="none"/>
        </w:rPr>
      </w:pPr>
    </w:p>
    <w:p w14:paraId="303688E0">
      <w:pPr>
        <w:jc w:val="center"/>
        <w:textAlignment w:val="baseline"/>
        <w:rPr>
          <w:rStyle w:val="6"/>
          <w:rFonts w:hint="eastAsia" w:ascii="宋体" w:hAnsi="宋体" w:cs="宋体"/>
          <w:b/>
          <w:bCs/>
          <w:color w:val="auto"/>
          <w:sz w:val="44"/>
          <w:szCs w:val="44"/>
          <w:highlight w:val="none"/>
        </w:rPr>
      </w:pPr>
      <w:bookmarkStart w:id="31" w:name="_GoBack"/>
      <w:bookmarkEnd w:id="31"/>
      <w:r>
        <w:rPr>
          <w:rStyle w:val="6"/>
          <w:rFonts w:hint="eastAsia" w:ascii="宋体" w:hAnsi="宋体" w:cs="宋体"/>
          <w:b/>
          <w:bCs/>
          <w:color w:val="auto"/>
          <w:sz w:val="44"/>
          <w:szCs w:val="44"/>
          <w:highlight w:val="none"/>
          <w:lang w:eastAsia="zh-CN"/>
        </w:rPr>
        <w:t>西安市雁塔区姚家村北侧路考古发掘劳务</w:t>
      </w:r>
      <w:r>
        <w:rPr>
          <w:rStyle w:val="6"/>
          <w:rFonts w:hint="eastAsia" w:ascii="宋体" w:hAnsi="宋体" w:cs="宋体"/>
          <w:b/>
          <w:bCs/>
          <w:color w:val="auto"/>
          <w:sz w:val="44"/>
          <w:szCs w:val="44"/>
          <w:highlight w:val="none"/>
        </w:rPr>
        <w:t>项目协议书</w:t>
      </w:r>
    </w:p>
    <w:p w14:paraId="745D6FF0">
      <w:pPr>
        <w:textAlignment w:val="baseline"/>
        <w:rPr>
          <w:rStyle w:val="6"/>
          <w:rFonts w:hint="eastAsia" w:ascii="宋体" w:hAnsi="宋体" w:cs="宋体"/>
          <w:b/>
          <w:bCs/>
          <w:color w:val="auto"/>
          <w:sz w:val="44"/>
          <w:szCs w:val="44"/>
          <w:highlight w:val="none"/>
        </w:rPr>
      </w:pPr>
    </w:p>
    <w:p w14:paraId="6334646B">
      <w:pPr>
        <w:textAlignment w:val="baseline"/>
        <w:rPr>
          <w:rStyle w:val="6"/>
          <w:rFonts w:hint="eastAsia" w:ascii="宋体" w:hAnsi="宋体" w:cs="宋体"/>
          <w:b/>
          <w:bCs/>
          <w:color w:val="auto"/>
          <w:sz w:val="44"/>
          <w:szCs w:val="44"/>
          <w:highlight w:val="none"/>
        </w:rPr>
      </w:pPr>
    </w:p>
    <w:p w14:paraId="64FE1EB4">
      <w:pPr>
        <w:pStyle w:val="2"/>
        <w:numPr>
          <w:ilvl w:val="0"/>
          <w:numId w:val="0"/>
        </w:numPr>
        <w:ind w:leftChars="0"/>
        <w:outlineLvl w:val="9"/>
        <w:rPr>
          <w:rStyle w:val="6"/>
          <w:rFonts w:hint="eastAsia" w:hAnsi="宋体" w:cs="宋体"/>
          <w:color w:val="auto"/>
          <w:kern w:val="2"/>
          <w:sz w:val="30"/>
          <w:szCs w:val="30"/>
          <w:highlight w:val="none"/>
        </w:rPr>
      </w:pPr>
    </w:p>
    <w:p w14:paraId="445CAC26">
      <w:pPr>
        <w:rPr>
          <w:rFonts w:hint="eastAsia"/>
          <w:color w:val="auto"/>
          <w:highlight w:val="none"/>
        </w:rPr>
      </w:pPr>
    </w:p>
    <w:p w14:paraId="74BC3CAF">
      <w:pPr>
        <w:jc w:val="center"/>
        <w:textAlignment w:val="baseline"/>
        <w:rPr>
          <w:rStyle w:val="6"/>
          <w:rFonts w:hint="eastAsia" w:ascii="宋体" w:hAnsi="宋体" w:cs="宋体"/>
          <w:color w:val="auto"/>
          <w:sz w:val="30"/>
          <w:szCs w:val="30"/>
          <w:highlight w:val="none"/>
        </w:rPr>
      </w:pPr>
    </w:p>
    <w:p w14:paraId="14AF5173">
      <w:pPr>
        <w:textAlignment w:val="baseline"/>
        <w:rPr>
          <w:rStyle w:val="6"/>
          <w:rFonts w:hint="eastAsia" w:ascii="宋体" w:hAnsi="宋体" w:cs="宋体"/>
          <w:color w:val="auto"/>
          <w:sz w:val="30"/>
          <w:szCs w:val="30"/>
          <w:highlight w:val="none"/>
        </w:rPr>
      </w:pPr>
    </w:p>
    <w:p w14:paraId="45DBC562">
      <w:pPr>
        <w:textAlignment w:val="baseline"/>
        <w:rPr>
          <w:rStyle w:val="6"/>
          <w:rFonts w:hint="eastAsia" w:ascii="宋体" w:hAnsi="宋体" w:cs="宋体"/>
          <w:color w:val="auto"/>
          <w:sz w:val="30"/>
          <w:szCs w:val="30"/>
          <w:highlight w:val="none"/>
        </w:rPr>
      </w:pPr>
    </w:p>
    <w:p w14:paraId="56A04639">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rPr>
      </w:pPr>
      <w:r>
        <w:rPr>
          <w:rStyle w:val="6"/>
          <w:rFonts w:hint="eastAsia" w:ascii="宋体" w:hAnsi="宋体" w:cs="宋体"/>
          <w:color w:val="auto"/>
          <w:sz w:val="30"/>
          <w:szCs w:val="30"/>
          <w:highlight w:val="none"/>
        </w:rPr>
        <w:t>甲方（发包方）：_________________________</w:t>
      </w:r>
    </w:p>
    <w:p w14:paraId="2AAC8DDE">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rPr>
      </w:pPr>
    </w:p>
    <w:p w14:paraId="54DF2115">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pPr>
      <w:r>
        <w:rPr>
          <w:rStyle w:val="6"/>
          <w:rFonts w:hint="eastAsia" w:ascii="宋体" w:hAnsi="宋体" w:cs="宋体"/>
          <w:color w:val="auto"/>
          <w:sz w:val="30"/>
          <w:szCs w:val="30"/>
          <w:highlight w:val="none"/>
        </w:rPr>
        <w:t>乙方（劳务承包方）：_____________________</w:t>
      </w:r>
    </w:p>
    <w:p w14:paraId="62F32332">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rPr>
      </w:pPr>
    </w:p>
    <w:p w14:paraId="548B00DA">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lang w:val="en-US" w:eastAsia="zh-CN"/>
        </w:rPr>
      </w:pPr>
      <w:r>
        <w:rPr>
          <w:rStyle w:val="6"/>
          <w:rFonts w:hint="eastAsia" w:ascii="宋体" w:hAnsi="宋体" w:cs="宋体"/>
          <w:color w:val="auto"/>
          <w:sz w:val="30"/>
          <w:szCs w:val="30"/>
          <w:highlight w:val="none"/>
        </w:rPr>
        <w:t>签署日期：</w:t>
      </w:r>
      <w:r>
        <w:rPr>
          <w:rStyle w:val="6"/>
          <w:rFonts w:hint="eastAsia" w:ascii="宋体" w:hAnsi="宋体" w:cs="宋体"/>
          <w:color w:val="auto"/>
          <w:sz w:val="30"/>
          <w:szCs w:val="30"/>
          <w:highlight w:val="none"/>
          <w:u w:val="single"/>
        </w:rPr>
        <w:t xml:space="preserve">       年       月       日  </w:t>
      </w:r>
      <w:r>
        <w:rPr>
          <w:rStyle w:val="6"/>
          <w:rFonts w:hint="eastAsia" w:ascii="宋体" w:hAnsi="宋体" w:cs="宋体"/>
          <w:color w:val="auto"/>
          <w:sz w:val="30"/>
          <w:szCs w:val="30"/>
          <w:highlight w:val="none"/>
          <w:u w:val="single"/>
          <w:lang w:val="en-US" w:eastAsia="zh-CN"/>
        </w:rPr>
        <w:t xml:space="preserve">  </w:t>
      </w:r>
    </w:p>
    <w:p w14:paraId="549378AF">
      <w:pPr>
        <w:widowControl/>
        <w:spacing w:line="360" w:lineRule="auto"/>
        <w:jc w:val="both"/>
        <w:textAlignment w:val="baseline"/>
        <w:rPr>
          <w:rStyle w:val="6"/>
          <w:rFonts w:hint="eastAsia" w:ascii="宋体" w:hAnsi="宋体" w:cs="宋体"/>
          <w:color w:val="auto"/>
          <w:sz w:val="30"/>
          <w:szCs w:val="30"/>
          <w:highlight w:val="none"/>
          <w:u w:val="single"/>
          <w:lang w:val="en-US" w:eastAsia="zh-CN"/>
        </w:rPr>
      </w:pPr>
    </w:p>
    <w:p w14:paraId="0AD2C30C">
      <w:pPr>
        <w:pStyle w:val="3"/>
        <w:rPr>
          <w:rStyle w:val="6"/>
          <w:rFonts w:hint="eastAsia" w:ascii="宋体" w:hAnsi="宋体" w:cs="宋体"/>
          <w:color w:val="auto"/>
          <w:sz w:val="30"/>
          <w:szCs w:val="30"/>
          <w:highlight w:val="none"/>
          <w:u w:val="single"/>
          <w:lang w:val="en-US" w:eastAsia="zh-CN"/>
        </w:rPr>
      </w:pPr>
    </w:p>
    <w:p w14:paraId="0F068B37">
      <w:pPr>
        <w:rPr>
          <w:rStyle w:val="6"/>
          <w:rFonts w:hint="eastAsia" w:ascii="宋体" w:hAnsi="宋体" w:cs="宋体"/>
          <w:color w:val="auto"/>
          <w:sz w:val="30"/>
          <w:szCs w:val="30"/>
          <w:highlight w:val="none"/>
          <w:u w:val="single"/>
          <w:lang w:val="en-US" w:eastAsia="zh-CN"/>
        </w:rPr>
      </w:pPr>
    </w:p>
    <w:p w14:paraId="04FF57C1">
      <w:pPr>
        <w:rPr>
          <w:rStyle w:val="6"/>
          <w:rFonts w:hint="eastAsia" w:ascii="宋体" w:hAnsi="宋体" w:eastAsia="宋体" w:cs="宋体"/>
          <w:b/>
          <w:bCs/>
          <w:color w:val="auto"/>
          <w:sz w:val="30"/>
          <w:szCs w:val="30"/>
          <w:highlight w:val="none"/>
          <w:lang w:val="en-US" w:eastAsia="zh-CN"/>
        </w:rPr>
      </w:pPr>
      <w:r>
        <w:rPr>
          <w:rStyle w:val="6"/>
          <w:rFonts w:hint="eastAsia" w:ascii="宋体" w:hAnsi="宋体" w:eastAsia="宋体" w:cs="宋体"/>
          <w:b/>
          <w:bCs/>
          <w:color w:val="auto"/>
          <w:sz w:val="30"/>
          <w:szCs w:val="30"/>
          <w:highlight w:val="none"/>
          <w:lang w:val="en-US" w:eastAsia="zh-CN"/>
        </w:rPr>
        <w:br w:type="page"/>
      </w:r>
    </w:p>
    <w:p w14:paraId="6BAC64C9">
      <w:pPr>
        <w:widowControl/>
        <w:spacing w:line="360" w:lineRule="auto"/>
        <w:jc w:val="center"/>
        <w:textAlignment w:val="baseline"/>
        <w:rPr>
          <w:rStyle w:val="6"/>
          <w:rFonts w:hint="eastAsia" w:ascii="宋体" w:hAnsi="宋体" w:eastAsia="宋体" w:cs="宋体"/>
          <w:b/>
          <w:bCs/>
          <w:color w:val="auto"/>
          <w:sz w:val="30"/>
          <w:szCs w:val="30"/>
          <w:highlight w:val="none"/>
          <w:lang w:val="en-US" w:eastAsia="zh-CN"/>
        </w:rPr>
      </w:pPr>
      <w:r>
        <w:rPr>
          <w:rStyle w:val="6"/>
          <w:rFonts w:hint="eastAsia" w:ascii="宋体" w:hAnsi="宋体" w:eastAsia="宋体" w:cs="宋体"/>
          <w:b/>
          <w:bCs/>
          <w:color w:val="auto"/>
          <w:sz w:val="30"/>
          <w:szCs w:val="30"/>
          <w:highlight w:val="none"/>
          <w:lang w:val="en-US" w:eastAsia="zh-CN"/>
        </w:rPr>
        <w:t>西安市雁塔区姚家村北侧路考古发掘劳务项目协议书</w:t>
      </w:r>
    </w:p>
    <w:p w14:paraId="02065DD8">
      <w:pPr>
        <w:spacing w:line="360" w:lineRule="auto"/>
        <w:ind w:left="1050" w:hanging="1200" w:hangingChars="500"/>
        <w:jc w:val="left"/>
        <w:textAlignment w:val="baseline"/>
        <w:rPr>
          <w:rStyle w:val="6"/>
          <w:rFonts w:hint="eastAsia" w:ascii="宋体" w:hAnsi="宋体" w:eastAsia="宋体" w:cs="宋体"/>
          <w:color w:val="auto"/>
          <w:sz w:val="24"/>
          <w:szCs w:val="24"/>
          <w:highlight w:val="none"/>
        </w:rPr>
      </w:pPr>
    </w:p>
    <w:p w14:paraId="31A1FD21">
      <w:pPr>
        <w:keepNext w:val="0"/>
        <w:keepLines w:val="0"/>
        <w:pageBreakBefore w:val="0"/>
        <w:kinsoku/>
        <w:wordWrap/>
        <w:overflowPunct/>
        <w:topLinePunct w:val="0"/>
        <w:autoSpaceDE/>
        <w:autoSpaceDN/>
        <w:bidi w:val="0"/>
        <w:adjustRightInd/>
        <w:snapToGrid/>
        <w:spacing w:line="360" w:lineRule="auto"/>
        <w:ind w:left="0" w:firstLine="480" w:firstLineChars="200"/>
        <w:jc w:val="left"/>
        <w:textAlignment w:val="baseline"/>
        <w:rPr>
          <w:rStyle w:val="6"/>
          <w:rFonts w:hint="default" w:ascii="宋体" w:hAnsi="宋体" w:eastAsia="宋体" w:cs="宋体"/>
          <w:color w:val="auto"/>
          <w:sz w:val="24"/>
          <w:szCs w:val="24"/>
          <w:highlight w:val="none"/>
          <w:u w:val="single"/>
          <w:lang w:val="en-US" w:eastAsia="zh-CN"/>
        </w:rPr>
      </w:pPr>
      <w:r>
        <w:rPr>
          <w:rStyle w:val="6"/>
          <w:rFonts w:hint="eastAsia" w:ascii="宋体" w:hAnsi="宋体" w:eastAsia="宋体" w:cs="宋体"/>
          <w:color w:val="auto"/>
          <w:sz w:val="24"/>
          <w:szCs w:val="24"/>
          <w:highlight w:val="none"/>
        </w:rPr>
        <w:t>甲方：</w:t>
      </w:r>
      <w:r>
        <w:rPr>
          <w:rStyle w:val="6"/>
          <w:rFonts w:hint="eastAsia" w:ascii="宋体" w:hAnsi="宋体" w:eastAsia="宋体" w:cs="宋体"/>
          <w:color w:val="auto"/>
          <w:sz w:val="24"/>
          <w:szCs w:val="24"/>
          <w:highlight w:val="none"/>
          <w:u w:val="single"/>
          <w:lang w:val="en-US" w:eastAsia="zh-CN"/>
        </w:rPr>
        <w:t xml:space="preserve">                        </w:t>
      </w:r>
    </w:p>
    <w:p w14:paraId="3E8CAEB7">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Style w:val="6"/>
          <w:rFonts w:hint="default" w:ascii="宋体" w:hAnsi="宋体" w:eastAsia="宋体" w:cs="宋体"/>
          <w:color w:val="auto"/>
          <w:sz w:val="24"/>
          <w:szCs w:val="24"/>
          <w:highlight w:val="none"/>
          <w:u w:val="single"/>
          <w:lang w:val="en-US" w:eastAsia="zh-CN"/>
        </w:rPr>
      </w:pPr>
      <w:r>
        <w:rPr>
          <w:rStyle w:val="6"/>
          <w:rFonts w:hint="eastAsia" w:ascii="宋体" w:hAnsi="宋体" w:eastAsia="宋体" w:cs="宋体"/>
          <w:color w:val="auto"/>
          <w:sz w:val="24"/>
          <w:szCs w:val="24"/>
          <w:highlight w:val="none"/>
        </w:rPr>
        <w:t>乙方：</w:t>
      </w:r>
      <w:r>
        <w:rPr>
          <w:rStyle w:val="6"/>
          <w:rFonts w:hint="eastAsia" w:ascii="宋体" w:hAnsi="宋体" w:eastAsia="宋体" w:cs="宋体"/>
          <w:color w:val="auto"/>
          <w:sz w:val="24"/>
          <w:szCs w:val="24"/>
          <w:highlight w:val="none"/>
          <w:u w:val="single"/>
          <w:lang w:val="en-US" w:eastAsia="zh-CN"/>
        </w:rPr>
        <w:t xml:space="preserve">                        </w:t>
      </w:r>
    </w:p>
    <w:p w14:paraId="559AC2A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p>
    <w:p w14:paraId="5AAAC42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Style w:val="6"/>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rPr>
        <w:t>为确保地下文化遗产安全，推动工程建设顺利进行，由乙方配合该项目技术服务单位对本项目区域勘探发现的古代遗存进行考古发掘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主要工作内容包括但不限于文物考古发掘的民工组织、挖掘土方、土方清运、配合清理、安全保卫、加固支撑、协调政府文物部门手续办理等</w:t>
      </w:r>
      <w:r>
        <w:rPr>
          <w:rFonts w:hint="eastAsia" w:ascii="宋体" w:hAnsi="宋体" w:eastAsia="宋体" w:cs="宋体"/>
          <w:color w:val="auto"/>
          <w:sz w:val="24"/>
          <w:szCs w:val="24"/>
          <w:highlight w:val="none"/>
          <w:u w:val="none"/>
          <w:lang w:val="en-US" w:eastAsia="zh-CN"/>
        </w:rPr>
        <w:t>事宜</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甲、乙双方本着“既有利于工程建设，又有利于文物保护</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的原则，经过协商，就该建设项目考古发掘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工作签订本协议。</w:t>
      </w:r>
    </w:p>
    <w:p w14:paraId="0DD5BCB6">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协议依据</w:t>
      </w:r>
    </w:p>
    <w:p w14:paraId="654E1FFA">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1《中华人民共和国民法典》</w:t>
      </w:r>
    </w:p>
    <w:p w14:paraId="16C31D2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1.2</w:t>
      </w:r>
      <w:r>
        <w:rPr>
          <w:rFonts w:hint="eastAsia" w:ascii="宋体" w:hAnsi="宋体" w:eastAsia="宋体" w:cs="宋体"/>
          <w:color w:val="auto"/>
          <w:spacing w:val="0"/>
          <w:w w:val="100"/>
          <w:position w:val="0"/>
          <w:sz w:val="24"/>
          <w:szCs w:val="24"/>
          <w:highlight w:val="none"/>
        </w:rPr>
        <w:t>《中华人民共和国文物保护法》</w:t>
      </w:r>
    </w:p>
    <w:p w14:paraId="4C69754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1.3</w:t>
      </w:r>
      <w:r>
        <w:rPr>
          <w:rFonts w:hint="eastAsia" w:ascii="宋体" w:hAnsi="宋体" w:eastAsia="宋体" w:cs="宋体"/>
          <w:color w:val="auto"/>
          <w:spacing w:val="0"/>
          <w:w w:val="100"/>
          <w:position w:val="0"/>
          <w:sz w:val="24"/>
          <w:szCs w:val="24"/>
          <w:highlight w:val="none"/>
        </w:rPr>
        <w:t>《陕西省文物保护条例》（陕西省人民代表大会常务委员会公告第 55号）</w:t>
      </w:r>
    </w:p>
    <w:p w14:paraId="6583A21B">
      <w:pPr>
        <w:pStyle w:val="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0" w:name="bookmark4"/>
      <w:bookmarkEnd w:id="0"/>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4《关于加强基本建设工程中考古工作的指导意见》（国家文物局文物保发</w:t>
      </w:r>
      <w:r>
        <w:rPr>
          <w:rFonts w:hint="eastAsia" w:ascii="宋体" w:hAnsi="宋体" w:eastAsia="宋体" w:cs="宋体"/>
          <w:color w:val="auto"/>
          <w:spacing w:val="0"/>
          <w:w w:val="100"/>
          <w:position w:val="0"/>
          <w:sz w:val="24"/>
          <w:szCs w:val="24"/>
          <w:highlight w:val="none"/>
          <w:lang w:val="en-US" w:eastAsia="en-US" w:bidi="en-US"/>
        </w:rPr>
        <w:t xml:space="preserve">[2006] </w:t>
      </w:r>
      <w:r>
        <w:rPr>
          <w:rFonts w:hint="eastAsia" w:ascii="宋体" w:hAnsi="宋体" w:eastAsia="宋体" w:cs="宋体"/>
          <w:color w:val="auto"/>
          <w:spacing w:val="0"/>
          <w:w w:val="100"/>
          <w:position w:val="0"/>
          <w:sz w:val="24"/>
          <w:szCs w:val="24"/>
          <w:highlight w:val="none"/>
        </w:rPr>
        <w:t>42号）</w:t>
      </w:r>
    </w:p>
    <w:p w14:paraId="59AE9AA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1.5</w:t>
      </w:r>
      <w:r>
        <w:rPr>
          <w:rFonts w:hint="eastAsia" w:ascii="宋体" w:hAnsi="宋体" w:eastAsia="宋体" w:cs="宋体"/>
          <w:color w:val="auto"/>
          <w:spacing w:val="0"/>
          <w:w w:val="100"/>
          <w:position w:val="0"/>
          <w:sz w:val="24"/>
          <w:szCs w:val="24"/>
          <w:highlight w:val="none"/>
        </w:rPr>
        <w:t>《考古调査、勘探、发掘经费预算定额管理办法》（国家文物局</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lang w:val="en-US" w:eastAsia="zh-CN" w:bidi="en-US"/>
        </w:rPr>
        <w:t>90</w:t>
      </w:r>
      <w:r>
        <w:rPr>
          <w:rFonts w:hint="eastAsia" w:ascii="宋体" w:hAnsi="宋体" w:eastAsia="宋体" w:cs="宋体"/>
          <w:color w:val="auto"/>
          <w:spacing w:val="0"/>
          <w:w w:val="100"/>
          <w:position w:val="0"/>
          <w:sz w:val="24"/>
          <w:szCs w:val="24"/>
          <w:highlight w:val="none"/>
          <w:lang w:val="en-US" w:eastAsia="en-US" w:bidi="en-US"/>
        </w:rPr>
        <w:t xml:space="preserve">] </w:t>
      </w:r>
      <w:r>
        <w:rPr>
          <w:rFonts w:hint="eastAsia" w:ascii="宋体" w:hAnsi="宋体" w:eastAsia="宋体" w:cs="宋体"/>
          <w:color w:val="auto"/>
          <w:spacing w:val="0"/>
          <w:w w:val="100"/>
          <w:position w:val="0"/>
          <w:sz w:val="24"/>
          <w:szCs w:val="24"/>
          <w:highlight w:val="none"/>
        </w:rPr>
        <w:t>文物字第248号）</w:t>
      </w:r>
    </w:p>
    <w:p w14:paraId="07BBD90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1.6</w:t>
      </w:r>
      <w:r>
        <w:rPr>
          <w:rFonts w:hint="eastAsia" w:ascii="宋体" w:hAnsi="宋体" w:eastAsia="宋体" w:cs="宋体"/>
          <w:color w:val="auto"/>
          <w:spacing w:val="0"/>
          <w:w w:val="100"/>
          <w:position w:val="0"/>
          <w:sz w:val="24"/>
          <w:szCs w:val="24"/>
          <w:highlight w:val="none"/>
        </w:rPr>
        <w:t>陕西省文物局《关于加强基本建设</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程中考古工作的通知》（陕文物发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2014</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 xml:space="preserve"> 147号）</w:t>
      </w:r>
    </w:p>
    <w:p w14:paraId="55A4F57C">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1.7</w:t>
      </w:r>
      <w:r>
        <w:rPr>
          <w:rFonts w:hint="eastAsia" w:ascii="宋体" w:hAnsi="宋体" w:eastAsia="宋体" w:cs="宋体"/>
          <w:color w:val="auto"/>
          <w:spacing w:val="0"/>
          <w:w w:val="100"/>
          <w:position w:val="0"/>
          <w:sz w:val="24"/>
          <w:szCs w:val="24"/>
          <w:highlight w:val="none"/>
        </w:rPr>
        <w:t>《田野考古工作规程》（2009年4月出版）</w:t>
      </w:r>
    </w:p>
    <w:p w14:paraId="4991354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1.8</w:t>
      </w:r>
      <w:r>
        <w:rPr>
          <w:rFonts w:hint="eastAsia" w:ascii="宋体" w:hAnsi="宋体" w:eastAsia="宋体" w:cs="宋体"/>
          <w:color w:val="auto"/>
          <w:spacing w:val="0"/>
          <w:w w:val="100"/>
          <w:position w:val="0"/>
          <w:sz w:val="24"/>
          <w:szCs w:val="24"/>
          <w:highlight w:val="none"/>
        </w:rPr>
        <w:t>《关于调整省最低工资标准的通知》（陕人社发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2019</w:t>
      </w:r>
      <w:r>
        <w:rPr>
          <w:rFonts w:hint="eastAsia" w:ascii="宋体" w:hAnsi="宋体" w:eastAsia="宋体"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8号）</w:t>
      </w:r>
    </w:p>
    <w:p w14:paraId="0449B78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rPr>
      </w:pPr>
      <w:r>
        <w:rPr>
          <w:rFonts w:hint="eastAsia" w:ascii="宋体" w:hAnsi="宋体" w:eastAsia="宋体" w:cs="宋体"/>
          <w:color w:val="auto"/>
          <w:spacing w:val="0"/>
          <w:w w:val="100"/>
          <w:position w:val="0"/>
          <w:sz w:val="24"/>
          <w:szCs w:val="24"/>
          <w:highlight w:val="none"/>
          <w:lang w:val="en-US" w:eastAsia="en-US" w:bidi="en-US"/>
        </w:rPr>
        <w:t>1.9</w:t>
      </w:r>
      <w:r>
        <w:rPr>
          <w:rFonts w:hint="eastAsia" w:ascii="宋体" w:hAnsi="宋体" w:eastAsia="宋体" w:cs="宋体"/>
          <w:color w:val="auto"/>
          <w:spacing w:val="0"/>
          <w:w w:val="100"/>
          <w:position w:val="0"/>
          <w:sz w:val="24"/>
          <w:szCs w:val="24"/>
          <w:highlight w:val="none"/>
          <w:u w:val="none"/>
        </w:rPr>
        <w:t>《</w:t>
      </w:r>
      <w:r>
        <w:rPr>
          <w:rFonts w:hint="eastAsia" w:ascii="宋体" w:hAnsi="宋体" w:eastAsia="宋体" w:cs="宋体"/>
          <w:color w:val="auto"/>
          <w:spacing w:val="0"/>
          <w:w w:val="100"/>
          <w:position w:val="0"/>
          <w:sz w:val="24"/>
          <w:szCs w:val="24"/>
          <w:highlight w:val="none"/>
          <w:u w:val="none"/>
          <w:lang w:eastAsia="zh-CN"/>
        </w:rPr>
        <w:t>西安市雁塔区姚家村北侧路</w:t>
      </w:r>
      <w:r>
        <w:rPr>
          <w:rFonts w:hint="eastAsia" w:ascii="Times New Roman" w:hAnsi="Times New Roman" w:cs="Times New Roman"/>
          <w:color w:val="auto"/>
          <w:kern w:val="21"/>
          <w:sz w:val="24"/>
          <w:szCs w:val="24"/>
          <w:highlight w:val="none"/>
          <w:lang w:val="en-US" w:eastAsia="zh-CN"/>
        </w:rPr>
        <w:t>考古</w:t>
      </w:r>
      <w:r>
        <w:rPr>
          <w:rFonts w:hint="default" w:ascii="Times New Roman" w:hAnsi="Times New Roman" w:cs="Times New Roman"/>
          <w:color w:val="auto"/>
          <w:kern w:val="21"/>
          <w:sz w:val="24"/>
          <w:szCs w:val="24"/>
          <w:highlight w:val="none"/>
        </w:rPr>
        <w:t>勘探工作报告</w:t>
      </w:r>
      <w:r>
        <w:rPr>
          <w:rFonts w:hint="eastAsia" w:ascii="宋体" w:hAnsi="宋体" w:eastAsia="宋体" w:cs="宋体"/>
          <w:color w:val="auto"/>
          <w:spacing w:val="0"/>
          <w:w w:val="100"/>
          <w:position w:val="0"/>
          <w:sz w:val="24"/>
          <w:szCs w:val="24"/>
          <w:highlight w:val="none"/>
          <w:u w:val="none"/>
        </w:rPr>
        <w:t>》</w:t>
      </w:r>
    </w:p>
    <w:p w14:paraId="7B06A2E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b/>
          <w:bCs/>
          <w:color w:val="auto"/>
          <w:sz w:val="24"/>
          <w:szCs w:val="24"/>
          <w:highlight w:val="none"/>
        </w:rPr>
      </w:pPr>
      <w:r>
        <w:rPr>
          <w:rStyle w:val="6"/>
          <w:rFonts w:hint="eastAsia" w:ascii="宋体" w:hAnsi="宋体" w:eastAsia="宋体" w:cs="宋体"/>
          <w:b/>
          <w:bCs/>
          <w:color w:val="auto"/>
          <w:sz w:val="24"/>
          <w:szCs w:val="24"/>
          <w:highlight w:val="none"/>
          <w:lang w:val="en-US" w:eastAsia="zh-CN"/>
        </w:rPr>
        <w:t>协议内容及工作时间</w:t>
      </w:r>
    </w:p>
    <w:p w14:paraId="1CAB2B51">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jc w:val="left"/>
        <w:rPr>
          <w:rStyle w:val="6"/>
          <w:rFonts w:hint="eastAsia" w:ascii="宋体" w:hAnsi="宋体" w:eastAsia="宋体" w:cs="宋体"/>
          <w:color w:val="auto"/>
          <w:sz w:val="24"/>
          <w:szCs w:val="24"/>
          <w:highlight w:val="none"/>
          <w:lang w:val="en-US" w:eastAsia="zh-CN"/>
        </w:rPr>
      </w:pPr>
      <w:r>
        <w:rPr>
          <w:rStyle w:val="6"/>
          <w:rFonts w:hint="eastAsia" w:ascii="宋体" w:hAnsi="宋体" w:eastAsia="宋体" w:cs="宋体"/>
          <w:color w:val="auto"/>
          <w:sz w:val="24"/>
          <w:szCs w:val="24"/>
          <w:highlight w:val="none"/>
          <w:lang w:val="en-US" w:eastAsia="zh-CN"/>
        </w:rPr>
        <w:t>2.1乙方</w:t>
      </w:r>
      <w:r>
        <w:rPr>
          <w:rStyle w:val="6"/>
          <w:rFonts w:hint="eastAsia" w:ascii="宋体" w:hAnsi="宋体" w:eastAsia="宋体" w:cs="宋体"/>
          <w:color w:val="auto"/>
          <w:sz w:val="24"/>
          <w:szCs w:val="24"/>
          <w:highlight w:val="none"/>
        </w:rPr>
        <w:t>按照国家及行业对文物发掘现场的相关法律法规、行业规定，且在文物挖掘保护技术单位的指导下</w:t>
      </w:r>
      <w:r>
        <w:rPr>
          <w:rStyle w:val="6"/>
          <w:rFonts w:hint="eastAsia" w:ascii="宋体" w:hAnsi="宋体" w:eastAsia="宋体" w:cs="宋体"/>
          <w:color w:val="auto"/>
          <w:sz w:val="24"/>
          <w:szCs w:val="24"/>
          <w:highlight w:val="none"/>
          <w:u w:val="none"/>
        </w:rPr>
        <w:t>，为</w:t>
      </w:r>
      <w:r>
        <w:rPr>
          <w:rStyle w:val="6"/>
          <w:rFonts w:hint="eastAsia" w:ascii="宋体" w:hAnsi="宋体" w:eastAsia="宋体" w:cs="宋体"/>
          <w:color w:val="auto"/>
          <w:sz w:val="24"/>
          <w:szCs w:val="24"/>
          <w:highlight w:val="none"/>
          <w:u w:val="none"/>
          <w:lang w:eastAsia="zh-CN"/>
        </w:rPr>
        <w:t>西安市雁塔区姚家村北侧路考古发掘组织</w:t>
      </w:r>
      <w:r>
        <w:rPr>
          <w:rStyle w:val="6"/>
          <w:rFonts w:hint="eastAsia" w:ascii="宋体" w:hAnsi="宋体" w:eastAsia="宋体" w:cs="宋体"/>
          <w:color w:val="auto"/>
          <w:sz w:val="24"/>
          <w:szCs w:val="24"/>
          <w:highlight w:val="none"/>
          <w:lang w:val="en-US" w:eastAsia="zh-CN"/>
        </w:rPr>
        <w:t>相关配合</w:t>
      </w:r>
      <w:r>
        <w:rPr>
          <w:rStyle w:val="6"/>
          <w:rFonts w:hint="eastAsia" w:ascii="宋体" w:hAnsi="宋体" w:eastAsia="宋体" w:cs="宋体"/>
          <w:color w:val="auto"/>
          <w:sz w:val="24"/>
          <w:szCs w:val="24"/>
          <w:highlight w:val="none"/>
        </w:rPr>
        <w:t>劳务工作</w:t>
      </w:r>
      <w:r>
        <w:rPr>
          <w:rStyle w:val="6"/>
          <w:rFonts w:hint="eastAsia" w:ascii="宋体" w:hAnsi="宋体" w:eastAsia="宋体" w:cs="宋体"/>
          <w:color w:val="auto"/>
          <w:sz w:val="24"/>
          <w:szCs w:val="24"/>
          <w:highlight w:val="none"/>
          <w:lang w:eastAsia="zh-Hans"/>
        </w:rPr>
        <w:t>，</w:t>
      </w:r>
      <w:r>
        <w:rPr>
          <w:rStyle w:val="6"/>
          <w:rFonts w:ascii="宋体" w:hAnsi="宋体" w:eastAsia="宋体" w:cs="宋体"/>
          <w:color w:val="auto"/>
          <w:sz w:val="24"/>
          <w:szCs w:val="24"/>
          <w:highlight w:val="none"/>
        </w:rPr>
        <w:t>主要工作内容包括但不限于文物考古发掘的民工组织、挖掘土方、土方清运、配合清理、安全保卫、加固支撑、协调政府文物部门手续办理等事宜</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协助项目考古发掘技术单位编制</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西安市雁塔区姚家村北侧路考古发掘</w:t>
      </w:r>
      <w:r>
        <w:rPr>
          <w:rStyle w:val="6"/>
          <w:rFonts w:hint="eastAsia" w:ascii="宋体" w:hAnsi="宋体" w:eastAsia="宋体" w:cs="宋体"/>
          <w:color w:val="auto"/>
          <w:sz w:val="24"/>
          <w:szCs w:val="24"/>
          <w:highlight w:val="none"/>
          <w:lang w:eastAsia="zh-CN"/>
        </w:rPr>
        <w:t>工作报告》</w:t>
      </w:r>
    </w:p>
    <w:p w14:paraId="57F62766">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z w:val="24"/>
          <w:szCs w:val="24"/>
          <w:highlight w:val="none"/>
          <w:lang w:val="en-US" w:eastAsia="zh-CN"/>
        </w:rPr>
        <w:t xml:space="preserve">2.2 </w:t>
      </w:r>
      <w:r>
        <w:rPr>
          <w:rFonts w:hint="eastAsia" w:ascii="宋体" w:hAnsi="宋体" w:eastAsia="宋体" w:cs="宋体"/>
          <w:color w:val="auto"/>
          <w:spacing w:val="0"/>
          <w:w w:val="100"/>
          <w:position w:val="0"/>
          <w:sz w:val="24"/>
          <w:szCs w:val="24"/>
          <w:highlight w:val="none"/>
          <w:lang w:val="en-US" w:eastAsia="zh-CN"/>
        </w:rPr>
        <w:t>工作</w:t>
      </w:r>
      <w:r>
        <w:rPr>
          <w:rFonts w:hint="eastAsia" w:ascii="宋体" w:hAnsi="宋体" w:eastAsia="宋体" w:cs="宋体"/>
          <w:color w:val="auto"/>
          <w:spacing w:val="0"/>
          <w:w w:val="100"/>
          <w:position w:val="0"/>
          <w:sz w:val="24"/>
          <w:szCs w:val="24"/>
          <w:highlight w:val="none"/>
        </w:rPr>
        <w:t>期限：</w:t>
      </w:r>
      <w:r>
        <w:rPr>
          <w:rFonts w:hint="eastAsia" w:cs="宋体"/>
          <w:color w:val="auto"/>
          <w:spacing w:val="0"/>
          <w:w w:val="100"/>
          <w:position w:val="0"/>
          <w:sz w:val="24"/>
          <w:szCs w:val="24"/>
          <w:highlight w:val="none"/>
          <w:u w:val="single"/>
          <w:lang w:val="en-US" w:eastAsia="zh-CN"/>
        </w:rPr>
        <w:t xml:space="preserve"> 60 </w:t>
      </w:r>
      <w:r>
        <w:rPr>
          <w:rFonts w:hint="eastAsia" w:ascii="宋体" w:hAnsi="宋体" w:eastAsia="宋体" w:cs="宋体"/>
          <w:color w:val="auto"/>
          <w:spacing w:val="0"/>
          <w:w w:val="100"/>
          <w:position w:val="0"/>
          <w:sz w:val="24"/>
          <w:szCs w:val="24"/>
          <w:highlight w:val="none"/>
          <w:lang w:val="en-US" w:eastAsia="zh-CN"/>
        </w:rPr>
        <w:t>工作日</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具体开工日期以甲方通知的进场时间为准</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。需配合考古发掘技术服务单位，如遇</w:t>
      </w:r>
      <w:r>
        <w:rPr>
          <w:rFonts w:hint="eastAsia" w:cs="宋体"/>
          <w:color w:val="auto"/>
          <w:spacing w:val="0"/>
          <w:w w:val="100"/>
          <w:position w:val="0"/>
          <w:sz w:val="24"/>
          <w:szCs w:val="24"/>
          <w:highlight w:val="none"/>
          <w:lang w:val="en-US" w:eastAsia="zh-CN"/>
        </w:rPr>
        <w:t>异常恶劣</w:t>
      </w:r>
      <w:r>
        <w:rPr>
          <w:rFonts w:hint="eastAsia" w:ascii="宋体" w:hAnsi="宋体" w:eastAsia="宋体" w:cs="宋体"/>
          <w:color w:val="auto"/>
          <w:spacing w:val="0"/>
          <w:w w:val="100"/>
          <w:position w:val="0"/>
          <w:sz w:val="24"/>
          <w:szCs w:val="24"/>
          <w:highlight w:val="none"/>
        </w:rPr>
        <w:t>天气及其他不可抗拒因素或重大考古发现，</w:t>
      </w:r>
      <w:r>
        <w:rPr>
          <w:rFonts w:hint="eastAsia" w:cs="宋体"/>
          <w:color w:val="auto"/>
          <w:spacing w:val="0"/>
          <w:w w:val="100"/>
          <w:position w:val="0"/>
          <w:sz w:val="24"/>
          <w:szCs w:val="24"/>
          <w:highlight w:val="none"/>
          <w:lang w:val="en-US" w:eastAsia="zh-Hans"/>
        </w:rPr>
        <w:t>经甲方书面确认后，</w:t>
      </w:r>
      <w:r>
        <w:rPr>
          <w:rFonts w:hint="eastAsia" w:ascii="宋体" w:hAnsi="宋体" w:eastAsia="宋体" w:cs="宋体"/>
          <w:color w:val="auto"/>
          <w:spacing w:val="0"/>
          <w:w w:val="100"/>
          <w:position w:val="0"/>
          <w:sz w:val="24"/>
          <w:szCs w:val="24"/>
          <w:highlight w:val="none"/>
        </w:rPr>
        <w:t>工期</w:t>
      </w:r>
      <w:r>
        <w:rPr>
          <w:rFonts w:hint="eastAsia" w:cs="宋体"/>
          <w:color w:val="auto"/>
          <w:spacing w:val="0"/>
          <w:w w:val="100"/>
          <w:position w:val="0"/>
          <w:sz w:val="24"/>
          <w:szCs w:val="24"/>
          <w:highlight w:val="none"/>
          <w:lang w:val="en-US" w:eastAsia="zh-Hans"/>
        </w:rPr>
        <w:t>按照经甲方确认后的顺延天数</w:t>
      </w:r>
      <w:r>
        <w:rPr>
          <w:rFonts w:hint="eastAsia" w:ascii="宋体" w:hAnsi="宋体" w:eastAsia="宋体" w:cs="宋体"/>
          <w:color w:val="auto"/>
          <w:spacing w:val="0"/>
          <w:w w:val="100"/>
          <w:position w:val="0"/>
          <w:sz w:val="24"/>
          <w:szCs w:val="24"/>
          <w:highlight w:val="none"/>
        </w:rPr>
        <w:t>顺延。</w:t>
      </w:r>
    </w:p>
    <w:p w14:paraId="43C5CAB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zh-CN"/>
        </w:rPr>
        <w:t>三、</w:t>
      </w:r>
      <w:r>
        <w:rPr>
          <w:rFonts w:hint="eastAsia" w:cs="宋体"/>
          <w:b/>
          <w:bCs/>
          <w:color w:val="auto"/>
          <w:spacing w:val="0"/>
          <w:w w:val="100"/>
          <w:position w:val="0"/>
          <w:sz w:val="24"/>
          <w:szCs w:val="24"/>
          <w:highlight w:val="none"/>
          <w:lang w:val="en-US" w:eastAsia="zh-Hans"/>
        </w:rPr>
        <w:t>合同</w:t>
      </w:r>
      <w:r>
        <w:rPr>
          <w:rFonts w:hint="eastAsia" w:ascii="宋体" w:hAnsi="宋体" w:eastAsia="宋体" w:cs="宋体"/>
          <w:b/>
          <w:bCs/>
          <w:color w:val="auto"/>
          <w:spacing w:val="0"/>
          <w:w w:val="100"/>
          <w:position w:val="0"/>
          <w:sz w:val="24"/>
          <w:szCs w:val="24"/>
          <w:highlight w:val="none"/>
        </w:rPr>
        <w:t>费用及支付方式</w:t>
      </w:r>
    </w:p>
    <w:p w14:paraId="636A8155">
      <w:pPr>
        <w:pStyle w:val="7"/>
        <w:keepNext w:val="0"/>
        <w:keepLines w:val="0"/>
        <w:pageBreakBefore w:val="0"/>
        <w:widowControl w:val="0"/>
        <w:numPr>
          <w:ilvl w:val="0"/>
          <w:numId w:val="0"/>
        </w:numPr>
        <w:shd w:val="clear" w:color="auto" w:fill="auto"/>
        <w:tabs>
          <w:tab w:val="left" w:pos="869"/>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1" w:name="bookmark5"/>
      <w:bookmarkEnd w:id="1"/>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1依据国家文物局《考古调查、勘探、发掘经费预算定额管理办法》中有关考古发掘项目的取费标准，并结合项目建设区域工作实际情况，甲乙双方</w:t>
      </w:r>
      <w:r>
        <w:rPr>
          <w:rFonts w:hint="eastAsia" w:cs="宋体"/>
          <w:color w:val="auto"/>
          <w:spacing w:val="0"/>
          <w:w w:val="100"/>
          <w:position w:val="0"/>
          <w:sz w:val="24"/>
          <w:szCs w:val="24"/>
          <w:highlight w:val="none"/>
          <w:lang w:val="en-US" w:eastAsia="zh-Hans"/>
        </w:rPr>
        <w:t>约定</w:t>
      </w:r>
      <w:r>
        <w:rPr>
          <w:rFonts w:hint="eastAsia" w:ascii="宋体" w:hAnsi="宋体" w:eastAsia="宋体" w:cs="宋体"/>
          <w:color w:val="auto"/>
          <w:spacing w:val="0"/>
          <w:w w:val="100"/>
          <w:position w:val="0"/>
          <w:sz w:val="24"/>
          <w:szCs w:val="24"/>
          <w:highlight w:val="none"/>
        </w:rPr>
        <w:t>本次考古发掘</w:t>
      </w:r>
      <w:r>
        <w:rPr>
          <w:rFonts w:hint="eastAsia" w:ascii="宋体" w:hAnsi="宋体" w:eastAsia="宋体" w:cs="宋体"/>
          <w:color w:val="auto"/>
          <w:spacing w:val="0"/>
          <w:w w:val="100"/>
          <w:position w:val="0"/>
          <w:sz w:val="24"/>
          <w:szCs w:val="24"/>
          <w:highlight w:val="none"/>
          <w:lang w:val="en-US" w:eastAsia="zh-CN"/>
        </w:rPr>
        <w:t>劳务工作总价为：</w:t>
      </w:r>
      <w:r>
        <w:rPr>
          <w:rFonts w:hint="eastAsia" w:ascii="宋体" w:hAnsi="宋体" w:eastAsia="宋体" w:cs="宋体"/>
          <w:color w:val="auto"/>
          <w:spacing w:val="0"/>
          <w:w w:val="100"/>
          <w:position w:val="0"/>
          <w:sz w:val="24"/>
          <w:szCs w:val="24"/>
          <w:highlight w:val="none"/>
          <w:u w:val="single"/>
        </w:rPr>
        <w:t>人民币</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rPr>
        <w:t>。上述费用包含所需的管理费、措施费、安全文明施工费、人工费、风险费</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税金</w:t>
      </w:r>
      <w:r>
        <w:rPr>
          <w:rFonts w:hint="eastAsia" w:ascii="宋体" w:hAnsi="宋体" w:eastAsia="宋体" w:cs="宋体"/>
          <w:color w:val="auto"/>
          <w:spacing w:val="0"/>
          <w:w w:val="100"/>
          <w:position w:val="0"/>
          <w:sz w:val="24"/>
          <w:szCs w:val="24"/>
          <w:highlight w:val="none"/>
        </w:rPr>
        <w:t>等所有费用</w:t>
      </w:r>
      <w:r>
        <w:rPr>
          <w:rFonts w:hint="eastAsia" w:cs="宋体"/>
          <w:color w:val="auto"/>
          <w:spacing w:val="0"/>
          <w:w w:val="100"/>
          <w:position w:val="0"/>
          <w:sz w:val="24"/>
          <w:szCs w:val="24"/>
          <w:highlight w:val="none"/>
          <w:lang w:eastAsia="zh-CN"/>
        </w:rPr>
        <w:t>。</w:t>
      </w:r>
    </w:p>
    <w:p w14:paraId="791C46DA">
      <w:pPr>
        <w:pStyle w:val="7"/>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 w:name="bookmark6"/>
      <w:bookmarkEnd w:id="2"/>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2付款方式：</w:t>
      </w:r>
      <w:r>
        <w:rPr>
          <w:rFonts w:hint="eastAsia" w:cs="宋体"/>
          <w:color w:val="auto"/>
          <w:spacing w:val="0"/>
          <w:w w:val="100"/>
          <w:position w:val="0"/>
          <w:sz w:val="24"/>
          <w:szCs w:val="24"/>
          <w:highlight w:val="none"/>
          <w:lang w:val="en-US" w:eastAsia="zh-CN"/>
        </w:rPr>
        <w:t>合同签订并</w:t>
      </w:r>
      <w:r>
        <w:rPr>
          <w:rFonts w:hint="eastAsia" w:ascii="宋体" w:hAnsi="宋体" w:eastAsia="宋体" w:cs="宋体"/>
          <w:color w:val="auto"/>
          <w:spacing w:val="0"/>
          <w:w w:val="100"/>
          <w:position w:val="0"/>
          <w:sz w:val="24"/>
          <w:szCs w:val="24"/>
          <w:highlight w:val="none"/>
          <w:lang w:val="en-US" w:eastAsia="zh-CN"/>
        </w:rPr>
        <w:t>进场发掘后10个</w:t>
      </w:r>
      <w:r>
        <w:rPr>
          <w:rFonts w:hint="eastAsia" w:cs="宋体"/>
          <w:color w:val="auto"/>
          <w:spacing w:val="0"/>
          <w:w w:val="100"/>
          <w:position w:val="0"/>
          <w:sz w:val="24"/>
          <w:szCs w:val="24"/>
          <w:highlight w:val="none"/>
          <w:lang w:val="en-US" w:eastAsia="zh-CN"/>
        </w:rPr>
        <w:t>日历</w:t>
      </w:r>
      <w:r>
        <w:rPr>
          <w:rFonts w:hint="eastAsia" w:ascii="宋体" w:hAnsi="宋体" w:eastAsia="宋体" w:cs="宋体"/>
          <w:color w:val="auto"/>
          <w:spacing w:val="0"/>
          <w:w w:val="100"/>
          <w:position w:val="0"/>
          <w:sz w:val="24"/>
          <w:szCs w:val="24"/>
          <w:highlight w:val="none"/>
          <w:lang w:val="en-US" w:eastAsia="zh-CN"/>
        </w:rPr>
        <w:t>日内，甲方向乙方支</w:t>
      </w:r>
      <w:r>
        <w:rPr>
          <w:rFonts w:hint="eastAsia" w:ascii="宋体" w:hAnsi="宋体" w:eastAsia="宋体" w:cs="宋体"/>
          <w:color w:val="auto"/>
          <w:spacing w:val="0"/>
          <w:w w:val="100"/>
          <w:position w:val="0"/>
          <w:sz w:val="24"/>
          <w:szCs w:val="24"/>
          <w:highlight w:val="none"/>
        </w:rPr>
        <w:t>付</w:t>
      </w:r>
      <w:r>
        <w:rPr>
          <w:rFonts w:hint="eastAsia" w:ascii="宋体" w:hAnsi="宋体" w:eastAsia="宋体" w:cs="宋体"/>
          <w:color w:val="auto"/>
          <w:spacing w:val="0"/>
          <w:w w:val="100"/>
          <w:position w:val="0"/>
          <w:sz w:val="24"/>
          <w:szCs w:val="24"/>
          <w:highlight w:val="none"/>
          <w:lang w:val="en-US" w:eastAsia="zh-CN"/>
        </w:rPr>
        <w:t>合同</w:t>
      </w:r>
      <w:r>
        <w:rPr>
          <w:rFonts w:hint="eastAsia" w:ascii="宋体" w:hAnsi="宋体" w:eastAsia="宋体" w:cs="宋体"/>
          <w:color w:val="auto"/>
          <w:spacing w:val="0"/>
          <w:w w:val="100"/>
          <w:position w:val="0"/>
          <w:sz w:val="24"/>
          <w:szCs w:val="24"/>
          <w:highlight w:val="none"/>
        </w:rPr>
        <w:t>总</w:t>
      </w:r>
      <w:r>
        <w:rPr>
          <w:rFonts w:hint="eastAsia" w:ascii="宋体" w:hAnsi="宋体" w:eastAsia="宋体" w:cs="宋体"/>
          <w:color w:val="auto"/>
          <w:spacing w:val="0"/>
          <w:w w:val="100"/>
          <w:position w:val="0"/>
          <w:sz w:val="24"/>
          <w:szCs w:val="24"/>
          <w:highlight w:val="none"/>
          <w:lang w:val="en-US" w:eastAsia="zh-CN"/>
        </w:rPr>
        <w:t>价</w:t>
      </w:r>
      <w:r>
        <w:rPr>
          <w:rFonts w:hint="eastAsia" w:ascii="宋体" w:hAnsi="宋体" w:eastAsia="宋体" w:cs="宋体"/>
          <w:color w:val="auto"/>
          <w:spacing w:val="0"/>
          <w:w w:val="100"/>
          <w:position w:val="0"/>
          <w:sz w:val="24"/>
          <w:szCs w:val="24"/>
          <w:highlight w:val="none"/>
        </w:rPr>
        <w:t>的</w:t>
      </w:r>
      <w:r>
        <w:rPr>
          <w:rFonts w:hint="eastAsia" w:ascii="宋体" w:hAnsi="宋体" w:eastAsia="宋体" w:cs="宋体"/>
          <w:color w:val="auto"/>
          <w:spacing w:val="0"/>
          <w:w w:val="100"/>
          <w:position w:val="0"/>
          <w:sz w:val="24"/>
          <w:szCs w:val="24"/>
          <w:highlight w:val="none"/>
          <w:lang w:val="en-US" w:eastAsia="zh-CN"/>
        </w:rPr>
        <w:t>50%</w:t>
      </w:r>
      <w:r>
        <w:rPr>
          <w:rFonts w:hint="eastAsia"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lang w:val="en-US" w:eastAsia="zh-CN"/>
        </w:rPr>
        <w:t>发掘工作完成</w:t>
      </w:r>
      <w:r>
        <w:rPr>
          <w:rFonts w:hint="eastAsia" w:cs="宋体"/>
          <w:color w:val="auto"/>
          <w:spacing w:val="0"/>
          <w:w w:val="100"/>
          <w:position w:val="0"/>
          <w:sz w:val="24"/>
          <w:szCs w:val="24"/>
          <w:highlight w:val="none"/>
          <w:lang w:val="en-US" w:eastAsia="zh-CN"/>
        </w:rPr>
        <w:t>全部工程总量的50%</w:t>
      </w:r>
      <w:r>
        <w:rPr>
          <w:rFonts w:hint="eastAsia" w:cs="宋体"/>
          <w:color w:val="auto"/>
          <w:spacing w:val="0"/>
          <w:w w:val="100"/>
          <w:position w:val="0"/>
          <w:sz w:val="24"/>
          <w:szCs w:val="24"/>
          <w:highlight w:val="none"/>
          <w:lang w:val="en-US" w:eastAsia="zh-Hans"/>
        </w:rPr>
        <w:t>并经甲方</w:t>
      </w:r>
      <w:r>
        <w:rPr>
          <w:rFonts w:hint="eastAsia" w:cs="宋体"/>
          <w:color w:val="auto"/>
          <w:spacing w:val="0"/>
          <w:w w:val="100"/>
          <w:position w:val="0"/>
          <w:sz w:val="24"/>
          <w:szCs w:val="24"/>
          <w:highlight w:val="none"/>
          <w:lang w:val="en-US" w:eastAsia="zh-CN"/>
        </w:rPr>
        <w:t>书面确认</w:t>
      </w:r>
      <w:r>
        <w:rPr>
          <w:rFonts w:hint="eastAsia" w:ascii="宋体" w:hAnsi="宋体" w:eastAsia="宋体" w:cs="宋体"/>
          <w:color w:val="auto"/>
          <w:spacing w:val="0"/>
          <w:w w:val="100"/>
          <w:position w:val="0"/>
          <w:sz w:val="24"/>
          <w:szCs w:val="24"/>
          <w:highlight w:val="none"/>
          <w:lang w:val="en-US" w:eastAsia="zh-CN"/>
        </w:rPr>
        <w:t>后</w:t>
      </w:r>
      <w:r>
        <w:rPr>
          <w:rFonts w:hint="eastAsia" w:cs="宋体"/>
          <w:color w:val="auto"/>
          <w:spacing w:val="0"/>
          <w:w w:val="100"/>
          <w:position w:val="0"/>
          <w:sz w:val="24"/>
          <w:szCs w:val="24"/>
          <w:highlight w:val="none"/>
          <w:lang w:val="en-US" w:eastAsia="zh-Hans"/>
        </w:rPr>
        <w:t>支付</w:t>
      </w:r>
      <w:r>
        <w:rPr>
          <w:rFonts w:hint="eastAsia" w:ascii="宋体" w:hAnsi="宋体" w:eastAsia="宋体" w:cs="宋体"/>
          <w:color w:val="auto"/>
          <w:spacing w:val="0"/>
          <w:w w:val="100"/>
          <w:position w:val="0"/>
          <w:sz w:val="24"/>
          <w:szCs w:val="24"/>
          <w:highlight w:val="none"/>
          <w:lang w:val="en-US" w:eastAsia="zh-CN"/>
        </w:rPr>
        <w:t>合同</w:t>
      </w:r>
      <w:r>
        <w:rPr>
          <w:rFonts w:hint="eastAsia" w:ascii="宋体" w:hAnsi="宋体" w:eastAsia="宋体" w:cs="宋体"/>
          <w:color w:val="auto"/>
          <w:spacing w:val="0"/>
          <w:w w:val="100"/>
          <w:position w:val="0"/>
          <w:sz w:val="24"/>
          <w:szCs w:val="24"/>
          <w:highlight w:val="none"/>
        </w:rPr>
        <w:t>总</w:t>
      </w:r>
      <w:r>
        <w:rPr>
          <w:rFonts w:hint="eastAsia" w:ascii="宋体" w:hAnsi="宋体" w:eastAsia="宋体" w:cs="宋体"/>
          <w:color w:val="auto"/>
          <w:spacing w:val="0"/>
          <w:w w:val="100"/>
          <w:position w:val="0"/>
          <w:sz w:val="24"/>
          <w:szCs w:val="24"/>
          <w:highlight w:val="none"/>
          <w:lang w:val="en-US" w:eastAsia="zh-CN"/>
        </w:rPr>
        <w:t>价</w:t>
      </w:r>
      <w:r>
        <w:rPr>
          <w:rFonts w:hint="eastAsia" w:ascii="宋体" w:hAnsi="宋体" w:eastAsia="宋体" w:cs="宋体"/>
          <w:color w:val="auto"/>
          <w:spacing w:val="0"/>
          <w:w w:val="100"/>
          <w:position w:val="0"/>
          <w:sz w:val="24"/>
          <w:szCs w:val="24"/>
          <w:highlight w:val="none"/>
        </w:rPr>
        <w:t>的</w:t>
      </w:r>
      <w:r>
        <w:rPr>
          <w:rFonts w:hint="default" w:cs="宋体"/>
          <w:color w:val="auto"/>
          <w:spacing w:val="0"/>
          <w:w w:val="100"/>
          <w:position w:val="0"/>
          <w:sz w:val="24"/>
          <w:szCs w:val="24"/>
          <w:highlight w:val="none"/>
          <w:u w:val="none"/>
        </w:rPr>
        <w:t>3</w:t>
      </w:r>
      <w:r>
        <w:rPr>
          <w:rFonts w:hint="eastAsia" w:ascii="宋体" w:hAnsi="宋体" w:eastAsia="宋体" w:cs="宋体"/>
          <w:color w:val="auto"/>
          <w:spacing w:val="0"/>
          <w:w w:val="100"/>
          <w:position w:val="0"/>
          <w:sz w:val="24"/>
          <w:szCs w:val="24"/>
          <w:highlight w:val="none"/>
          <w:u w:val="none"/>
        </w:rPr>
        <w:t>0</w:t>
      </w:r>
      <w:r>
        <w:rPr>
          <w:rFonts w:hint="eastAsia" w:ascii="宋体" w:hAnsi="宋体" w:eastAsia="宋体" w:cs="宋体"/>
          <w:color w:val="auto"/>
          <w:spacing w:val="0"/>
          <w:w w:val="100"/>
          <w:position w:val="0"/>
          <w:sz w:val="24"/>
          <w:szCs w:val="24"/>
          <w:highlight w:val="none"/>
        </w:rPr>
        <w:t>%</w:t>
      </w:r>
      <w:r>
        <w:rPr>
          <w:rFonts w:hint="eastAsia" w:cs="宋体"/>
          <w:color w:val="auto"/>
          <w:spacing w:val="0"/>
          <w:w w:val="100"/>
          <w:position w:val="0"/>
          <w:sz w:val="24"/>
          <w:szCs w:val="24"/>
          <w:highlight w:val="none"/>
          <w:lang w:eastAsia="zh-Hans"/>
        </w:rPr>
        <w:t>；</w:t>
      </w:r>
      <w:r>
        <w:rPr>
          <w:rFonts w:hint="eastAsia" w:ascii="宋体" w:hAnsi="宋体" w:eastAsia="宋体" w:cs="宋体"/>
          <w:color w:val="auto"/>
          <w:spacing w:val="0"/>
          <w:w w:val="100"/>
          <w:position w:val="0"/>
          <w:sz w:val="24"/>
          <w:szCs w:val="24"/>
          <w:highlight w:val="none"/>
          <w:lang w:val="en-US" w:eastAsia="zh-CN"/>
        </w:rPr>
        <w:t>待</w:t>
      </w:r>
      <w:r>
        <w:rPr>
          <w:rFonts w:hint="eastAsia" w:ascii="宋体" w:hAnsi="宋体" w:eastAsia="宋体" w:cs="宋体"/>
          <w:color w:val="auto"/>
          <w:spacing w:val="0"/>
          <w:w w:val="100"/>
          <w:position w:val="0"/>
          <w:sz w:val="24"/>
          <w:szCs w:val="24"/>
          <w:highlight w:val="none"/>
        </w:rPr>
        <w:t>发掘技术单位报请主管部门完成</w:t>
      </w:r>
      <w:r>
        <w:rPr>
          <w:rFonts w:hint="eastAsia" w:cs="宋体"/>
          <w:color w:val="auto"/>
          <w:spacing w:val="0"/>
          <w:w w:val="100"/>
          <w:position w:val="0"/>
          <w:sz w:val="24"/>
          <w:szCs w:val="24"/>
          <w:highlight w:val="none"/>
          <w:lang w:val="en-US" w:eastAsia="zh-Hans"/>
        </w:rPr>
        <w:t>最终</w:t>
      </w:r>
      <w:r>
        <w:rPr>
          <w:rFonts w:hint="eastAsia" w:ascii="宋体" w:hAnsi="宋体" w:eastAsia="宋体" w:cs="宋体"/>
          <w:color w:val="auto"/>
          <w:spacing w:val="0"/>
          <w:w w:val="100"/>
          <w:position w:val="0"/>
          <w:sz w:val="24"/>
          <w:szCs w:val="24"/>
          <w:highlight w:val="none"/>
        </w:rPr>
        <w:t>验收工作</w:t>
      </w:r>
      <w:r>
        <w:rPr>
          <w:rFonts w:hint="eastAsia" w:ascii="宋体" w:hAnsi="宋体" w:eastAsia="宋体" w:cs="宋体"/>
          <w:color w:val="auto"/>
          <w:spacing w:val="0"/>
          <w:w w:val="100"/>
          <w:position w:val="0"/>
          <w:sz w:val="24"/>
          <w:szCs w:val="24"/>
          <w:highlight w:val="none"/>
          <w:lang w:val="en-US" w:eastAsia="zh-CN"/>
        </w:rPr>
        <w:t>并取得相关文物报告后支付剩余20%费用</w:t>
      </w:r>
      <w:r>
        <w:rPr>
          <w:rFonts w:hint="eastAsia" w:ascii="宋体" w:hAnsi="宋体" w:eastAsia="宋体" w:cs="宋体"/>
          <w:color w:val="auto"/>
          <w:spacing w:val="0"/>
          <w:w w:val="100"/>
          <w:position w:val="0"/>
          <w:sz w:val="24"/>
          <w:szCs w:val="24"/>
          <w:highlight w:val="none"/>
        </w:rPr>
        <w:t>。</w:t>
      </w:r>
    </w:p>
    <w:p w14:paraId="3B1F4AD8">
      <w:pPr>
        <w:pStyle w:val="7"/>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default" w:cs="宋体"/>
          <w:color w:val="auto"/>
          <w:spacing w:val="0"/>
          <w:w w:val="100"/>
          <w:position w:val="0"/>
          <w:sz w:val="24"/>
          <w:szCs w:val="24"/>
          <w:highlight w:val="none"/>
        </w:rPr>
        <w:t>3.3</w:t>
      </w:r>
      <w:r>
        <w:rPr>
          <w:rFonts w:hint="eastAsia" w:ascii="宋体" w:hAnsi="宋体" w:eastAsia="宋体" w:cs="宋体"/>
          <w:color w:val="auto"/>
          <w:spacing w:val="0"/>
          <w:w w:val="100"/>
          <w:position w:val="0"/>
          <w:sz w:val="24"/>
          <w:szCs w:val="24"/>
          <w:highlight w:val="none"/>
        </w:rPr>
        <w:t>甲方</w:t>
      </w:r>
      <w:r>
        <w:rPr>
          <w:rFonts w:hint="eastAsia" w:ascii="宋体" w:hAnsi="宋体" w:eastAsia="宋体" w:cs="宋体"/>
          <w:color w:val="auto"/>
          <w:spacing w:val="0"/>
          <w:w w:val="100"/>
          <w:position w:val="0"/>
          <w:sz w:val="24"/>
          <w:szCs w:val="24"/>
          <w:highlight w:val="none"/>
          <w:lang w:val="en-US" w:eastAsia="zh-CN"/>
        </w:rPr>
        <w:t>每次</w:t>
      </w:r>
      <w:r>
        <w:rPr>
          <w:rFonts w:hint="eastAsia" w:ascii="宋体" w:hAnsi="宋体" w:eastAsia="宋体" w:cs="宋体"/>
          <w:color w:val="auto"/>
          <w:spacing w:val="0"/>
          <w:w w:val="100"/>
          <w:position w:val="0"/>
          <w:sz w:val="24"/>
          <w:szCs w:val="24"/>
          <w:highlight w:val="none"/>
        </w:rPr>
        <w:t>付款前，乙方应向甲方提供等额</w:t>
      </w:r>
      <w:r>
        <w:rPr>
          <w:rFonts w:hint="eastAsia" w:ascii="宋体" w:hAnsi="宋体" w:eastAsia="宋体" w:cs="宋体"/>
          <w:color w:val="auto"/>
          <w:spacing w:val="0"/>
          <w:w w:val="100"/>
          <w:position w:val="0"/>
          <w:sz w:val="24"/>
          <w:szCs w:val="24"/>
          <w:highlight w:val="none"/>
          <w:lang w:val="en-US" w:eastAsia="zh-CN"/>
        </w:rPr>
        <w:t>合规</w:t>
      </w:r>
      <w:r>
        <w:rPr>
          <w:rFonts w:hint="eastAsia" w:ascii="宋体" w:hAnsi="宋体" w:eastAsia="宋体" w:cs="宋体"/>
          <w:color w:val="auto"/>
          <w:spacing w:val="0"/>
          <w:w w:val="100"/>
          <w:position w:val="0"/>
          <w:sz w:val="24"/>
          <w:szCs w:val="24"/>
          <w:highlight w:val="none"/>
        </w:rPr>
        <w:t>的增值税</w:t>
      </w:r>
      <w:r>
        <w:rPr>
          <w:rFonts w:hint="eastAsia" w:ascii="宋体" w:hAnsi="宋体" w:eastAsia="宋体" w:cs="宋体"/>
          <w:color w:val="auto"/>
          <w:spacing w:val="0"/>
          <w:w w:val="100"/>
          <w:position w:val="0"/>
          <w:sz w:val="24"/>
          <w:szCs w:val="24"/>
          <w:highlight w:val="none"/>
          <w:lang w:val="en-US" w:eastAsia="zh-CN"/>
        </w:rPr>
        <w:t>专用</w:t>
      </w:r>
      <w:r>
        <w:rPr>
          <w:rFonts w:hint="eastAsia" w:ascii="宋体" w:hAnsi="宋体" w:eastAsia="宋体" w:cs="宋体"/>
          <w:color w:val="auto"/>
          <w:spacing w:val="0"/>
          <w:w w:val="100"/>
          <w:position w:val="0"/>
          <w:sz w:val="24"/>
          <w:szCs w:val="24"/>
          <w:highlight w:val="none"/>
        </w:rPr>
        <w:t>发票</w:t>
      </w:r>
      <w:r>
        <w:rPr>
          <w:rFonts w:hint="eastAsia" w:cs="宋体"/>
          <w:color w:val="auto"/>
          <w:spacing w:val="0"/>
          <w:w w:val="100"/>
          <w:position w:val="0"/>
          <w:sz w:val="24"/>
          <w:szCs w:val="24"/>
          <w:highlight w:val="none"/>
          <w:lang w:eastAsia="zh-CN"/>
        </w:rPr>
        <w:t>（或普通票）</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如不符合甲方要求，甲方有权拒绝付款</w:t>
      </w:r>
      <w:r>
        <w:rPr>
          <w:rFonts w:hint="eastAsia" w:cs="宋体"/>
          <w:color w:val="auto"/>
          <w:spacing w:val="0"/>
          <w:w w:val="100"/>
          <w:position w:val="0"/>
          <w:sz w:val="24"/>
          <w:szCs w:val="24"/>
          <w:highlight w:val="none"/>
          <w:lang w:val="en-US" w:eastAsia="zh-Hans"/>
        </w:rPr>
        <w:t>，且不承担任何逾期付款责任</w:t>
      </w:r>
      <w:r>
        <w:rPr>
          <w:rFonts w:hint="eastAsia" w:ascii="宋体" w:hAnsi="宋体" w:eastAsia="宋体" w:cs="宋体"/>
          <w:color w:val="auto"/>
          <w:spacing w:val="0"/>
          <w:w w:val="100"/>
          <w:position w:val="0"/>
          <w:sz w:val="24"/>
          <w:szCs w:val="24"/>
          <w:highlight w:val="none"/>
          <w:lang w:val="en-US" w:eastAsia="zh-CN"/>
        </w:rPr>
        <w:t>。</w:t>
      </w:r>
    </w:p>
    <w:p w14:paraId="39D31622">
      <w:pPr>
        <w:pStyle w:val="7"/>
        <w:keepNext w:val="0"/>
        <w:keepLines w:val="0"/>
        <w:pageBreakBefore w:val="0"/>
        <w:widowControl w:val="0"/>
        <w:numPr>
          <w:ilvl w:val="0"/>
          <w:numId w:val="0"/>
        </w:numPr>
        <w:shd w:val="clear" w:color="auto" w:fill="auto"/>
        <w:tabs>
          <w:tab w:val="left" w:pos="82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3" w:name="bookmark7"/>
      <w:bookmarkEnd w:id="3"/>
      <w:r>
        <w:rPr>
          <w:rFonts w:hint="eastAsia" w:ascii="宋体" w:hAnsi="宋体" w:eastAsia="宋体" w:cs="宋体"/>
          <w:color w:val="auto"/>
          <w:spacing w:val="0"/>
          <w:w w:val="100"/>
          <w:position w:val="0"/>
          <w:sz w:val="24"/>
          <w:szCs w:val="24"/>
          <w:highlight w:val="none"/>
          <w:lang w:val="en-US" w:eastAsia="zh-CN"/>
        </w:rPr>
        <w:t>3.</w:t>
      </w:r>
      <w:r>
        <w:rPr>
          <w:rFonts w:hint="default" w:cs="宋体"/>
          <w:color w:val="auto"/>
          <w:spacing w:val="0"/>
          <w:w w:val="100"/>
          <w:position w:val="0"/>
          <w:sz w:val="24"/>
          <w:szCs w:val="24"/>
          <w:highlight w:val="none"/>
          <w:lang w:eastAsia="zh-CN"/>
        </w:rPr>
        <w:t>4</w:t>
      </w:r>
      <w:r>
        <w:rPr>
          <w:rFonts w:hint="eastAsia" w:ascii="宋体" w:hAnsi="宋体" w:eastAsia="宋体" w:cs="宋体"/>
          <w:color w:val="auto"/>
          <w:spacing w:val="0"/>
          <w:w w:val="100"/>
          <w:position w:val="0"/>
          <w:sz w:val="24"/>
          <w:szCs w:val="24"/>
          <w:highlight w:val="none"/>
          <w:lang w:val="en-US" w:eastAsia="zh-CN"/>
        </w:rPr>
        <w:t>乙方</w:t>
      </w:r>
      <w:r>
        <w:rPr>
          <w:rFonts w:hint="eastAsia" w:ascii="宋体" w:hAnsi="宋体" w:eastAsia="宋体" w:cs="宋体"/>
          <w:color w:val="auto"/>
          <w:spacing w:val="0"/>
          <w:w w:val="100"/>
          <w:position w:val="0"/>
          <w:sz w:val="24"/>
          <w:szCs w:val="24"/>
          <w:highlight w:val="none"/>
        </w:rPr>
        <w:t>收款账户信息如下：</w:t>
      </w:r>
    </w:p>
    <w:p w14:paraId="386AEBD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single"/>
          <w:lang w:val="en-US" w:eastAsia="zh-CN"/>
        </w:rPr>
      </w:pPr>
      <w:r>
        <w:rPr>
          <w:rFonts w:hint="eastAsia" w:ascii="宋体" w:hAnsi="宋体" w:eastAsia="宋体" w:cs="宋体"/>
          <w:color w:val="auto"/>
          <w:spacing w:val="0"/>
          <w:w w:val="100"/>
          <w:position w:val="0"/>
          <w:sz w:val="24"/>
          <w:szCs w:val="24"/>
          <w:highlight w:val="none"/>
        </w:rPr>
        <w:t>账户名称：</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7BD049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lang w:val="en-US" w:eastAsia="zh-CN"/>
        </w:rPr>
      </w:pPr>
      <w:r>
        <w:rPr>
          <w:rFonts w:hint="eastAsia" w:ascii="宋体" w:hAnsi="宋体" w:eastAsia="宋体" w:cs="宋体"/>
          <w:color w:val="auto"/>
          <w:spacing w:val="0"/>
          <w:w w:val="100"/>
          <w:position w:val="0"/>
          <w:sz w:val="24"/>
          <w:szCs w:val="24"/>
          <w:highlight w:val="none"/>
        </w:rPr>
        <w:t>开户银行：</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none"/>
          <w:lang w:val="en-US" w:eastAsia="zh-CN"/>
        </w:rPr>
        <w:t xml:space="preserve">                             </w:t>
      </w:r>
    </w:p>
    <w:p w14:paraId="47B8EF3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rPr>
        <w:t xml:space="preserve">账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号：</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1A7E9A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四</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双方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58A735E0">
      <w:pPr>
        <w:pStyle w:val="7"/>
        <w:keepNext w:val="0"/>
        <w:keepLines w:val="0"/>
        <w:pageBreakBefore w:val="0"/>
        <w:widowControl w:val="0"/>
        <w:numPr>
          <w:ilvl w:val="0"/>
          <w:numId w:val="0"/>
        </w:numPr>
        <w:shd w:val="clear" w:color="auto" w:fill="auto"/>
        <w:tabs>
          <w:tab w:val="left" w:pos="1059"/>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4" w:name="bookmark8"/>
      <w:bookmarkEnd w:id="4"/>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1甲方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1EF1B7CC">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按照有关规定,检査乙方工作进度和工作质量</w:t>
      </w:r>
      <w:r>
        <w:rPr>
          <w:rFonts w:hint="eastAsia" w:ascii="宋体" w:hAnsi="宋体" w:eastAsia="宋体" w:cs="宋体"/>
          <w:color w:val="auto"/>
          <w:spacing w:val="0"/>
          <w:w w:val="100"/>
          <w:position w:val="0"/>
          <w:sz w:val="24"/>
          <w:szCs w:val="24"/>
          <w:highlight w:val="none"/>
          <w:lang w:eastAsia="zh-CN"/>
        </w:rPr>
        <w:t>。</w:t>
      </w:r>
    </w:p>
    <w:p w14:paraId="160F9820">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2.</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成土地征用、青苗树木补偿、拆除地上地下障碍物，</w:t>
      </w:r>
      <w:r>
        <w:rPr>
          <w:rFonts w:hint="eastAsia" w:ascii="宋体" w:hAnsi="宋体" w:eastAsia="宋体" w:cs="宋体"/>
          <w:color w:val="auto"/>
          <w:spacing w:val="0"/>
          <w:w w:val="100"/>
          <w:position w:val="0"/>
          <w:sz w:val="24"/>
          <w:szCs w:val="24"/>
          <w:highlight w:val="none"/>
          <w:lang w:val="en-US" w:eastAsia="zh-CN"/>
        </w:rPr>
        <w:t>负</w:t>
      </w:r>
      <w:r>
        <w:rPr>
          <w:rFonts w:hint="eastAsia" w:ascii="宋体" w:hAnsi="宋体" w:eastAsia="宋体" w:cs="宋体"/>
          <w:color w:val="auto"/>
          <w:spacing w:val="0"/>
          <w:w w:val="100"/>
          <w:position w:val="0"/>
          <w:sz w:val="24"/>
          <w:szCs w:val="24"/>
          <w:highlight w:val="none"/>
        </w:rPr>
        <w:t>责协调与项目所在地各级政府及群众的关系，确保发掘工作不受外界干扰。</w:t>
      </w:r>
    </w:p>
    <w:p w14:paraId="58A3C12D">
      <w:pPr>
        <w:pStyle w:val="7"/>
        <w:keepNext w:val="0"/>
        <w:keepLines w:val="0"/>
        <w:pageBreakBefore w:val="0"/>
        <w:widowControl w:val="0"/>
        <w:shd w:val="clear" w:color="auto" w:fill="auto"/>
        <w:tabs>
          <w:tab w:val="left" w:pos="1145"/>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在乙方未</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成文物保护</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作的区域内，未经乙方许可，甲方不得擅自进行施工建设；如有特殊情况，双方协商解决。</w:t>
      </w:r>
    </w:p>
    <w:p w14:paraId="2B8C4F27">
      <w:pPr>
        <w:pStyle w:val="7"/>
        <w:keepNext w:val="0"/>
        <w:keepLines w:val="0"/>
        <w:pageBreakBefore w:val="0"/>
        <w:widowControl w:val="0"/>
        <w:shd w:val="clear" w:color="auto" w:fill="auto"/>
        <w:tabs>
          <w:tab w:val="left" w:pos="1100"/>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4.</w:t>
      </w:r>
      <w:r>
        <w:rPr>
          <w:rFonts w:hint="default" w:ascii="宋体" w:hAnsi="宋体" w:eastAsia="宋体" w:cs="宋体"/>
          <w:color w:val="auto"/>
          <w:spacing w:val="0"/>
          <w:w w:val="100"/>
          <w:position w:val="0"/>
          <w:sz w:val="24"/>
          <w:szCs w:val="24"/>
          <w:highlight w:val="none"/>
        </w:rPr>
        <w:t>协助乙方解决现场用水、用电等问题，</w:t>
      </w:r>
      <w:r>
        <w:rPr>
          <w:rFonts w:hint="eastAsia" w:cs="宋体"/>
          <w:color w:val="auto"/>
          <w:spacing w:val="0"/>
          <w:w w:val="100"/>
          <w:position w:val="0"/>
          <w:sz w:val="24"/>
          <w:szCs w:val="24"/>
          <w:highlight w:val="none"/>
          <w:lang w:val="en-US" w:eastAsia="zh-Hans"/>
        </w:rPr>
        <w:t>乙方所需水电由乙方装表，</w:t>
      </w:r>
      <w:r>
        <w:rPr>
          <w:rFonts w:hint="default" w:ascii="宋体" w:hAnsi="宋体" w:eastAsia="宋体" w:cs="宋体"/>
          <w:color w:val="auto"/>
          <w:spacing w:val="0"/>
          <w:w w:val="100"/>
          <w:position w:val="0"/>
          <w:sz w:val="24"/>
          <w:szCs w:val="24"/>
          <w:highlight w:val="none"/>
        </w:rPr>
        <w:t>所产生费用由乙方承担。</w:t>
      </w:r>
    </w:p>
    <w:p w14:paraId="20CE5D7F">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en-US" w:bidi="en-US"/>
        </w:rPr>
        <w:t>4.2</w:t>
      </w:r>
      <w:r>
        <w:rPr>
          <w:rFonts w:hint="eastAsia" w:ascii="宋体" w:hAnsi="宋体" w:eastAsia="宋体" w:cs="宋体"/>
          <w:b/>
          <w:bCs/>
          <w:color w:val="auto"/>
          <w:spacing w:val="0"/>
          <w:w w:val="100"/>
          <w:position w:val="0"/>
          <w:sz w:val="24"/>
          <w:szCs w:val="24"/>
          <w:highlight w:val="none"/>
        </w:rPr>
        <w:t>乙方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4C113F79">
      <w:pPr>
        <w:pStyle w:val="7"/>
        <w:keepNext w:val="0"/>
        <w:keepLines w:val="0"/>
        <w:pageBreakBefore w:val="0"/>
        <w:widowControl w:val="0"/>
        <w:shd w:val="clear" w:color="auto" w:fill="auto"/>
        <w:tabs>
          <w:tab w:val="left" w:pos="1038"/>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开工前乙方应做好工作人员的安全思想教育和安全注意事项并做好交底记录，听从甲方及文物发掘保护技术服务单位现场工作人员的指挥，做好文物发掘保护技术服务单位配合工作。</w:t>
      </w:r>
    </w:p>
    <w:p w14:paraId="1C0EE639">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5" w:name="bookmark13"/>
      <w:r>
        <w:rPr>
          <w:rFonts w:hint="eastAsia" w:ascii="宋体" w:hAnsi="宋体" w:eastAsia="宋体" w:cs="宋体"/>
          <w:color w:val="auto"/>
          <w:spacing w:val="0"/>
          <w:w w:val="100"/>
          <w:position w:val="0"/>
          <w:sz w:val="24"/>
          <w:szCs w:val="24"/>
          <w:highlight w:val="none"/>
        </w:rPr>
        <w:t>2</w:t>
      </w:r>
      <w:bookmarkEnd w:id="5"/>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按照《田野考古工作规程》科学组织考古发掘，乙方委派现场工作人员应熟悉并遵守文物保护法规，具备良好的文物保护意识和职业操守， 按考古工作规范清理和保护文物，确保出土文物安全。未经甲方</w:t>
      </w:r>
      <w:r>
        <w:rPr>
          <w:rFonts w:hint="eastAsia" w:cs="宋体"/>
          <w:color w:val="auto"/>
          <w:spacing w:val="0"/>
          <w:w w:val="100"/>
          <w:position w:val="0"/>
          <w:sz w:val="24"/>
          <w:szCs w:val="24"/>
          <w:highlight w:val="none"/>
          <w:lang w:val="en-US" w:eastAsia="zh-CN"/>
        </w:rPr>
        <w:t>和发掘技术单位</w:t>
      </w:r>
      <w:r>
        <w:rPr>
          <w:rFonts w:hint="eastAsia" w:ascii="宋体" w:hAnsi="宋体" w:eastAsia="宋体" w:cs="宋体"/>
          <w:color w:val="auto"/>
          <w:spacing w:val="0"/>
          <w:w w:val="100"/>
          <w:position w:val="0"/>
          <w:sz w:val="24"/>
          <w:szCs w:val="24"/>
          <w:highlight w:val="none"/>
        </w:rPr>
        <w:t>许可，不得将岀土文物携离项目属地。</w:t>
      </w:r>
    </w:p>
    <w:p w14:paraId="7074376D">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6" w:name="bookmark14"/>
      <w:r>
        <w:rPr>
          <w:rFonts w:hint="eastAsia" w:ascii="宋体" w:hAnsi="宋体" w:eastAsia="宋体" w:cs="宋体"/>
          <w:color w:val="auto"/>
          <w:spacing w:val="0"/>
          <w:w w:val="100"/>
          <w:position w:val="0"/>
          <w:sz w:val="24"/>
          <w:szCs w:val="24"/>
          <w:highlight w:val="none"/>
        </w:rPr>
        <w:t>3</w:t>
      </w:r>
      <w:bookmarkEnd w:id="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乙方须自备考古挖掘项目所需的器材设备。</w:t>
      </w:r>
    </w:p>
    <w:p w14:paraId="6FC4E711">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7" w:name="bookmark15"/>
      <w:r>
        <w:rPr>
          <w:rFonts w:hint="eastAsia" w:ascii="宋体" w:hAnsi="宋体" w:eastAsia="宋体" w:cs="宋体"/>
          <w:color w:val="auto"/>
          <w:spacing w:val="0"/>
          <w:w w:val="100"/>
          <w:position w:val="0"/>
          <w:sz w:val="24"/>
          <w:szCs w:val="24"/>
          <w:highlight w:val="none"/>
        </w:rPr>
        <w:t>4</w:t>
      </w:r>
      <w:bookmarkEnd w:id="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按照协议工作期限，配合文物发掘保护技术服务单位完成发掘任务，并向甲方移交场地。</w:t>
      </w:r>
    </w:p>
    <w:p w14:paraId="0288C67D">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8" w:name="bookmark16"/>
      <w:r>
        <w:rPr>
          <w:rFonts w:hint="eastAsia" w:ascii="宋体" w:hAnsi="宋体" w:eastAsia="宋体" w:cs="宋体"/>
          <w:color w:val="auto"/>
          <w:spacing w:val="0"/>
          <w:w w:val="100"/>
          <w:position w:val="0"/>
          <w:sz w:val="24"/>
          <w:szCs w:val="24"/>
          <w:highlight w:val="none"/>
        </w:rPr>
        <w:t>5</w:t>
      </w:r>
      <w:bookmarkEnd w:id="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在现场工作的乙方人员在不违反安全操作规范的前提下，应服从甲方项目负责人管理，按甲方要求完成考古发掘项目委托服务，确保考古发掘服务的质量，同时应遵守甲方的安全制度及相关规章制度，承担有关资料的保密义务。</w:t>
      </w:r>
    </w:p>
    <w:p w14:paraId="5FEB996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9" w:name="bookmark17"/>
      <w:r>
        <w:rPr>
          <w:rFonts w:hint="eastAsia" w:ascii="宋体" w:hAnsi="宋体" w:eastAsia="宋体" w:cs="宋体"/>
          <w:color w:val="auto"/>
          <w:spacing w:val="0"/>
          <w:w w:val="100"/>
          <w:position w:val="0"/>
          <w:sz w:val="24"/>
          <w:szCs w:val="24"/>
          <w:highlight w:val="none"/>
        </w:rPr>
        <w:t>6</w:t>
      </w:r>
      <w:bookmarkEnd w:id="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如有重大发现（重要遗迹现象等）或重要工作成果，须及时报告甲方。</w:t>
      </w:r>
    </w:p>
    <w:p w14:paraId="3C14EC0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bidi="zh-CN"/>
        </w:rPr>
        <w:t>7</w:t>
      </w:r>
      <w:r>
        <w:rPr>
          <w:rFonts w:hint="eastAsia" w:cs="宋体"/>
          <w:color w:val="auto"/>
          <w:spacing w:val="0"/>
          <w:w w:val="100"/>
          <w:position w:val="0"/>
          <w:sz w:val="24"/>
          <w:szCs w:val="24"/>
          <w:highlight w:val="none"/>
          <w:lang w:val="en-US" w:eastAsia="zh-CN" w:bidi="zh-CN"/>
        </w:rPr>
        <w:t>.</w:t>
      </w:r>
      <w:r>
        <w:rPr>
          <w:rFonts w:hint="eastAsia" w:ascii="宋体" w:hAnsi="宋体" w:eastAsia="宋体" w:cs="宋体"/>
          <w:color w:val="auto"/>
          <w:spacing w:val="0"/>
          <w:w w:val="100"/>
          <w:position w:val="0"/>
          <w:sz w:val="24"/>
          <w:szCs w:val="24"/>
          <w:highlight w:val="none"/>
          <w:lang w:val="zh-CN" w:eastAsia="zh-CN" w:bidi="zh-CN"/>
        </w:rPr>
        <w:t>乙</w:t>
      </w:r>
      <w:r>
        <w:rPr>
          <w:rFonts w:hint="eastAsia" w:ascii="宋体" w:hAnsi="宋体" w:eastAsia="宋体" w:cs="宋体"/>
          <w:color w:val="auto"/>
          <w:spacing w:val="0"/>
          <w:w w:val="100"/>
          <w:position w:val="0"/>
          <w:sz w:val="24"/>
          <w:szCs w:val="24"/>
          <w:highlight w:val="none"/>
        </w:rPr>
        <w:t>方使用</w:t>
      </w:r>
      <w:r>
        <w:rPr>
          <w:rFonts w:hint="eastAsia" w:ascii="宋体" w:hAnsi="宋体" w:eastAsia="宋体" w:cs="宋体"/>
          <w:color w:val="auto"/>
          <w:spacing w:val="0"/>
          <w:w w:val="100"/>
          <w:position w:val="0"/>
          <w:sz w:val="24"/>
          <w:szCs w:val="24"/>
          <w:highlight w:val="none"/>
          <w:lang w:val="en-US" w:eastAsia="zh-CN"/>
        </w:rPr>
        <w:t>的</w:t>
      </w:r>
      <w:r>
        <w:rPr>
          <w:rFonts w:hint="eastAsia" w:ascii="宋体" w:hAnsi="宋体" w:eastAsia="宋体" w:cs="宋体"/>
          <w:color w:val="auto"/>
          <w:spacing w:val="0"/>
          <w:w w:val="100"/>
          <w:position w:val="0"/>
          <w:sz w:val="24"/>
          <w:szCs w:val="24"/>
          <w:highlight w:val="none"/>
        </w:rPr>
        <w:t>机械、</w:t>
      </w:r>
      <w:r>
        <w:rPr>
          <w:rFonts w:hint="eastAsia" w:ascii="宋体" w:hAnsi="宋体" w:eastAsia="宋体" w:cs="宋体"/>
          <w:color w:val="auto"/>
          <w:spacing w:val="0"/>
          <w:w w:val="100"/>
          <w:position w:val="0"/>
          <w:sz w:val="24"/>
          <w:szCs w:val="24"/>
          <w:highlight w:val="none"/>
          <w:lang w:val="en-US" w:eastAsia="zh-CN"/>
        </w:rPr>
        <w:t>车辆</w:t>
      </w:r>
      <w:r>
        <w:rPr>
          <w:rFonts w:hint="eastAsia" w:ascii="宋体" w:hAnsi="宋体" w:eastAsia="宋体" w:cs="宋体"/>
          <w:color w:val="auto"/>
          <w:spacing w:val="0"/>
          <w:w w:val="100"/>
          <w:position w:val="0"/>
          <w:sz w:val="24"/>
          <w:szCs w:val="24"/>
          <w:highlight w:val="none"/>
        </w:rPr>
        <w:t>和其他</w:t>
      </w:r>
      <w:r>
        <w:rPr>
          <w:rFonts w:hint="eastAsia" w:ascii="宋体" w:hAnsi="宋体" w:eastAsia="宋体" w:cs="宋体"/>
          <w:color w:val="auto"/>
          <w:spacing w:val="0"/>
          <w:w w:val="100"/>
          <w:position w:val="0"/>
          <w:sz w:val="24"/>
          <w:szCs w:val="24"/>
          <w:highlight w:val="none"/>
          <w:lang w:val="en-US" w:eastAsia="zh-CN"/>
        </w:rPr>
        <w:t>工具</w:t>
      </w:r>
      <w:r>
        <w:rPr>
          <w:rFonts w:hint="eastAsia" w:ascii="宋体" w:hAnsi="宋体" w:eastAsia="宋体" w:cs="宋体"/>
          <w:color w:val="auto"/>
          <w:spacing w:val="0"/>
          <w:w w:val="100"/>
          <w:position w:val="0"/>
          <w:sz w:val="24"/>
          <w:szCs w:val="24"/>
          <w:highlight w:val="none"/>
        </w:rPr>
        <w:t>设施以及乙方的管理人员和雇用</w:t>
      </w:r>
      <w:r>
        <w:rPr>
          <w:rFonts w:hint="eastAsia" w:ascii="宋体" w:hAnsi="宋体" w:eastAsia="宋体" w:cs="宋体"/>
          <w:color w:val="auto"/>
          <w:spacing w:val="0"/>
          <w:w w:val="100"/>
          <w:position w:val="0"/>
          <w:sz w:val="24"/>
          <w:szCs w:val="24"/>
          <w:highlight w:val="none"/>
          <w:lang w:val="en-US" w:eastAsia="zh-CN"/>
        </w:rPr>
        <w:t>的民工</w:t>
      </w:r>
      <w:r>
        <w:rPr>
          <w:rFonts w:hint="eastAsia" w:ascii="宋体" w:hAnsi="宋体" w:eastAsia="宋体" w:cs="宋体"/>
          <w:color w:val="auto"/>
          <w:spacing w:val="0"/>
          <w:w w:val="100"/>
          <w:position w:val="0"/>
          <w:sz w:val="24"/>
          <w:szCs w:val="24"/>
          <w:highlight w:val="none"/>
        </w:rPr>
        <w:t>等由乙方全权负责。</w:t>
      </w:r>
      <w:r>
        <w:rPr>
          <w:rFonts w:hint="eastAsia" w:ascii="宋体" w:hAnsi="宋体" w:eastAsia="宋体" w:cs="宋体"/>
          <w:color w:val="auto"/>
          <w:spacing w:val="0"/>
          <w:w w:val="100"/>
          <w:position w:val="0"/>
          <w:sz w:val="24"/>
          <w:szCs w:val="24"/>
          <w:highlight w:val="none"/>
          <w:lang w:val="en-US" w:eastAsia="zh-CN"/>
        </w:rPr>
        <w:t>包括施工</w:t>
      </w:r>
      <w:r>
        <w:rPr>
          <w:rFonts w:hint="eastAsia" w:ascii="宋体" w:hAnsi="宋体" w:eastAsia="宋体" w:cs="宋体"/>
          <w:color w:val="auto"/>
          <w:spacing w:val="0"/>
          <w:w w:val="100"/>
          <w:position w:val="0"/>
          <w:sz w:val="24"/>
          <w:szCs w:val="24"/>
          <w:highlight w:val="none"/>
        </w:rPr>
        <w:t>现场和生活场所等凡是乙方人员活动的地</w:t>
      </w:r>
      <w:r>
        <w:rPr>
          <w:rFonts w:hint="eastAsia" w:ascii="宋体" w:hAnsi="宋体" w:eastAsia="宋体" w:cs="宋体"/>
          <w:color w:val="auto"/>
          <w:spacing w:val="0"/>
          <w:w w:val="100"/>
          <w:position w:val="0"/>
          <w:sz w:val="24"/>
          <w:szCs w:val="24"/>
          <w:highlight w:val="none"/>
          <w:lang w:val="en-US" w:eastAsia="zh-CN"/>
        </w:rPr>
        <w:t>方，其人生安全</w:t>
      </w:r>
      <w:r>
        <w:rPr>
          <w:rFonts w:hint="eastAsia" w:ascii="宋体" w:hAnsi="宋体" w:eastAsia="宋体" w:cs="宋体"/>
          <w:color w:val="auto"/>
          <w:spacing w:val="0"/>
          <w:w w:val="100"/>
          <w:position w:val="0"/>
          <w:sz w:val="24"/>
          <w:szCs w:val="24"/>
          <w:highlight w:val="none"/>
        </w:rPr>
        <w:t>和财物</w:t>
      </w:r>
      <w:r>
        <w:rPr>
          <w:rFonts w:hint="eastAsia" w:ascii="宋体" w:hAnsi="宋体" w:eastAsia="宋体" w:cs="宋体"/>
          <w:color w:val="auto"/>
          <w:spacing w:val="0"/>
          <w:w w:val="100"/>
          <w:position w:val="0"/>
          <w:sz w:val="24"/>
          <w:szCs w:val="24"/>
          <w:highlight w:val="none"/>
          <w:lang w:val="en-US" w:eastAsia="zh-CN"/>
        </w:rPr>
        <w:t>安全</w:t>
      </w:r>
      <w:r>
        <w:rPr>
          <w:rFonts w:hint="eastAsia" w:ascii="宋体" w:hAnsi="宋体" w:eastAsia="宋体" w:cs="宋体"/>
          <w:color w:val="auto"/>
          <w:spacing w:val="0"/>
          <w:w w:val="100"/>
          <w:position w:val="0"/>
          <w:sz w:val="24"/>
          <w:szCs w:val="24"/>
          <w:highlight w:val="none"/>
        </w:rPr>
        <w:t>等由乙方全权负责；乙方的人员在现场或其他地方对他人造成伤,</w:t>
      </w:r>
      <w:r>
        <w:rPr>
          <w:rFonts w:hint="eastAsia" w:ascii="宋体" w:hAnsi="宋体" w:eastAsia="宋体" w:cs="宋体"/>
          <w:color w:val="auto"/>
          <w:spacing w:val="0"/>
          <w:w w:val="100"/>
          <w:position w:val="0"/>
          <w:sz w:val="24"/>
          <w:szCs w:val="24"/>
          <w:highlight w:val="none"/>
          <w:lang w:val="en-US" w:eastAsia="zh-CN"/>
        </w:rPr>
        <w:t>或对别的单位设施造成损坏的，</w:t>
      </w:r>
      <w:r>
        <w:rPr>
          <w:rFonts w:hint="eastAsia" w:cs="宋体"/>
          <w:color w:val="auto"/>
          <w:spacing w:val="0"/>
          <w:w w:val="100"/>
          <w:position w:val="0"/>
          <w:sz w:val="24"/>
          <w:szCs w:val="24"/>
          <w:highlight w:val="none"/>
          <w:lang w:val="en-US" w:eastAsia="zh-Hans"/>
        </w:rPr>
        <w:t>造成的人身或财产损失，</w:t>
      </w:r>
      <w:r>
        <w:rPr>
          <w:rFonts w:hint="eastAsia" w:ascii="宋体" w:hAnsi="宋体" w:eastAsia="宋体" w:cs="宋体"/>
          <w:color w:val="auto"/>
          <w:spacing w:val="0"/>
          <w:w w:val="100"/>
          <w:position w:val="0"/>
          <w:sz w:val="24"/>
          <w:szCs w:val="24"/>
          <w:highlight w:val="none"/>
          <w:lang w:val="en-US" w:eastAsia="zh-CN"/>
        </w:rPr>
        <w:t>责任由乙方自负。</w:t>
      </w:r>
    </w:p>
    <w:p w14:paraId="54759FA6">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0" w:name="bookmark19"/>
      <w:r>
        <w:rPr>
          <w:rFonts w:hint="eastAsia" w:ascii="宋体" w:hAnsi="宋体" w:eastAsia="宋体" w:cs="宋体"/>
          <w:color w:val="auto"/>
          <w:spacing w:val="0"/>
          <w:w w:val="100"/>
          <w:position w:val="0"/>
          <w:sz w:val="24"/>
          <w:szCs w:val="24"/>
          <w:highlight w:val="none"/>
        </w:rPr>
        <w:t>8</w:t>
      </w:r>
      <w:bookmarkEnd w:id="1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w:t>
      </w:r>
      <w:r>
        <w:rPr>
          <w:rFonts w:hint="eastAsia" w:ascii="宋体" w:hAnsi="宋体" w:eastAsia="宋体" w:cs="宋体"/>
          <w:color w:val="auto"/>
          <w:spacing w:val="0"/>
          <w:w w:val="100"/>
          <w:position w:val="0"/>
          <w:sz w:val="24"/>
          <w:szCs w:val="24"/>
          <w:highlight w:val="none"/>
          <w:lang w:val="en-US" w:eastAsia="zh-CN"/>
        </w:rPr>
        <w:t>甲</w:t>
      </w:r>
      <w:r>
        <w:rPr>
          <w:rFonts w:hint="eastAsia" w:ascii="宋体" w:hAnsi="宋体" w:eastAsia="宋体" w:cs="宋体"/>
          <w:color w:val="auto"/>
          <w:spacing w:val="0"/>
          <w:w w:val="100"/>
          <w:position w:val="0"/>
          <w:sz w:val="24"/>
          <w:szCs w:val="24"/>
          <w:highlight w:val="none"/>
        </w:rPr>
        <w:t>方的时间要求完成考古发掘项目劳务服务工作，不得无故延长工作时限。</w:t>
      </w:r>
    </w:p>
    <w:p w14:paraId="5F4C0C5B">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1" w:name="bookmark20"/>
      <w:r>
        <w:rPr>
          <w:rFonts w:hint="eastAsia" w:ascii="宋体" w:hAnsi="宋体" w:eastAsia="宋体" w:cs="宋体"/>
          <w:color w:val="auto"/>
          <w:spacing w:val="0"/>
          <w:w w:val="100"/>
          <w:position w:val="0"/>
          <w:sz w:val="24"/>
          <w:szCs w:val="24"/>
          <w:highlight w:val="none"/>
        </w:rPr>
        <w:t>9</w:t>
      </w:r>
      <w:bookmarkEnd w:id="1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工作人员应当具备相关工作经验及任职资格，确保施工安全。开挖土方时，必须按照文物发掘的相关要求及工作规程进行，土方应按指定的地点堆放,保证施工道路畅通。如不按规程施工，造成的人员及设备的损伤，责任由乙方负责。</w:t>
      </w:r>
    </w:p>
    <w:p w14:paraId="143A7367">
      <w:pPr>
        <w:pStyle w:val="7"/>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2" w:name="bookmark21"/>
      <w:r>
        <w:rPr>
          <w:rFonts w:hint="eastAsia" w:ascii="宋体" w:hAnsi="宋体" w:eastAsia="宋体" w:cs="宋体"/>
          <w:color w:val="auto"/>
          <w:spacing w:val="0"/>
          <w:w w:val="100"/>
          <w:position w:val="0"/>
          <w:sz w:val="24"/>
          <w:szCs w:val="24"/>
          <w:highlight w:val="none"/>
        </w:rPr>
        <w:t>1</w:t>
      </w:r>
      <w:bookmarkEnd w:id="12"/>
      <w:r>
        <w:rPr>
          <w:rFonts w:hint="eastAsia" w:ascii="宋体" w:hAnsi="宋体" w:eastAsia="宋体" w:cs="宋体"/>
          <w:color w:val="auto"/>
          <w:spacing w:val="0"/>
          <w:w w:val="100"/>
          <w:position w:val="0"/>
          <w:sz w:val="24"/>
          <w:szCs w:val="24"/>
          <w:highlight w:val="none"/>
        </w:rPr>
        <w:t>0</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乙方须按照甲方具体要求，在项目现场搭建临时建筑设施，费用乙方须自行解决。</w:t>
      </w:r>
    </w:p>
    <w:p w14:paraId="4265BAAB">
      <w:pPr>
        <w:pStyle w:val="7"/>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3" w:name="bookmark22"/>
      <w:r>
        <w:rPr>
          <w:rFonts w:hint="eastAsia" w:ascii="宋体" w:hAnsi="宋体" w:eastAsia="宋体" w:cs="宋体"/>
          <w:color w:val="auto"/>
          <w:spacing w:val="0"/>
          <w:w w:val="100"/>
          <w:position w:val="0"/>
          <w:sz w:val="24"/>
          <w:szCs w:val="24"/>
          <w:highlight w:val="none"/>
        </w:rPr>
        <w:t>1</w:t>
      </w:r>
      <w:bookmarkEnd w:id="13"/>
      <w:r>
        <w:rPr>
          <w:rFonts w:hint="eastAsia" w:ascii="宋体" w:hAnsi="宋体" w:eastAsia="宋体" w:cs="宋体"/>
          <w:color w:val="auto"/>
          <w:spacing w:val="0"/>
          <w:w w:val="100"/>
          <w:position w:val="0"/>
          <w:sz w:val="24"/>
          <w:szCs w:val="24"/>
          <w:highlight w:val="none"/>
        </w:rPr>
        <w:t>1</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因乙方原因造成甲方其他设备损坏，由乙方负责修复并承担相关费用。</w:t>
      </w:r>
    </w:p>
    <w:p w14:paraId="7B3D1A4A">
      <w:pPr>
        <w:pStyle w:val="7"/>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4" w:name="bookmark23"/>
      <w:r>
        <w:rPr>
          <w:rFonts w:hint="eastAsia" w:ascii="宋体" w:hAnsi="宋体" w:eastAsia="宋体" w:cs="宋体"/>
          <w:color w:val="auto"/>
          <w:spacing w:val="0"/>
          <w:w w:val="100"/>
          <w:position w:val="0"/>
          <w:sz w:val="24"/>
          <w:szCs w:val="24"/>
          <w:highlight w:val="none"/>
        </w:rPr>
        <w:t>1</w:t>
      </w:r>
      <w:bookmarkEnd w:id="14"/>
      <w:r>
        <w:rPr>
          <w:rFonts w:hint="eastAsia" w:ascii="宋体" w:hAnsi="宋体" w:eastAsia="宋体" w:cs="宋体"/>
          <w:color w:val="auto"/>
          <w:spacing w:val="0"/>
          <w:w w:val="100"/>
          <w:position w:val="0"/>
          <w:sz w:val="24"/>
          <w:szCs w:val="24"/>
          <w:highlight w:val="none"/>
        </w:rPr>
        <w:t>2</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负责组织管理考古发掘现场的民工、土方及考古发掘所需设施的临建及运输工作，并承担相关责任及费用。</w:t>
      </w:r>
    </w:p>
    <w:p w14:paraId="1430A73F">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15" w:name="bookmark24"/>
      <w:r>
        <w:rPr>
          <w:rFonts w:hint="eastAsia" w:ascii="宋体" w:hAnsi="宋体" w:eastAsia="宋体" w:cs="宋体"/>
          <w:color w:val="auto"/>
          <w:spacing w:val="0"/>
          <w:w w:val="100"/>
          <w:position w:val="0"/>
          <w:sz w:val="24"/>
          <w:szCs w:val="24"/>
          <w:highlight w:val="none"/>
        </w:rPr>
        <w:t>1</w:t>
      </w:r>
      <w:bookmarkEnd w:id="15"/>
      <w:r>
        <w:rPr>
          <w:rFonts w:hint="eastAsia" w:ascii="宋体" w:hAnsi="宋体" w:eastAsia="宋体" w:cs="宋体"/>
          <w:color w:val="auto"/>
          <w:spacing w:val="0"/>
          <w:w w:val="100"/>
          <w:position w:val="0"/>
          <w:sz w:val="24"/>
          <w:szCs w:val="24"/>
          <w:highlight w:val="none"/>
        </w:rPr>
        <w:t>3</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若因乙方原因导致文物损坏，由乙方承担相关责任。</w:t>
      </w:r>
    </w:p>
    <w:p w14:paraId="65E46C33">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rPr>
        <w:t>14</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敷设并及时维修</w:t>
      </w:r>
      <w:r>
        <w:rPr>
          <w:rFonts w:hint="eastAsia" w:cs="宋体"/>
          <w:color w:val="auto"/>
          <w:spacing w:val="0"/>
          <w:w w:val="100"/>
          <w:position w:val="0"/>
          <w:sz w:val="24"/>
          <w:szCs w:val="24"/>
          <w:highlight w:val="none"/>
          <w:lang w:val="en-US" w:eastAsia="zh-Hans"/>
        </w:rPr>
        <w:t>项目工程</w:t>
      </w:r>
      <w:r>
        <w:rPr>
          <w:rFonts w:hint="eastAsia" w:cs="宋体"/>
          <w:color w:val="auto"/>
          <w:spacing w:val="0"/>
          <w:w w:val="100"/>
          <w:position w:val="0"/>
          <w:sz w:val="24"/>
          <w:szCs w:val="24"/>
          <w:highlight w:val="none"/>
          <w:lang w:eastAsia="zh-Hans"/>
        </w:rPr>
        <w:t>使用的水、电线路、围栏和警卫设施等。乙方未履行上述义务造成工程、财产和人身伤害，由乙方承担责任及所发生的费用。</w:t>
      </w:r>
    </w:p>
    <w:p w14:paraId="1CDA8F00">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15</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做好</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现场地下管线和临近建筑物，构筑物的保护工作。遵守有关部门对</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场地交通和噪音管理等相关规定，因乙方责任造成的罚款，由乙方承担。</w:t>
      </w:r>
    </w:p>
    <w:p w14:paraId="71E9252B">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保证</w:t>
      </w:r>
      <w:r>
        <w:rPr>
          <w:rFonts w:hint="eastAsia" w:cs="宋体"/>
          <w:color w:val="auto"/>
          <w:spacing w:val="0"/>
          <w:w w:val="100"/>
          <w:position w:val="0"/>
          <w:sz w:val="24"/>
          <w:szCs w:val="24"/>
          <w:highlight w:val="none"/>
          <w:lang w:val="en-US" w:eastAsia="zh-Hans"/>
        </w:rPr>
        <w:t>工程</w:t>
      </w:r>
      <w:r>
        <w:rPr>
          <w:rFonts w:hint="eastAsia" w:cs="宋体"/>
          <w:color w:val="auto"/>
          <w:spacing w:val="0"/>
          <w:w w:val="100"/>
          <w:position w:val="0"/>
          <w:sz w:val="24"/>
          <w:szCs w:val="24"/>
          <w:highlight w:val="none"/>
          <w:lang w:eastAsia="zh-Hans"/>
        </w:rPr>
        <w:t>现场清洁符合有关规定，交工前清理现场达到建筑物无污染，现场无垃圾，承担因违反有关规定造成的损失和罚款。</w:t>
      </w:r>
    </w:p>
    <w:p w14:paraId="00477875">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17</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乙方不得将工程转包或分包给其它施工单位。否则甲方有权解除合同，因此而造成的一切损失由乙方承担。</w:t>
      </w:r>
    </w:p>
    <w:p w14:paraId="15F50F68">
      <w:pPr>
        <w:pStyle w:val="7"/>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color w:val="auto"/>
          <w:highlight w:val="none"/>
        </w:rPr>
      </w:pPr>
      <w:r>
        <w:rPr>
          <w:rFonts w:hint="eastAsia" w:cs="宋体"/>
          <w:color w:val="auto"/>
          <w:sz w:val="24"/>
          <w:szCs w:val="24"/>
          <w:highlight w:val="none"/>
          <w:lang w:val="en-US" w:eastAsia="zh-CN"/>
        </w:rPr>
        <w:t>18.</w:t>
      </w:r>
      <w:r>
        <w:rPr>
          <w:rFonts w:hint="eastAsia" w:ascii="宋体" w:hAnsi="宋体" w:eastAsia="宋体" w:cs="宋体"/>
          <w:color w:val="auto"/>
          <w:sz w:val="24"/>
          <w:szCs w:val="24"/>
          <w:highlight w:val="none"/>
          <w:lang w:val="en-US" w:eastAsia="zh-CN"/>
        </w:rPr>
        <w:t>乙方应</w:t>
      </w:r>
      <w:r>
        <w:rPr>
          <w:rFonts w:hint="eastAsia" w:cs="宋体"/>
          <w:color w:val="auto"/>
          <w:sz w:val="24"/>
          <w:szCs w:val="24"/>
          <w:highlight w:val="none"/>
          <w:lang w:val="en-US" w:eastAsia="zh-CN"/>
        </w:rPr>
        <w:t>配合甲方协调相关主管部门</w:t>
      </w:r>
      <w:r>
        <w:rPr>
          <w:rFonts w:hint="eastAsia" w:ascii="宋体" w:hAnsi="宋体" w:eastAsia="宋体" w:cs="宋体"/>
          <w:color w:val="auto"/>
          <w:sz w:val="24"/>
          <w:szCs w:val="24"/>
          <w:highlight w:val="none"/>
          <w:lang w:val="en-US" w:eastAsia="zh-CN"/>
        </w:rPr>
        <w:t>尽快办理完成文物相关手续。</w:t>
      </w:r>
    </w:p>
    <w:p w14:paraId="47572576">
      <w:pPr>
        <w:pStyle w:val="7"/>
        <w:keepNext w:val="0"/>
        <w:keepLines w:val="0"/>
        <w:pageBreakBefore w:val="0"/>
        <w:widowControl w:val="0"/>
        <w:numPr>
          <w:ilvl w:val="0"/>
          <w:numId w:val="0"/>
        </w:numPr>
        <w:shd w:val="clear" w:color="auto" w:fill="auto"/>
        <w:tabs>
          <w:tab w:val="left" w:pos="915"/>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16" w:name="bookmark25"/>
      <w:bookmarkEnd w:id="16"/>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3安全管理要求</w:t>
      </w:r>
    </w:p>
    <w:p w14:paraId="15178953">
      <w:pPr>
        <w:pStyle w:val="7"/>
        <w:keepNext w:val="0"/>
        <w:keepLines w:val="0"/>
        <w:pageBreakBefore w:val="0"/>
        <w:widowControl w:val="0"/>
        <w:shd w:val="clear" w:color="auto" w:fill="auto"/>
        <w:tabs>
          <w:tab w:val="left" w:pos="933"/>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7" w:name="bookmark26"/>
      <w:r>
        <w:rPr>
          <w:rFonts w:hint="eastAsia" w:ascii="宋体" w:hAnsi="宋体" w:eastAsia="宋体" w:cs="宋体"/>
          <w:color w:val="auto"/>
          <w:spacing w:val="0"/>
          <w:w w:val="100"/>
          <w:position w:val="0"/>
          <w:sz w:val="24"/>
          <w:szCs w:val="24"/>
          <w:highlight w:val="none"/>
        </w:rPr>
        <w:t>1</w:t>
      </w:r>
      <w:bookmarkEnd w:id="1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乙方在项目实施过程中应做到制度上墙、文明施工。</w:t>
      </w:r>
    </w:p>
    <w:p w14:paraId="69BE6481">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8" w:name="bookmark27"/>
      <w:r>
        <w:rPr>
          <w:rFonts w:hint="eastAsia" w:ascii="宋体" w:hAnsi="宋体" w:eastAsia="宋体" w:cs="宋体"/>
          <w:color w:val="auto"/>
          <w:spacing w:val="0"/>
          <w:w w:val="100"/>
          <w:position w:val="0"/>
          <w:sz w:val="24"/>
          <w:szCs w:val="24"/>
          <w:highlight w:val="none"/>
        </w:rPr>
        <w:t>2</w:t>
      </w:r>
      <w:bookmarkEnd w:id="1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乙方须协助甲方做好考古现场的安全管理工作，组织及协调现场人员维持现场秩序，保证考古发掘工作顺利进行。</w:t>
      </w:r>
    </w:p>
    <w:p w14:paraId="3EACC2AE">
      <w:pPr>
        <w:pStyle w:val="7"/>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9" w:name="bookmark28"/>
      <w:r>
        <w:rPr>
          <w:rFonts w:hint="eastAsia" w:ascii="宋体" w:hAnsi="宋体" w:eastAsia="宋体" w:cs="宋体"/>
          <w:color w:val="auto"/>
          <w:spacing w:val="0"/>
          <w:w w:val="100"/>
          <w:position w:val="0"/>
          <w:sz w:val="24"/>
          <w:szCs w:val="24"/>
          <w:highlight w:val="none"/>
        </w:rPr>
        <w:t>3</w:t>
      </w:r>
      <w:bookmarkEnd w:id="1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乙方必须釆取必要的人防、物防、技防措施，加强安全管理及夜间值守，确保工作人员、出土文物和考古资料的安全</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若因乙方管理不到位造成的文物损坏由乙方承担全部责任及相关的费用</w:t>
      </w:r>
      <w:r>
        <w:rPr>
          <w:rFonts w:hint="eastAsia" w:ascii="宋体" w:hAnsi="宋体" w:eastAsia="宋体" w:cs="宋体"/>
          <w:color w:val="auto"/>
          <w:spacing w:val="0"/>
          <w:w w:val="100"/>
          <w:position w:val="0"/>
          <w:sz w:val="24"/>
          <w:szCs w:val="24"/>
          <w:highlight w:val="none"/>
        </w:rPr>
        <w:t>。</w:t>
      </w:r>
    </w:p>
    <w:p w14:paraId="78876C6A">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0" w:name="bookmark29"/>
      <w:r>
        <w:rPr>
          <w:rFonts w:hint="eastAsia" w:ascii="宋体" w:hAnsi="宋体" w:eastAsia="宋体" w:cs="宋体"/>
          <w:color w:val="auto"/>
          <w:spacing w:val="0"/>
          <w:w w:val="100"/>
          <w:position w:val="0"/>
          <w:sz w:val="24"/>
          <w:szCs w:val="24"/>
          <w:highlight w:val="none"/>
        </w:rPr>
        <w:t>4</w:t>
      </w:r>
      <w:bookmarkEnd w:id="2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乙方在考古发掘过程中全权负责所提供工作人员、机械的安全问题, 并承担由此产生的相关费用。</w:t>
      </w:r>
    </w:p>
    <w:p w14:paraId="672853CC">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bookmarkStart w:id="21" w:name="bookmark30"/>
      <w:r>
        <w:rPr>
          <w:rFonts w:hint="eastAsia" w:ascii="宋体" w:hAnsi="宋体" w:eastAsia="宋体" w:cs="宋体"/>
          <w:color w:val="auto"/>
          <w:spacing w:val="0"/>
          <w:w w:val="100"/>
          <w:position w:val="0"/>
          <w:sz w:val="24"/>
          <w:szCs w:val="24"/>
          <w:highlight w:val="none"/>
        </w:rPr>
        <w:t>5</w:t>
      </w:r>
      <w:bookmarkEnd w:id="2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乙方施工应注意边坡稳定，加强检查工作，做好墓葬加固支撑，</w:t>
      </w:r>
      <w:r>
        <w:rPr>
          <w:rFonts w:hint="eastAsia" w:ascii="宋体" w:hAnsi="宋体" w:eastAsia="宋体" w:cs="宋体"/>
          <w:color w:val="auto"/>
          <w:spacing w:val="0"/>
          <w:w w:val="100"/>
          <w:position w:val="0"/>
          <w:sz w:val="24"/>
          <w:szCs w:val="24"/>
          <w:highlight w:val="none"/>
          <w:lang w:val="en-US" w:eastAsia="zh-CN"/>
        </w:rPr>
        <w:t>设施支撑挡土板。</w:t>
      </w:r>
    </w:p>
    <w:p w14:paraId="034435C4">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Hans"/>
        </w:rPr>
      </w:pPr>
      <w:r>
        <w:rPr>
          <w:rFonts w:hint="default" w:cs="宋体"/>
          <w:color w:val="auto"/>
          <w:spacing w:val="0"/>
          <w:w w:val="100"/>
          <w:position w:val="0"/>
          <w:sz w:val="24"/>
          <w:szCs w:val="24"/>
          <w:highlight w:val="none"/>
          <w:lang w:eastAsia="zh-CN"/>
        </w:rPr>
        <w:t>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若发生本合同所述的安全事故而乙方怠于处理时，甲方有权单方从应付乙方的合同费用中直接支取款项用于处理相关事故的善后事宜，所支取费用待双方结算时从乙方合同费用中直接扣除。</w:t>
      </w:r>
    </w:p>
    <w:p w14:paraId="1FABE22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lang w:val="en-US" w:eastAsia="zh-Hans"/>
        </w:rPr>
      </w:pPr>
      <w:r>
        <w:rPr>
          <w:rFonts w:hint="eastAsia" w:ascii="宋体" w:hAnsi="宋体" w:eastAsia="宋体" w:cs="宋体"/>
          <w:b/>
          <w:bCs/>
          <w:color w:val="auto"/>
          <w:spacing w:val="0"/>
          <w:w w:val="100"/>
          <w:position w:val="0"/>
          <w:sz w:val="24"/>
          <w:szCs w:val="24"/>
          <w:highlight w:val="none"/>
          <w:lang w:val="en-US" w:eastAsia="zh-Hans"/>
        </w:rPr>
        <w:t>五、初步验收和最终验收</w:t>
      </w:r>
    </w:p>
    <w:p w14:paraId="066C8EE6">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CN"/>
        </w:rPr>
      </w:pPr>
      <w:r>
        <w:rPr>
          <w:rFonts w:hint="default" w:cs="宋体"/>
          <w:color w:val="auto"/>
          <w:spacing w:val="0"/>
          <w:w w:val="100"/>
          <w:position w:val="0"/>
          <w:sz w:val="24"/>
          <w:szCs w:val="24"/>
          <w:highlight w:val="none"/>
          <w:lang w:eastAsia="zh-CN"/>
        </w:rPr>
        <w:t>1.</w:t>
      </w:r>
      <w:r>
        <w:rPr>
          <w:rFonts w:hint="eastAsia" w:cs="宋体"/>
          <w:color w:val="auto"/>
          <w:spacing w:val="0"/>
          <w:w w:val="100"/>
          <w:position w:val="0"/>
          <w:sz w:val="24"/>
          <w:szCs w:val="24"/>
          <w:highlight w:val="none"/>
          <w:lang w:val="en-US" w:eastAsia="zh-CN"/>
        </w:rPr>
        <w:t>工程具备</w:t>
      </w:r>
      <w:r>
        <w:rPr>
          <w:rFonts w:hint="eastAsia" w:cs="宋体"/>
          <w:color w:val="auto"/>
          <w:spacing w:val="0"/>
          <w:w w:val="100"/>
          <w:position w:val="0"/>
          <w:sz w:val="24"/>
          <w:szCs w:val="24"/>
          <w:highlight w:val="none"/>
          <w:lang w:val="en-US" w:eastAsia="zh-Hans"/>
        </w:rPr>
        <w:t>完工</w:t>
      </w:r>
      <w:r>
        <w:rPr>
          <w:rFonts w:hint="eastAsia" w:cs="宋体"/>
          <w:color w:val="auto"/>
          <w:spacing w:val="0"/>
          <w:w w:val="100"/>
          <w:position w:val="0"/>
          <w:sz w:val="24"/>
          <w:szCs w:val="24"/>
          <w:highlight w:val="none"/>
          <w:lang w:val="en-US" w:eastAsia="zh-CN"/>
        </w:rPr>
        <w:t>验收条件，乙方按有关规定组织</w:t>
      </w:r>
      <w:r>
        <w:rPr>
          <w:rFonts w:hint="eastAsia" w:cs="宋体"/>
          <w:color w:val="auto"/>
          <w:spacing w:val="0"/>
          <w:w w:val="100"/>
          <w:position w:val="0"/>
          <w:sz w:val="24"/>
          <w:szCs w:val="24"/>
          <w:highlight w:val="none"/>
          <w:lang w:val="en-US" w:eastAsia="zh-Hans"/>
        </w:rPr>
        <w:t>技术服务单位共同进行</w:t>
      </w:r>
      <w:r>
        <w:rPr>
          <w:rFonts w:hint="eastAsia" w:cs="宋体"/>
          <w:color w:val="auto"/>
          <w:spacing w:val="0"/>
          <w:w w:val="100"/>
          <w:position w:val="0"/>
          <w:sz w:val="24"/>
          <w:szCs w:val="24"/>
          <w:highlight w:val="none"/>
          <w:lang w:val="en-US" w:eastAsia="zh-CN"/>
        </w:rPr>
        <w:t>初步验收，技术服务在</w:t>
      </w:r>
      <w:r>
        <w:rPr>
          <w:rFonts w:hint="eastAsia" w:cs="宋体"/>
          <w:color w:val="auto"/>
          <w:spacing w:val="0"/>
          <w:w w:val="100"/>
          <w:position w:val="0"/>
          <w:sz w:val="24"/>
          <w:szCs w:val="24"/>
          <w:highlight w:val="none"/>
          <w:lang w:val="en-US" w:eastAsia="zh-Hans"/>
        </w:rPr>
        <w:t>初步</w:t>
      </w:r>
      <w:r>
        <w:rPr>
          <w:rFonts w:hint="eastAsia" w:cs="宋体"/>
          <w:color w:val="auto"/>
          <w:spacing w:val="0"/>
          <w:w w:val="100"/>
          <w:position w:val="0"/>
          <w:sz w:val="24"/>
          <w:szCs w:val="24"/>
          <w:highlight w:val="none"/>
          <w:lang w:val="en-US" w:eastAsia="zh-CN"/>
        </w:rPr>
        <w:t>验收后</w:t>
      </w:r>
      <w:r>
        <w:rPr>
          <w:rFonts w:hint="eastAsia" w:cs="宋体"/>
          <w:color w:val="auto"/>
          <w:spacing w:val="0"/>
          <w:w w:val="100"/>
          <w:position w:val="0"/>
          <w:sz w:val="24"/>
          <w:szCs w:val="24"/>
          <w:highlight w:val="none"/>
          <w:lang w:val="en-US" w:eastAsia="zh-Hans"/>
        </w:rPr>
        <w:t>【</w:t>
      </w:r>
      <w:r>
        <w:rPr>
          <w:rFonts w:hint="eastAsia" w:cs="宋体"/>
          <w:color w:val="auto"/>
          <w:spacing w:val="0"/>
          <w:w w:val="100"/>
          <w:position w:val="0"/>
          <w:sz w:val="24"/>
          <w:szCs w:val="24"/>
          <w:highlight w:val="none"/>
          <w:lang w:val="en-US" w:eastAsia="zh-CN"/>
        </w:rPr>
        <w:t xml:space="preserve">   </w:t>
      </w:r>
      <w:r>
        <w:rPr>
          <w:rFonts w:hint="eastAsia" w:cs="宋体"/>
          <w:color w:val="auto"/>
          <w:spacing w:val="0"/>
          <w:w w:val="100"/>
          <w:position w:val="0"/>
          <w:sz w:val="24"/>
          <w:szCs w:val="24"/>
          <w:highlight w:val="none"/>
          <w:lang w:val="en-US" w:eastAsia="zh-Hans"/>
        </w:rPr>
        <w:t>】日</w:t>
      </w:r>
      <w:r>
        <w:rPr>
          <w:rFonts w:hint="eastAsia" w:cs="宋体"/>
          <w:color w:val="auto"/>
          <w:spacing w:val="0"/>
          <w:w w:val="100"/>
          <w:position w:val="0"/>
          <w:sz w:val="24"/>
          <w:szCs w:val="24"/>
          <w:highlight w:val="none"/>
          <w:lang w:val="en-US" w:eastAsia="zh-CN"/>
        </w:rPr>
        <w:t>内给予批准或提出修改意见。乙方按要求修改，并承担由自身原因造成修改的费用。</w:t>
      </w:r>
    </w:p>
    <w:p w14:paraId="1705A681">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CN"/>
        </w:rPr>
      </w:pPr>
      <w:r>
        <w:rPr>
          <w:rFonts w:hint="default" w:cs="宋体"/>
          <w:color w:val="auto"/>
          <w:spacing w:val="0"/>
          <w:w w:val="100"/>
          <w:position w:val="0"/>
          <w:sz w:val="24"/>
          <w:szCs w:val="24"/>
          <w:highlight w:val="none"/>
          <w:lang w:eastAsia="zh-CN"/>
        </w:rPr>
        <w:t>2.</w:t>
      </w:r>
      <w:r>
        <w:rPr>
          <w:rFonts w:hint="eastAsia" w:cs="宋体"/>
          <w:color w:val="auto"/>
          <w:spacing w:val="0"/>
          <w:w w:val="100"/>
          <w:position w:val="0"/>
          <w:sz w:val="24"/>
          <w:szCs w:val="24"/>
          <w:highlight w:val="none"/>
          <w:lang w:val="en-US" w:eastAsia="zh-Hans"/>
        </w:rPr>
        <w:t>初步验收合格后，</w:t>
      </w:r>
      <w:r>
        <w:rPr>
          <w:rFonts w:hint="eastAsia"/>
          <w:color w:val="auto"/>
          <w:sz w:val="24"/>
          <w:szCs w:val="24"/>
          <w:highlight w:val="none"/>
          <w:lang w:val="en-US" w:eastAsia="zh-Hans"/>
        </w:rPr>
        <w:t>发掘技术单位报请主管部门，由主管部门进行最终验收工作并在通过最终验收后出具相关文物报告。</w:t>
      </w:r>
    </w:p>
    <w:p w14:paraId="6A8804A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六</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违约责任及争议解决</w:t>
      </w:r>
    </w:p>
    <w:p w14:paraId="6C869A5E">
      <w:pPr>
        <w:pStyle w:val="7"/>
        <w:keepNext w:val="0"/>
        <w:keepLines w:val="0"/>
        <w:pageBreakBefore w:val="0"/>
        <w:widowControl w:val="0"/>
        <w:numPr>
          <w:ilvl w:val="0"/>
          <w:numId w:val="0"/>
        </w:numPr>
        <w:shd w:val="clear" w:color="auto" w:fill="auto"/>
        <w:tabs>
          <w:tab w:val="left" w:pos="1123"/>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22" w:name="bookmark31"/>
      <w:bookmarkEnd w:id="22"/>
      <w:r>
        <w:rPr>
          <w:rFonts w:hint="default" w:cs="宋体"/>
          <w:b/>
          <w:bCs/>
          <w:color w:val="auto"/>
          <w:spacing w:val="0"/>
          <w:w w:val="100"/>
          <w:position w:val="0"/>
          <w:sz w:val="24"/>
          <w:szCs w:val="24"/>
          <w:highlight w:val="none"/>
          <w:lang w:eastAsia="zh-CN"/>
        </w:rPr>
        <w:t>6</w:t>
      </w:r>
      <w:r>
        <w:rPr>
          <w:rFonts w:hint="eastAsia" w:ascii="宋体" w:hAnsi="宋体" w:eastAsia="宋体" w:cs="宋体"/>
          <w:b/>
          <w:bCs/>
          <w:color w:val="auto"/>
          <w:spacing w:val="0"/>
          <w:w w:val="100"/>
          <w:position w:val="0"/>
          <w:sz w:val="24"/>
          <w:szCs w:val="24"/>
          <w:highlight w:val="none"/>
          <w:lang w:val="en-US" w:eastAsia="zh-CN"/>
        </w:rPr>
        <w:t>.</w:t>
      </w:r>
      <w:r>
        <w:rPr>
          <w:rFonts w:hint="eastAsia" w:ascii="宋体" w:hAnsi="宋体" w:eastAsia="宋体" w:cs="宋体"/>
          <w:b/>
          <w:bCs/>
          <w:color w:val="auto"/>
          <w:spacing w:val="0"/>
          <w:w w:val="100"/>
          <w:position w:val="0"/>
          <w:sz w:val="24"/>
          <w:szCs w:val="24"/>
          <w:highlight w:val="none"/>
        </w:rPr>
        <w:t>1甲方违约责任</w:t>
      </w:r>
    </w:p>
    <w:p w14:paraId="21046A8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cs="宋体"/>
          <w:color w:val="auto"/>
          <w:sz w:val="24"/>
          <w:szCs w:val="24"/>
          <w:highlight w:val="none"/>
          <w:lang w:val="en-US" w:eastAsia="zh-CN"/>
        </w:rPr>
        <w:t>.</w:t>
      </w:r>
      <w:r>
        <w:rPr>
          <w:rFonts w:hint="eastAsia" w:ascii="宋体" w:hAnsi="宋体" w:eastAsia="宋体" w:cs="宋体"/>
          <w:color w:val="auto"/>
          <w:spacing w:val="0"/>
          <w:w w:val="100"/>
          <w:position w:val="0"/>
          <w:sz w:val="24"/>
          <w:szCs w:val="24"/>
          <w:highlight w:val="none"/>
        </w:rPr>
        <w:t>未按协议约定提供</w:t>
      </w:r>
      <w:r>
        <w:rPr>
          <w:rFonts w:hint="eastAsia" w:ascii="宋体" w:hAnsi="宋体" w:eastAsia="宋体" w:cs="宋体"/>
          <w:color w:val="auto"/>
          <w:spacing w:val="0"/>
          <w:w w:val="100"/>
          <w:position w:val="0"/>
          <w:sz w:val="24"/>
          <w:szCs w:val="24"/>
          <w:highlight w:val="none"/>
          <w:lang w:val="en-US" w:eastAsia="zh-CN"/>
        </w:rPr>
        <w:t>有</w:t>
      </w:r>
      <w:r>
        <w:rPr>
          <w:rFonts w:hint="eastAsia" w:ascii="宋体" w:hAnsi="宋体" w:eastAsia="宋体" w:cs="宋体"/>
          <w:color w:val="auto"/>
          <w:spacing w:val="0"/>
          <w:w w:val="100"/>
          <w:position w:val="0"/>
          <w:sz w:val="24"/>
          <w:szCs w:val="24"/>
          <w:highlight w:val="none"/>
        </w:rPr>
        <w:t>关资</w:t>
      </w:r>
      <w:r>
        <w:rPr>
          <w:rFonts w:hint="eastAsia" w:ascii="宋体" w:hAnsi="宋体" w:eastAsia="宋体" w:cs="宋体"/>
          <w:color w:val="auto"/>
          <w:spacing w:val="0"/>
          <w:w w:val="100"/>
          <w:position w:val="0"/>
          <w:sz w:val="24"/>
          <w:szCs w:val="24"/>
          <w:highlight w:val="none"/>
          <w:lang w:val="en-US" w:eastAsia="zh-CN"/>
        </w:rPr>
        <w:t>料</w:t>
      </w:r>
      <w:r>
        <w:rPr>
          <w:rFonts w:hint="eastAsia" w:ascii="宋体" w:hAnsi="宋体" w:eastAsia="宋体" w:cs="宋体"/>
          <w:color w:val="auto"/>
          <w:spacing w:val="0"/>
          <w:w w:val="100"/>
          <w:position w:val="0"/>
          <w:sz w:val="24"/>
          <w:szCs w:val="24"/>
          <w:highlight w:val="none"/>
        </w:rPr>
        <w:t>数据和工作条件,</w:t>
      </w:r>
      <w:r>
        <w:rPr>
          <w:rFonts w:hint="eastAsia" w:ascii="宋体" w:hAnsi="宋体" w:eastAsia="宋体" w:cs="宋体"/>
          <w:color w:val="auto"/>
          <w:spacing w:val="0"/>
          <w:w w:val="100"/>
          <w:position w:val="0"/>
          <w:sz w:val="24"/>
          <w:szCs w:val="24"/>
          <w:highlight w:val="none"/>
          <w:lang w:val="en-US" w:eastAsia="zh-CN"/>
        </w:rPr>
        <w:t>导致乙方无法按协</w:t>
      </w:r>
      <w:r>
        <w:rPr>
          <w:rFonts w:hint="eastAsia" w:ascii="宋体" w:hAnsi="宋体" w:eastAsia="宋体" w:cs="宋体"/>
          <w:color w:val="auto"/>
          <w:spacing w:val="0"/>
          <w:w w:val="100"/>
          <w:position w:val="0"/>
          <w:sz w:val="24"/>
          <w:szCs w:val="24"/>
          <w:highlight w:val="none"/>
        </w:rPr>
        <w:t>议约定完成</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作任务，甲方承担逾期责任</w:t>
      </w:r>
      <w:r>
        <w:rPr>
          <w:rFonts w:hint="eastAsia" w:ascii="宋体" w:hAnsi="宋体" w:eastAsia="宋体" w:cs="宋体"/>
          <w:color w:val="auto"/>
          <w:spacing w:val="0"/>
          <w:w w:val="100"/>
          <w:position w:val="0"/>
          <w:sz w:val="24"/>
          <w:szCs w:val="24"/>
          <w:highlight w:val="none"/>
          <w:vertAlign w:val="subscript"/>
          <w:lang w:val="en-US" w:eastAsia="en-US" w:bidi="en-US"/>
        </w:rPr>
        <w:t>a</w:t>
      </w:r>
    </w:p>
    <w:p w14:paraId="3CAFCBE7">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default" w:ascii="宋体" w:hAnsi="宋体" w:eastAsia="宋体" w:cs="宋体"/>
          <w:color w:val="auto"/>
          <w:spacing w:val="0"/>
          <w:w w:val="100"/>
          <w:position w:val="0"/>
          <w:sz w:val="24"/>
          <w:szCs w:val="24"/>
          <w:highlight w:val="none"/>
        </w:rPr>
      </w:pPr>
      <w:bookmarkStart w:id="23" w:name="bookmark32"/>
      <w:r>
        <w:rPr>
          <w:rFonts w:hint="eastAsia" w:ascii="宋体" w:hAnsi="宋体" w:eastAsia="宋体" w:cs="宋体"/>
          <w:color w:val="auto"/>
          <w:spacing w:val="0"/>
          <w:w w:val="100"/>
          <w:position w:val="0"/>
          <w:sz w:val="24"/>
          <w:szCs w:val="24"/>
          <w:highlight w:val="none"/>
        </w:rPr>
        <w:t>2</w:t>
      </w:r>
      <w:bookmarkEnd w:id="23"/>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按期</w:t>
      </w:r>
      <w:r>
        <w:rPr>
          <w:rFonts w:hint="default" w:ascii="宋体" w:hAnsi="宋体" w:eastAsia="宋体" w:cs="宋体"/>
          <w:color w:val="auto"/>
          <w:spacing w:val="0"/>
          <w:w w:val="100"/>
          <w:position w:val="0"/>
          <w:sz w:val="24"/>
          <w:szCs w:val="24"/>
          <w:highlight w:val="none"/>
        </w:rPr>
        <w:t>支付</w:t>
      </w:r>
      <w:r>
        <w:rPr>
          <w:rFonts w:hint="eastAsia" w:cs="宋体"/>
          <w:color w:val="auto"/>
          <w:spacing w:val="0"/>
          <w:w w:val="100"/>
          <w:position w:val="0"/>
          <w:sz w:val="24"/>
          <w:szCs w:val="24"/>
          <w:highlight w:val="none"/>
          <w:lang w:val="en-US" w:eastAsia="zh-Hans"/>
        </w:rPr>
        <w:t>合同</w:t>
      </w:r>
      <w:r>
        <w:rPr>
          <w:rFonts w:hint="default" w:ascii="宋体" w:hAnsi="宋体" w:eastAsia="宋体" w:cs="宋体"/>
          <w:color w:val="auto"/>
          <w:spacing w:val="0"/>
          <w:w w:val="100"/>
          <w:position w:val="0"/>
          <w:sz w:val="24"/>
          <w:szCs w:val="24"/>
          <w:highlight w:val="none"/>
        </w:rPr>
        <w:t>费用，以便乙方顺利开展工作。</w:t>
      </w:r>
    </w:p>
    <w:p w14:paraId="0FD0409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default" w:cs="宋体"/>
          <w:b/>
          <w:bCs/>
          <w:color w:val="auto"/>
          <w:spacing w:val="0"/>
          <w:w w:val="100"/>
          <w:position w:val="0"/>
          <w:sz w:val="24"/>
          <w:szCs w:val="24"/>
          <w:highlight w:val="none"/>
          <w:lang w:eastAsia="en-US" w:bidi="en-US"/>
        </w:rPr>
        <w:t>6</w:t>
      </w:r>
      <w:r>
        <w:rPr>
          <w:rFonts w:hint="eastAsia" w:ascii="宋体" w:hAnsi="宋体" w:eastAsia="宋体" w:cs="宋体"/>
          <w:b/>
          <w:bCs/>
          <w:color w:val="auto"/>
          <w:spacing w:val="0"/>
          <w:w w:val="100"/>
          <w:position w:val="0"/>
          <w:sz w:val="24"/>
          <w:szCs w:val="24"/>
          <w:highlight w:val="none"/>
          <w:lang w:val="en-US" w:eastAsia="en-US" w:bidi="en-US"/>
        </w:rPr>
        <w:t>.2</w:t>
      </w:r>
      <w:r>
        <w:rPr>
          <w:rFonts w:hint="eastAsia" w:ascii="宋体" w:hAnsi="宋体" w:eastAsia="宋体" w:cs="宋体"/>
          <w:b/>
          <w:bCs/>
          <w:color w:val="auto"/>
          <w:spacing w:val="0"/>
          <w:w w:val="100"/>
          <w:position w:val="0"/>
          <w:sz w:val="24"/>
          <w:szCs w:val="24"/>
          <w:highlight w:val="none"/>
        </w:rPr>
        <w:t>乙方违约责任</w:t>
      </w:r>
    </w:p>
    <w:p w14:paraId="083114CB">
      <w:pPr>
        <w:pStyle w:val="7"/>
        <w:keepNext w:val="0"/>
        <w:keepLines w:val="0"/>
        <w:pageBreakBefore w:val="0"/>
        <w:widowControl w:val="0"/>
        <w:shd w:val="clear" w:color="auto" w:fill="auto"/>
        <w:tabs>
          <w:tab w:val="left" w:pos="1164"/>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4" w:name="bookmark33"/>
      <w:r>
        <w:rPr>
          <w:rFonts w:hint="eastAsia" w:ascii="宋体" w:hAnsi="宋体" w:eastAsia="宋体" w:cs="宋体"/>
          <w:color w:val="auto"/>
          <w:spacing w:val="0"/>
          <w:w w:val="100"/>
          <w:position w:val="0"/>
          <w:sz w:val="24"/>
          <w:szCs w:val="24"/>
          <w:highlight w:val="none"/>
        </w:rPr>
        <w:t>1</w:t>
      </w:r>
      <w:bookmarkEnd w:id="24"/>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如因乙方原因造成逾期未完工，每逾期一日，按</w:t>
      </w:r>
      <w:r>
        <w:rPr>
          <w:rFonts w:hint="eastAsia" w:cs="宋体"/>
          <w:color w:val="auto"/>
          <w:spacing w:val="0"/>
          <w:w w:val="100"/>
          <w:position w:val="0"/>
          <w:sz w:val="24"/>
          <w:szCs w:val="24"/>
          <w:highlight w:val="none"/>
          <w:lang w:val="en-US" w:eastAsia="zh-Hans"/>
        </w:rPr>
        <w:t>合同费用总额</w:t>
      </w:r>
      <w:r>
        <w:rPr>
          <w:rFonts w:hint="eastAsia" w:ascii="宋体" w:hAnsi="宋体" w:eastAsia="宋体" w:cs="宋体"/>
          <w:color w:val="auto"/>
          <w:spacing w:val="0"/>
          <w:w w:val="100"/>
          <w:position w:val="0"/>
          <w:sz w:val="24"/>
          <w:szCs w:val="24"/>
          <w:highlight w:val="none"/>
        </w:rPr>
        <w:t>的百分之一向甲方支付违约金，同时乙方应继续履行</w:t>
      </w:r>
      <w:r>
        <w:rPr>
          <w:rFonts w:hint="eastAsia" w:cs="宋体"/>
          <w:color w:val="auto"/>
          <w:spacing w:val="0"/>
          <w:w w:val="100"/>
          <w:position w:val="0"/>
          <w:sz w:val="24"/>
          <w:szCs w:val="24"/>
          <w:highlight w:val="none"/>
          <w:lang w:val="en-US" w:eastAsia="zh-Hans"/>
        </w:rPr>
        <w:t>合同</w:t>
      </w:r>
      <w:r>
        <w:rPr>
          <w:rFonts w:hint="eastAsia" w:ascii="宋体" w:hAnsi="宋体" w:eastAsia="宋体" w:cs="宋体"/>
          <w:color w:val="auto"/>
          <w:spacing w:val="0"/>
          <w:w w:val="100"/>
          <w:position w:val="0"/>
          <w:sz w:val="24"/>
          <w:szCs w:val="24"/>
          <w:highlight w:val="none"/>
        </w:rPr>
        <w:t>义务。</w:t>
      </w:r>
      <w:r>
        <w:rPr>
          <w:rFonts w:hint="eastAsia" w:ascii="宋体" w:hAnsi="宋体" w:eastAsia="宋体" w:cs="宋体"/>
          <w:color w:val="auto"/>
          <w:sz w:val="24"/>
          <w:szCs w:val="24"/>
          <w:highlight w:val="none"/>
          <w:lang w:val="en-US" w:eastAsia="zh-Hans"/>
        </w:rPr>
        <w:t>逾期超过【</w:t>
      </w:r>
      <w:r>
        <w:rPr>
          <w:rFonts w:hint="eastAsia"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Hans"/>
        </w:rPr>
        <w:t>】日的，甲方有权选择解除合同，无论甲方是否选择解除合同，乙方均应向甲方支付合同费用总额的</w:t>
      </w:r>
      <w:r>
        <w:rPr>
          <w:rFonts w:hint="eastAsia" w:ascii="宋体" w:hAnsi="宋体" w:eastAsia="宋体" w:cs="宋体"/>
          <w:color w:val="auto"/>
          <w:sz w:val="24"/>
          <w:szCs w:val="24"/>
          <w:highlight w:val="none"/>
          <w:lang w:eastAsia="zh-Hans"/>
        </w:rPr>
        <w:t>30%</w:t>
      </w:r>
      <w:r>
        <w:rPr>
          <w:rFonts w:hint="eastAsia" w:ascii="宋体" w:hAnsi="宋体" w:eastAsia="宋体" w:cs="宋体"/>
          <w:color w:val="auto"/>
          <w:sz w:val="24"/>
          <w:szCs w:val="24"/>
          <w:highlight w:val="none"/>
          <w:lang w:val="en-US" w:eastAsia="zh-Hans"/>
        </w:rPr>
        <w:t>作为违约金，违约金不足以弥补甲方损失的，乙方还应承担赔偿责任。如甲方选择解除合同的，则</w:t>
      </w:r>
      <w:r>
        <w:rPr>
          <w:rFonts w:hint="eastAsia" w:ascii="宋体" w:hAnsi="宋体" w:eastAsia="宋体" w:cs="宋体"/>
          <w:color w:val="auto"/>
          <w:spacing w:val="0"/>
          <w:w w:val="100"/>
          <w:position w:val="0"/>
          <w:sz w:val="24"/>
          <w:szCs w:val="24"/>
          <w:highlight w:val="none"/>
          <w:lang w:val="en-US" w:eastAsia="zh-CN"/>
        </w:rPr>
        <w:t>乙方应当于甲方通知</w:t>
      </w:r>
      <w:r>
        <w:rPr>
          <w:rFonts w:hint="eastAsia" w:ascii="宋体" w:hAnsi="宋体" w:eastAsia="宋体" w:cs="宋体"/>
          <w:color w:val="auto"/>
          <w:spacing w:val="0"/>
          <w:w w:val="100"/>
          <w:position w:val="0"/>
          <w:sz w:val="24"/>
          <w:szCs w:val="24"/>
          <w:highlight w:val="none"/>
          <w:lang w:val="en-US" w:eastAsia="zh-Hans"/>
        </w:rPr>
        <w:t>解除合同的</w:t>
      </w:r>
      <w:r>
        <w:rPr>
          <w:rFonts w:hint="eastAsia" w:ascii="宋体" w:hAnsi="宋体" w:eastAsia="宋体" w:cs="宋体"/>
          <w:color w:val="auto"/>
          <w:spacing w:val="0"/>
          <w:w w:val="100"/>
          <w:position w:val="0"/>
          <w:sz w:val="24"/>
          <w:szCs w:val="24"/>
          <w:highlight w:val="none"/>
          <w:lang w:val="en-US" w:eastAsia="zh-CN"/>
        </w:rPr>
        <w:t>当日无条件退出施工现场。</w:t>
      </w:r>
    </w:p>
    <w:p w14:paraId="0E392A20">
      <w:pPr>
        <w:pStyle w:val="7"/>
        <w:keepNext w:val="0"/>
        <w:keepLines w:val="0"/>
        <w:pageBreakBefore w:val="0"/>
        <w:widowControl w:val="0"/>
        <w:shd w:val="clear" w:color="auto" w:fill="auto"/>
        <w:tabs>
          <w:tab w:val="left" w:pos="1164"/>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5" w:name="bookmark34"/>
      <w:r>
        <w:rPr>
          <w:rFonts w:hint="eastAsia" w:ascii="宋体" w:hAnsi="宋体" w:eastAsia="宋体" w:cs="宋体"/>
          <w:color w:val="auto"/>
          <w:spacing w:val="0"/>
          <w:w w:val="100"/>
          <w:position w:val="0"/>
          <w:sz w:val="24"/>
          <w:szCs w:val="24"/>
          <w:highlight w:val="none"/>
        </w:rPr>
        <w:t>2</w:t>
      </w:r>
      <w:bookmarkEnd w:id="25"/>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乙方在履行合同过程中单方面终止或解除合同</w:t>
      </w:r>
      <w:r>
        <w:rPr>
          <w:rFonts w:hint="eastAsia" w:ascii="宋体" w:hAnsi="宋体" w:eastAsia="宋体" w:cs="宋体"/>
          <w:color w:val="auto"/>
          <w:spacing w:val="0"/>
          <w:w w:val="100"/>
          <w:position w:val="0"/>
          <w:sz w:val="24"/>
          <w:szCs w:val="24"/>
          <w:highlight w:val="none"/>
        </w:rPr>
        <w:t>，应退还甲方已支付的</w:t>
      </w:r>
      <w:r>
        <w:rPr>
          <w:rFonts w:hint="eastAsia" w:cs="宋体"/>
          <w:color w:val="auto"/>
          <w:spacing w:val="0"/>
          <w:w w:val="100"/>
          <w:position w:val="0"/>
          <w:sz w:val="24"/>
          <w:szCs w:val="24"/>
          <w:highlight w:val="none"/>
          <w:lang w:val="en-US" w:eastAsia="zh-Hans"/>
        </w:rPr>
        <w:t>全部合同</w:t>
      </w:r>
      <w:r>
        <w:rPr>
          <w:rFonts w:hint="eastAsia" w:ascii="宋体" w:hAnsi="宋体" w:eastAsia="宋体" w:cs="宋体"/>
          <w:color w:val="auto"/>
          <w:spacing w:val="0"/>
          <w:w w:val="100"/>
          <w:position w:val="0"/>
          <w:sz w:val="24"/>
          <w:szCs w:val="24"/>
          <w:highlight w:val="none"/>
        </w:rPr>
        <w:t>费用，并向甲方支付相当于</w:t>
      </w:r>
      <w:r>
        <w:rPr>
          <w:rFonts w:hint="eastAsia" w:cs="宋体"/>
          <w:color w:val="auto"/>
          <w:spacing w:val="0"/>
          <w:w w:val="100"/>
          <w:position w:val="0"/>
          <w:sz w:val="24"/>
          <w:szCs w:val="24"/>
          <w:highlight w:val="none"/>
          <w:lang w:val="en-US" w:eastAsia="zh-Hans"/>
        </w:rPr>
        <w:t>合同费用</w:t>
      </w:r>
      <w:r>
        <w:rPr>
          <w:rFonts w:hint="eastAsia" w:ascii="宋体" w:hAnsi="宋体" w:eastAsia="宋体" w:cs="宋体"/>
          <w:color w:val="auto"/>
          <w:spacing w:val="0"/>
          <w:w w:val="100"/>
          <w:position w:val="0"/>
          <w:sz w:val="24"/>
          <w:szCs w:val="24"/>
          <w:highlight w:val="none"/>
        </w:rPr>
        <w:t>总额</w:t>
      </w:r>
      <w:r>
        <w:rPr>
          <w:rFonts w:hint="eastAsia" w:cs="宋体"/>
          <w:color w:val="auto"/>
          <w:spacing w:val="0"/>
          <w:w w:val="100"/>
          <w:position w:val="0"/>
          <w:sz w:val="24"/>
          <w:szCs w:val="24"/>
          <w:highlight w:val="none"/>
          <w:lang w:val="en-US" w:eastAsia="zh-Hans"/>
        </w:rPr>
        <w:t>的</w:t>
      </w:r>
      <w:r>
        <w:rPr>
          <w:rFonts w:hint="default" w:cs="宋体"/>
          <w:color w:val="auto"/>
          <w:spacing w:val="0"/>
          <w:w w:val="100"/>
          <w:position w:val="0"/>
          <w:sz w:val="24"/>
          <w:szCs w:val="24"/>
          <w:highlight w:val="none"/>
        </w:rPr>
        <w:t>30%</w:t>
      </w:r>
      <w:r>
        <w:rPr>
          <w:rFonts w:hint="eastAsia" w:ascii="宋体" w:hAnsi="宋体" w:eastAsia="宋体" w:cs="宋体"/>
          <w:color w:val="auto"/>
          <w:spacing w:val="0"/>
          <w:w w:val="100"/>
          <w:position w:val="0"/>
          <w:sz w:val="24"/>
          <w:szCs w:val="24"/>
          <w:highlight w:val="none"/>
        </w:rPr>
        <w:t>的违约金</w:t>
      </w:r>
      <w:r>
        <w:rPr>
          <w:rFonts w:hint="eastAsia" w:cs="宋体"/>
          <w:color w:val="auto"/>
          <w:spacing w:val="0"/>
          <w:w w:val="100"/>
          <w:position w:val="0"/>
          <w:sz w:val="24"/>
          <w:szCs w:val="24"/>
          <w:highlight w:val="none"/>
          <w:lang w:eastAsia="zh-Hans"/>
        </w:rPr>
        <w:t>，</w:t>
      </w:r>
      <w:r>
        <w:rPr>
          <w:rFonts w:hint="eastAsia" w:ascii="宋体" w:hAnsi="宋体" w:eastAsia="宋体" w:cs="宋体"/>
          <w:color w:val="auto"/>
          <w:sz w:val="24"/>
          <w:szCs w:val="24"/>
          <w:highlight w:val="none"/>
          <w:lang w:val="en-US" w:eastAsia="zh-Hans"/>
        </w:rPr>
        <w:t>违约金不足以弥补甲方损失的，乙方还应承担赔偿责任</w:t>
      </w:r>
      <w:r>
        <w:rPr>
          <w:rFonts w:hint="eastAsia" w:ascii="宋体" w:hAnsi="宋体" w:eastAsia="宋体" w:cs="宋体"/>
          <w:color w:val="auto"/>
          <w:spacing w:val="0"/>
          <w:w w:val="100"/>
          <w:position w:val="0"/>
          <w:sz w:val="24"/>
          <w:szCs w:val="24"/>
          <w:highlight w:val="none"/>
        </w:rPr>
        <w:t>。</w:t>
      </w:r>
    </w:p>
    <w:p w14:paraId="18355F3C">
      <w:pPr>
        <w:pStyle w:val="7"/>
        <w:keepNext w:val="0"/>
        <w:keepLines w:val="0"/>
        <w:pageBreakBefore w:val="0"/>
        <w:widowControl w:val="0"/>
        <w:shd w:val="clear" w:color="auto" w:fill="auto"/>
        <w:tabs>
          <w:tab w:val="left" w:pos="105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6" w:name="bookmark35"/>
      <w:r>
        <w:rPr>
          <w:rFonts w:hint="eastAsia" w:ascii="宋体" w:hAnsi="宋体" w:eastAsia="宋体" w:cs="宋体"/>
          <w:color w:val="auto"/>
          <w:spacing w:val="0"/>
          <w:w w:val="100"/>
          <w:position w:val="0"/>
          <w:sz w:val="24"/>
          <w:szCs w:val="24"/>
          <w:highlight w:val="none"/>
        </w:rPr>
        <w:t>3</w:t>
      </w:r>
      <w:bookmarkEnd w:id="2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本合同自生效之日起至权利义务终止后，双方都应遵循诚实信用原则履行通知、协助、保密等义务。因乙方原因导致</w:t>
      </w:r>
      <w:r>
        <w:rPr>
          <w:rFonts w:hint="eastAsia" w:cs="宋体"/>
          <w:color w:val="auto"/>
          <w:spacing w:val="0"/>
          <w:w w:val="100"/>
          <w:position w:val="0"/>
          <w:sz w:val="24"/>
          <w:szCs w:val="24"/>
          <w:highlight w:val="none"/>
          <w:lang w:val="en-US" w:eastAsia="zh-Hans"/>
        </w:rPr>
        <w:t>文物勘探、挖掘、甲方和技术服务单位秘密等信息</w:t>
      </w:r>
      <w:r>
        <w:rPr>
          <w:rFonts w:hint="eastAsia" w:ascii="宋体" w:hAnsi="宋体" w:eastAsia="宋体" w:cs="宋体"/>
          <w:color w:val="auto"/>
          <w:spacing w:val="0"/>
          <w:w w:val="100"/>
          <w:position w:val="0"/>
          <w:sz w:val="24"/>
          <w:szCs w:val="24"/>
          <w:highlight w:val="none"/>
        </w:rPr>
        <w:t>泄密，甲方有权终止协议并追究乙方人员法律责任</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乙方还应向甲方支付</w:t>
      </w:r>
      <w:r>
        <w:rPr>
          <w:rFonts w:hint="eastAsia" w:ascii="宋体" w:hAnsi="宋体" w:eastAsia="宋体" w:cs="宋体"/>
          <w:color w:val="auto"/>
          <w:sz w:val="24"/>
          <w:szCs w:val="24"/>
          <w:highlight w:val="none"/>
          <w:lang w:val="en-US" w:eastAsia="zh-Hans"/>
        </w:rPr>
        <w:t>合同费用总额的</w:t>
      </w:r>
      <w:r>
        <w:rPr>
          <w:rFonts w:hint="eastAsia" w:ascii="宋体" w:hAnsi="宋体" w:eastAsia="宋体" w:cs="宋体"/>
          <w:color w:val="auto"/>
          <w:sz w:val="24"/>
          <w:szCs w:val="24"/>
          <w:highlight w:val="none"/>
          <w:lang w:eastAsia="zh-Hans"/>
        </w:rPr>
        <w:t>30%</w:t>
      </w:r>
      <w:r>
        <w:rPr>
          <w:rFonts w:hint="eastAsia" w:ascii="宋体" w:hAnsi="宋体" w:eastAsia="宋体" w:cs="宋体"/>
          <w:color w:val="auto"/>
          <w:sz w:val="24"/>
          <w:szCs w:val="24"/>
          <w:highlight w:val="none"/>
          <w:lang w:val="en-US" w:eastAsia="zh-Hans"/>
        </w:rPr>
        <w:t>作为违约金，违约金不足以弥补甲方损失的，乙方还应承担赔偿责任</w:t>
      </w:r>
      <w:r>
        <w:rPr>
          <w:rFonts w:hint="eastAsia" w:ascii="宋体" w:hAnsi="宋体" w:eastAsia="宋体" w:cs="宋体"/>
          <w:color w:val="auto"/>
          <w:spacing w:val="0"/>
          <w:w w:val="100"/>
          <w:position w:val="0"/>
          <w:sz w:val="24"/>
          <w:szCs w:val="24"/>
          <w:highlight w:val="none"/>
        </w:rPr>
        <w:t>。</w:t>
      </w:r>
    </w:p>
    <w:p w14:paraId="1A53D531">
      <w:pPr>
        <w:pStyle w:val="7"/>
        <w:keepNext w:val="0"/>
        <w:keepLines w:val="0"/>
        <w:pageBreakBefore w:val="0"/>
        <w:widowControl w:val="0"/>
        <w:shd w:val="clear" w:color="auto" w:fill="auto"/>
        <w:tabs>
          <w:tab w:val="left" w:pos="105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7" w:name="bookmark36"/>
      <w:r>
        <w:rPr>
          <w:rFonts w:hint="eastAsia" w:ascii="宋体" w:hAnsi="宋体" w:eastAsia="宋体" w:cs="宋体"/>
          <w:color w:val="auto"/>
          <w:spacing w:val="0"/>
          <w:w w:val="100"/>
          <w:position w:val="0"/>
          <w:sz w:val="24"/>
          <w:szCs w:val="24"/>
          <w:highlight w:val="none"/>
        </w:rPr>
        <w:t>4</w:t>
      </w:r>
      <w:bookmarkEnd w:id="2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乙方在施工过程中不按规范要求进行，被文物保护单位或监管部门提出通报，甲方有权解除合同，</w:t>
      </w:r>
      <w:r>
        <w:rPr>
          <w:rFonts w:hint="eastAsia" w:cs="宋体"/>
          <w:color w:val="auto"/>
          <w:spacing w:val="0"/>
          <w:w w:val="100"/>
          <w:position w:val="0"/>
          <w:sz w:val="24"/>
          <w:szCs w:val="24"/>
          <w:highlight w:val="none"/>
          <w:lang w:val="en-US" w:eastAsia="zh-Hans"/>
        </w:rPr>
        <w:t>乙方应向甲方支付合同费用总额的30%作为违约金，违约金不足以弥补甲方损失的，乙方还应承担赔偿责任。</w:t>
      </w:r>
    </w:p>
    <w:p w14:paraId="1CC1BDE3">
      <w:pPr>
        <w:pStyle w:val="7"/>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28" w:name="bookmark38"/>
      <w:bookmarkEnd w:id="28"/>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乙方的其它违约行为，给甲方造成损失的，应负责赔偿。</w:t>
      </w:r>
    </w:p>
    <w:p w14:paraId="207823D2">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施工过程中，乙方应配合该项目技术服务单位的发掘工作，</w:t>
      </w:r>
      <w:r>
        <w:rPr>
          <w:rFonts w:hint="eastAsia" w:ascii="宋体" w:hAnsi="宋体" w:eastAsia="宋体" w:cs="宋体"/>
          <w:color w:val="auto"/>
          <w:spacing w:val="0"/>
          <w:w w:val="100"/>
          <w:position w:val="0"/>
          <w:sz w:val="24"/>
          <w:szCs w:val="24"/>
          <w:highlight w:val="none"/>
        </w:rPr>
        <w:t>若乙方与技术服务单位发生争议，由双方自行协商解决，与甲方无关。若因此影响项目推进，甲方有权追究乙方责任。</w:t>
      </w:r>
    </w:p>
    <w:p w14:paraId="30B67688">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cs="宋体"/>
          <w:color w:val="auto"/>
          <w:spacing w:val="0"/>
          <w:w w:val="100"/>
          <w:position w:val="0"/>
          <w:sz w:val="24"/>
          <w:szCs w:val="24"/>
          <w:highlight w:val="none"/>
          <w:lang w:eastAsia="zh-Hans"/>
        </w:rPr>
      </w:pPr>
      <w:r>
        <w:rPr>
          <w:rFonts w:hint="eastAsia" w:cs="宋体"/>
          <w:color w:val="auto"/>
          <w:spacing w:val="0"/>
          <w:w w:val="100"/>
          <w:position w:val="0"/>
          <w:sz w:val="24"/>
          <w:szCs w:val="24"/>
          <w:highlight w:val="none"/>
          <w:lang w:val="en-US" w:eastAsia="zh-CN"/>
        </w:rPr>
        <w:t>7</w:t>
      </w:r>
      <w:r>
        <w:rPr>
          <w:rFonts w:hint="eastAsia" w:cs="宋体"/>
          <w:color w:val="auto"/>
          <w:spacing w:val="0"/>
          <w:w w:val="100"/>
          <w:position w:val="0"/>
          <w:sz w:val="24"/>
          <w:szCs w:val="24"/>
          <w:highlight w:val="none"/>
          <w:lang w:eastAsia="zh-CN"/>
        </w:rPr>
        <w:t>.</w:t>
      </w:r>
      <w:r>
        <w:rPr>
          <w:rFonts w:hint="eastAsia"/>
          <w:color w:val="auto"/>
          <w:sz w:val="24"/>
          <w:szCs w:val="24"/>
          <w:highlight w:val="none"/>
          <w:lang w:eastAsia="zh-Hans"/>
        </w:rPr>
        <w:t>乙方在施工过程中，要服从市政关于扬尘管理的规定，承担违反相关规定造成的罚款。</w:t>
      </w:r>
    </w:p>
    <w:p w14:paraId="73559360">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8</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乙方应积极响应政府要求，及时支付民工工资。如出现严重拖欠民工工资情况，甲方可以直接从乙方工程款中扣除。</w:t>
      </w:r>
    </w:p>
    <w:p w14:paraId="257D427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七</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其他</w:t>
      </w:r>
    </w:p>
    <w:p w14:paraId="2AB8660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default" w:cs="宋体"/>
          <w:color w:val="auto"/>
          <w:spacing w:val="0"/>
          <w:w w:val="100"/>
          <w:position w:val="0"/>
          <w:sz w:val="24"/>
          <w:szCs w:val="24"/>
          <w:highlight w:val="none"/>
          <w:lang w:eastAsia="en-US" w:bidi="en-US"/>
        </w:rPr>
        <w:t>7</w:t>
      </w:r>
      <w:r>
        <w:rPr>
          <w:rFonts w:hint="eastAsia" w:ascii="宋体" w:hAnsi="宋体" w:eastAsia="宋体" w:cs="宋体"/>
          <w:color w:val="auto"/>
          <w:spacing w:val="0"/>
          <w:w w:val="100"/>
          <w:position w:val="0"/>
          <w:sz w:val="24"/>
          <w:szCs w:val="24"/>
          <w:highlight w:val="none"/>
          <w:lang w:val="en-US" w:eastAsia="en-US" w:bidi="en-US"/>
        </w:rPr>
        <w:t>.1</w:t>
      </w:r>
      <w:r>
        <w:rPr>
          <w:rFonts w:hint="eastAsia" w:ascii="宋体" w:hAnsi="宋体" w:eastAsia="宋体" w:cs="宋体"/>
          <w:color w:val="auto"/>
          <w:spacing w:val="0"/>
          <w:w w:val="100"/>
          <w:position w:val="0"/>
          <w:sz w:val="24"/>
          <w:szCs w:val="24"/>
          <w:highlight w:val="none"/>
        </w:rPr>
        <w:t>甲、乙双方应指派工地代表各一人，其中，甲方委派人员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乙方委派人员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负责及时协商解决施工中一切问题。</w:t>
      </w:r>
    </w:p>
    <w:p w14:paraId="596EC2A6">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9" w:name="bookmark39"/>
      <w:bookmarkEnd w:id="29"/>
      <w:r>
        <w:rPr>
          <w:rFonts w:hint="default" w:cs="宋体"/>
          <w:color w:val="auto"/>
          <w:spacing w:val="0"/>
          <w:w w:val="100"/>
          <w:position w:val="0"/>
          <w:sz w:val="24"/>
          <w:szCs w:val="24"/>
          <w:highlight w:val="none"/>
          <w:lang w:eastAsia="zh-CN"/>
        </w:rPr>
        <w:t>7</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2甲、乙双方应本着积极配合、相互协作、精心组织、保证质量、按期完成的原则开展工作，重大事项双方应共同协商解决。</w:t>
      </w:r>
      <w:bookmarkStart w:id="30" w:name="bookmark40"/>
      <w:bookmarkEnd w:id="30"/>
      <w:r>
        <w:rPr>
          <w:rFonts w:hint="eastAsia" w:ascii="宋体" w:hAnsi="宋体" w:eastAsia="宋体" w:cs="宋体"/>
          <w:color w:val="auto"/>
          <w:spacing w:val="0"/>
          <w:w w:val="100"/>
          <w:position w:val="0"/>
          <w:sz w:val="24"/>
          <w:szCs w:val="24"/>
          <w:highlight w:val="none"/>
        </w:rPr>
        <w:t>因本协议履行发生争议，双方应协商解决。协商未果，双方有权向通过项目所在地人民法院诉讼解决。</w:t>
      </w:r>
    </w:p>
    <w:p w14:paraId="4BC0C902">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color w:val="auto"/>
          <w:sz w:val="24"/>
          <w:szCs w:val="24"/>
          <w:highlight w:val="none"/>
        </w:rPr>
      </w:pPr>
      <w:r>
        <w:rPr>
          <w:rStyle w:val="6"/>
          <w:rFonts w:hint="eastAsia" w:ascii="宋体" w:hAnsi="宋体" w:eastAsia="宋体" w:cs="宋体"/>
          <w:b/>
          <w:bCs/>
          <w:color w:val="auto"/>
          <w:sz w:val="24"/>
          <w:szCs w:val="24"/>
          <w:highlight w:val="none"/>
          <w:lang w:val="en-US" w:eastAsia="zh-Hans"/>
        </w:rPr>
        <w:t>八</w:t>
      </w:r>
      <w:r>
        <w:rPr>
          <w:rStyle w:val="6"/>
          <w:rFonts w:hint="eastAsia" w:ascii="宋体" w:hAnsi="宋体" w:eastAsia="宋体" w:cs="宋体"/>
          <w:b/>
          <w:bCs/>
          <w:color w:val="auto"/>
          <w:sz w:val="24"/>
          <w:szCs w:val="24"/>
          <w:highlight w:val="none"/>
        </w:rPr>
        <w:t>、</w:t>
      </w:r>
      <w:r>
        <w:rPr>
          <w:rStyle w:val="6"/>
          <w:rFonts w:hint="eastAsia" w:ascii="宋体" w:hAnsi="宋体" w:eastAsia="宋体" w:cs="宋体"/>
          <w:color w:val="auto"/>
          <w:sz w:val="24"/>
          <w:szCs w:val="24"/>
          <w:highlight w:val="none"/>
        </w:rPr>
        <w:t>本协议如有未尽事宜</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rPr>
        <w:t>由甲、乙双方协商约定</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另行签订补充协议</w:t>
      </w:r>
      <w:r>
        <w:rPr>
          <w:rStyle w:val="6"/>
          <w:rFonts w:hint="eastAsia" w:ascii="宋体" w:hAnsi="宋体" w:eastAsia="宋体" w:cs="宋体"/>
          <w:color w:val="auto"/>
          <w:sz w:val="24"/>
          <w:szCs w:val="24"/>
          <w:highlight w:val="none"/>
        </w:rPr>
        <w:t>，与本协议具有同等法律效力；</w:t>
      </w:r>
    </w:p>
    <w:p w14:paraId="2F76CC6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color w:val="auto"/>
          <w:spacing w:val="0"/>
          <w:w w:val="100"/>
          <w:position w:val="0"/>
          <w:sz w:val="24"/>
          <w:szCs w:val="24"/>
          <w:highlight w:val="none"/>
        </w:rPr>
      </w:pPr>
      <w:r>
        <w:rPr>
          <w:rStyle w:val="6"/>
          <w:rFonts w:hint="eastAsia" w:cs="宋体"/>
          <w:b/>
          <w:bCs/>
          <w:color w:val="auto"/>
          <w:sz w:val="24"/>
          <w:szCs w:val="24"/>
          <w:highlight w:val="none"/>
          <w:lang w:val="en-US" w:eastAsia="zh-Hans"/>
        </w:rPr>
        <w:t>九</w:t>
      </w:r>
      <w:r>
        <w:rPr>
          <w:rStyle w:val="6"/>
          <w:rFonts w:hint="eastAsia" w:ascii="宋体" w:hAnsi="宋体" w:eastAsia="宋体" w:cs="宋体"/>
          <w:b/>
          <w:bCs/>
          <w:color w:val="auto"/>
          <w:sz w:val="24"/>
          <w:szCs w:val="24"/>
          <w:highlight w:val="none"/>
        </w:rPr>
        <w:t>、</w:t>
      </w:r>
      <w:r>
        <w:rPr>
          <w:rFonts w:hint="eastAsia" w:ascii="宋体" w:hAnsi="宋体" w:eastAsia="宋体" w:cs="宋体"/>
          <w:color w:val="auto"/>
          <w:spacing w:val="0"/>
          <w:w w:val="100"/>
          <w:position w:val="0"/>
          <w:sz w:val="24"/>
          <w:szCs w:val="24"/>
          <w:highlight w:val="none"/>
        </w:rPr>
        <w:t>本合同一式捌份，甲方执</w:t>
      </w:r>
      <w:r>
        <w:rPr>
          <w:rFonts w:hint="eastAsia" w:ascii="宋体" w:hAnsi="宋体" w:eastAsia="宋体" w:cs="宋体"/>
          <w:color w:val="auto"/>
          <w:spacing w:val="0"/>
          <w:w w:val="100"/>
          <w:position w:val="0"/>
          <w:sz w:val="24"/>
          <w:szCs w:val="24"/>
          <w:highlight w:val="none"/>
          <w:lang w:val="en-US" w:eastAsia="zh-CN"/>
        </w:rPr>
        <w:t>陆</w:t>
      </w:r>
      <w:r>
        <w:rPr>
          <w:rFonts w:hint="eastAsia" w:ascii="宋体" w:hAnsi="宋体" w:eastAsia="宋体" w:cs="宋体"/>
          <w:color w:val="auto"/>
          <w:spacing w:val="0"/>
          <w:w w:val="100"/>
          <w:position w:val="0"/>
          <w:sz w:val="24"/>
          <w:szCs w:val="24"/>
          <w:highlight w:val="none"/>
        </w:rPr>
        <w:t>份，乙方执</w:t>
      </w:r>
      <w:r>
        <w:rPr>
          <w:rFonts w:hint="eastAsia" w:ascii="宋体" w:hAnsi="宋体" w:eastAsia="宋体" w:cs="宋体"/>
          <w:color w:val="auto"/>
          <w:spacing w:val="0"/>
          <w:w w:val="100"/>
          <w:position w:val="0"/>
          <w:sz w:val="24"/>
          <w:szCs w:val="24"/>
          <w:highlight w:val="none"/>
          <w:lang w:val="en-US" w:eastAsia="zh-CN"/>
        </w:rPr>
        <w:t>贰</w:t>
      </w:r>
      <w:r>
        <w:rPr>
          <w:rFonts w:hint="eastAsia" w:ascii="宋体" w:hAnsi="宋体" w:eastAsia="宋体" w:cs="宋体"/>
          <w:color w:val="auto"/>
          <w:spacing w:val="0"/>
          <w:w w:val="100"/>
          <w:position w:val="0"/>
          <w:sz w:val="24"/>
          <w:szCs w:val="24"/>
          <w:highlight w:val="none"/>
        </w:rPr>
        <w:t>份，均具有同等法律效力。自甲、乙双方签字盖章或盖章后生效。</w:t>
      </w:r>
    </w:p>
    <w:p w14:paraId="1AC2827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260" w:line="360" w:lineRule="auto"/>
        <w:ind w:left="460" w:leftChars="0" w:right="0" w:rightChars="0"/>
        <w:jc w:val="left"/>
        <w:textAlignment w:val="auto"/>
        <w:rPr>
          <w:rFonts w:hint="eastAsia" w:ascii="仿宋" w:hAnsi="仿宋" w:eastAsia="仿宋" w:cs="仿宋"/>
          <w:color w:val="auto"/>
          <w:spacing w:val="0"/>
          <w:w w:val="100"/>
          <w:position w:val="0"/>
          <w:sz w:val="28"/>
          <w:szCs w:val="28"/>
          <w:highlight w:val="none"/>
        </w:rPr>
      </w:pP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以下无正文</w:t>
      </w:r>
      <w:r>
        <w:rPr>
          <w:rFonts w:hint="eastAsia" w:cs="宋体"/>
          <w:color w:val="auto"/>
          <w:spacing w:val="0"/>
          <w:w w:val="100"/>
          <w:position w:val="0"/>
          <w:sz w:val="24"/>
          <w:szCs w:val="24"/>
          <w:highlight w:val="none"/>
          <w:lang w:eastAsia="zh-Hans"/>
        </w:rPr>
        <w:t>）</w:t>
      </w:r>
    </w:p>
    <w:p w14:paraId="07436CE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9C6A9C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甲方：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乙方：</w:t>
      </w:r>
    </w:p>
    <w:p w14:paraId="520A2894">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576D9BF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法定代表人：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法定代表人：</w:t>
      </w:r>
    </w:p>
    <w:p w14:paraId="4D1B952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17EC1611">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委托代理人：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 xml:space="preserve"> 委托代理人：</w:t>
      </w:r>
    </w:p>
    <w:p w14:paraId="117D5D8E">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C9DC50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电话：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电话：</w:t>
      </w:r>
    </w:p>
    <w:p w14:paraId="7435BF7F">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3EC59DFD">
      <w:pPr>
        <w:pStyle w:val="8"/>
        <w:ind w:firstLine="4080" w:firstLineChars="1700"/>
        <w:rPr>
          <w:rFonts w:hint="eastAsia"/>
          <w:lang w:val="en-US" w:eastAsia="zh-Hans"/>
        </w:rPr>
      </w:pPr>
      <w:r>
        <w:rPr>
          <w:rFonts w:hint="eastAsia" w:ascii="宋体" w:hAnsi="宋体" w:eastAsia="宋体" w:cs="宋体"/>
          <w:color w:val="auto"/>
          <w:spacing w:val="0"/>
          <w:w w:val="100"/>
          <w:position w:val="0"/>
          <w:sz w:val="24"/>
          <w:szCs w:val="24"/>
          <w:highlight w:val="none"/>
          <w:lang w:val="en-US" w:eastAsia="zh-CN"/>
        </w:rPr>
        <w:t>合同签订日期：     年    月   日</w:t>
      </w:r>
    </w:p>
    <w:p w14:paraId="61AA72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34A8C"/>
    <w:multiLevelType w:val="singleLevel"/>
    <w:tmpl w:val="52834A8C"/>
    <w:lvl w:ilvl="0" w:tentative="0">
      <w:start w:val="1"/>
      <w:numFmt w:val="chineseCounting"/>
      <w:suff w:val="nothing"/>
      <w:lvlText w:val="%1、"/>
      <w:lvlJc w:val="left"/>
      <w:pPr>
        <w:ind w:left="0" w:firstLine="420"/>
      </w:pPr>
      <w:rPr>
        <w:rFonts w:hint="eastAsia"/>
        <w:b/>
      </w:r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A4B171D"/>
    <w:rsid w:val="300B279C"/>
    <w:rsid w:val="582634D8"/>
    <w:rsid w:val="77CE6763"/>
    <w:rsid w:val="7954699D"/>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numPr>
        <w:ilvl w:val="3"/>
        <w:numId w:val="1"/>
      </w:numPr>
      <w:spacing w:before="240" w:after="60"/>
      <w:outlineLvl w:val="3"/>
    </w:pPr>
    <w:rPr>
      <w:rFonts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28"/>
      <w:szCs w:val="28"/>
      <w:lang w:val="zh-CN" w:eastAsia="zh-CN" w:bidi="zh-CN"/>
    </w:rPr>
  </w:style>
  <w:style w:type="character" w:customStyle="1" w:styleId="6">
    <w:name w:val="NormalCharacter"/>
    <w:semiHidden/>
    <w:qFormat/>
    <w:uiPriority w:val="0"/>
  </w:style>
  <w:style w:type="paragraph" w:customStyle="1" w:styleId="7">
    <w:name w:val="Body text|1"/>
    <w:basedOn w:val="1"/>
    <w:qFormat/>
    <w:uiPriority w:val="0"/>
    <w:pPr>
      <w:widowControl w:val="0"/>
      <w:shd w:val="clear" w:color="auto" w:fill="auto"/>
      <w:spacing w:line="442" w:lineRule="auto"/>
      <w:ind w:firstLine="400"/>
    </w:pPr>
    <w:rPr>
      <w:rFonts w:ascii="宋体" w:hAnsi="宋体" w:eastAsia="宋体" w:cs="宋体"/>
      <w:sz w:val="20"/>
      <w:szCs w:val="20"/>
      <w:u w:val="none"/>
      <w:shd w:val="clear" w:color="auto" w:fill="auto"/>
      <w:lang w:val="zh-TW" w:eastAsia="zh-TW" w:bidi="zh-T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4013</Words>
  <Characters>4195</Characters>
  <Lines>0</Lines>
  <Paragraphs>0</Paragraphs>
  <TotalTime>1</TotalTime>
  <ScaleCrop>false</ScaleCrop>
  <LinksUpToDate>false</LinksUpToDate>
  <CharactersWithSpaces>4605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2025-08-05T03:23:46Z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