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版本号：【KRDL】K3-250714620250805001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城中村消防安全综合提升项目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【KRDL】K3-2507146</w:t>
      </w:r>
      <w:r>
        <w:br/>
      </w:r>
      <w:r>
        <w:br/>
      </w:r>
      <w:r>
        <w:br/>
      </w:r>
    </w:p>
    <w:p>
      <w:pPr>
        <w:pStyle w:val="null3"/>
        <w:jc w:val="center"/>
        <w:outlineLvl w:val="2"/>
      </w:pPr>
      <w:r>
        <w:rPr>
          <w:rFonts w:ascii="仿宋_GB2312" w:hAnsi="仿宋_GB2312" w:cs="仿宋_GB2312" w:eastAsia="仿宋_GB2312"/>
          <w:sz w:val="28"/>
          <w:b/>
        </w:rPr>
        <w:t>西安市雁塔区应急管理局</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西安市雁塔区应急管理局</w:t>
      </w:r>
      <w:r>
        <w:rPr>
          <w:rFonts w:ascii="仿宋_GB2312" w:hAnsi="仿宋_GB2312" w:cs="仿宋_GB2312" w:eastAsia="仿宋_GB2312"/>
        </w:rPr>
        <w:t>委托，拟对</w:t>
      </w:r>
      <w:r>
        <w:rPr>
          <w:rFonts w:ascii="仿宋_GB2312" w:hAnsi="仿宋_GB2312" w:cs="仿宋_GB2312" w:eastAsia="仿宋_GB2312"/>
        </w:rPr>
        <w:t>城中村消防安全综合提升项目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【KRDL】K3-2507146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城中村消防安全综合提升项目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本项目拟对西安市雁塔区罗家寨村、吉祥村、西八里村、沙井村、徐家庄、郝家村6个城中村内各类经营场所、住户安装独立式光电感烟火灾探测报警器25000套，具体内容以本项目招标文件要求为准。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采购包1（城中村消防安全综合提升项目）：属于专门面向中小企业采购。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2、信誉要求：截止至投标文件递交截止时间之前，供应商未被“信用中国”网站列入失信被执行人、重大税收违法失信主体名单，未被“中国政府采购网”网站列入政府采购严重违法失信行为记录名单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3、控股关系：单位负责人为同一人或者存在直接控股、管理关系的不同供应商，不得参加同一合同项下的投标活动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西安市雁塔区小寨东路168号机关北院1号楼2层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029- 81163533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陕西省西安市莲湖区高新二路招商银行大厦19楼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招采中心 邱斯思 张晨 王昭 刘昆 代光艳 王森 姚瑶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18991918505、029-89563179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857号）的有关规定标准向采购代理机构一次付清代理服务费。备注：在对招标代理服务费或者投标保证金转账时需备注项目名称+招标代理服务费或投标保证金。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西安市雁塔区应急管理局</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联系人：招采中心 邱斯思 张晨</w:t>
      </w:r>
    </w:p>
    <w:p>
      <w:pPr>
        <w:pStyle w:val="null3"/>
      </w:pPr>
      <w:r>
        <w:rPr>
          <w:rFonts w:ascii="仿宋_GB2312" w:hAnsi="仿宋_GB2312" w:cs="仿宋_GB2312" w:eastAsia="仿宋_GB2312"/>
        </w:rPr>
        <w:t>联系电话：18991918505、029-89563179</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城中村消防安全综合提升项目拟采购25000套独立式光电感烟火灾探测报警器，具体内容以本项目招标文件要求为准。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城中村消防安全综合提升项目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标的名称：城中村消防安全综合提升项目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产品名称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独立式光电感烟火灾探测报警器</w:t>
                  </w:r>
                </w:p>
              </w:tc>
              <w:tc>
                <w:tcPr>
                  <w:tcW w:type="dxa" w:w="638"/>
                </w:tcPr>
                <w:p>
                  <w:pPr>
                    <w:pStyle w:val="null3"/>
                  </w:pPr>
                  <w:r>
                    <w:rPr>
                      <w:rFonts w:ascii="仿宋_GB2312" w:hAnsi="仿宋_GB2312" w:cs="仿宋_GB2312" w:eastAsia="仿宋_GB2312"/>
                    </w:rPr>
                    <w:t>25000套</w:t>
                  </w:r>
                </w:p>
              </w:tc>
              <w:tc>
                <w:tcPr>
                  <w:tcW w:type="dxa" w:w="638"/>
                </w:tcPr>
                <w:p>
                  <w:pPr>
                    <w:pStyle w:val="null3"/>
                  </w:pPr>
                  <w:r>
                    <w:rPr>
                      <w:rFonts w:ascii="仿宋_GB2312" w:hAnsi="仿宋_GB2312" w:cs="仿宋_GB2312" w:eastAsia="仿宋_GB2312"/>
                    </w:rPr>
                    <w:t>1.上报周期：24小时；</w:t>
                  </w:r>
                </w:p>
                <w:p>
                  <w:pPr>
                    <w:pStyle w:val="null3"/>
                  </w:pPr>
                  <w:r>
                    <w:rPr>
                      <w:rFonts w:ascii="仿宋_GB2312" w:hAnsi="仿宋_GB2312" w:cs="仿宋_GB2312" w:eastAsia="仿宋_GB2312"/>
                    </w:rPr>
                    <w:t>2.保护面积：60平方米～120平方米（具体参考GB50116）；</w:t>
                  </w:r>
                </w:p>
                <w:p>
                  <w:pPr>
                    <w:pStyle w:val="null3"/>
                  </w:pPr>
                  <w:r>
                    <w:rPr>
                      <w:rFonts w:ascii="仿宋_GB2312" w:hAnsi="仿宋_GB2312" w:cs="仿宋_GB2312" w:eastAsia="仿宋_GB2312"/>
                    </w:rPr>
                    <w:t>3.工作原理：光电式；</w:t>
                  </w:r>
                </w:p>
                <w:p>
                  <w:pPr>
                    <w:pStyle w:val="null3"/>
                  </w:pPr>
                  <w:r>
                    <w:rPr>
                      <w:rFonts w:ascii="仿宋_GB2312" w:hAnsi="仿宋_GB2312" w:cs="仿宋_GB2312" w:eastAsia="仿宋_GB2312"/>
                    </w:rPr>
                    <w:t>4.报警类型：烟雾报警；</w:t>
                  </w:r>
                </w:p>
                <w:p>
                  <w:pPr>
                    <w:pStyle w:val="null3"/>
                  </w:pPr>
                  <w:r>
                    <w:rPr>
                      <w:rFonts w:ascii="仿宋_GB2312" w:hAnsi="仿宋_GB2312" w:cs="仿宋_GB2312" w:eastAsia="仿宋_GB2312"/>
                    </w:rPr>
                    <w:t>5.报警音量：≥80dB@3m(A计权)；</w:t>
                  </w:r>
                </w:p>
                <w:p>
                  <w:pPr>
                    <w:pStyle w:val="null3"/>
                  </w:pPr>
                  <w:r>
                    <w:rPr>
                      <w:rFonts w:ascii="仿宋_GB2312" w:hAnsi="仿宋_GB2312" w:cs="仿宋_GB2312" w:eastAsia="仿宋_GB2312"/>
                    </w:rPr>
                    <w:t>6.报警方式：声、光报警；</w:t>
                  </w:r>
                </w:p>
                <w:p>
                  <w:pPr>
                    <w:pStyle w:val="null3"/>
                  </w:pPr>
                  <w:r>
                    <w:rPr>
                      <w:rFonts w:ascii="仿宋_GB2312" w:hAnsi="仿宋_GB2312" w:cs="仿宋_GB2312" w:eastAsia="仿宋_GB2312"/>
                    </w:rPr>
                    <w:t>7.报警输出：报警时LED每秒闪一次红灯；</w:t>
                  </w:r>
                </w:p>
                <w:p>
                  <w:pPr>
                    <w:pStyle w:val="null3"/>
                  </w:pPr>
                  <w:r>
                    <w:rPr>
                      <w:rFonts w:ascii="仿宋_GB2312" w:hAnsi="仿宋_GB2312" w:cs="仿宋_GB2312" w:eastAsia="仿宋_GB2312"/>
                    </w:rPr>
                    <w:t>8.消音周期：≤100s；</w:t>
                  </w:r>
                </w:p>
                <w:p>
                  <w:pPr>
                    <w:pStyle w:val="null3"/>
                  </w:pPr>
                  <w:r>
                    <w:rPr>
                      <w:rFonts w:ascii="仿宋_GB2312" w:hAnsi="仿宋_GB2312" w:cs="仿宋_GB2312" w:eastAsia="仿宋_GB2312"/>
                    </w:rPr>
                    <w:t>9.按键：自检、消音；</w:t>
                  </w:r>
                </w:p>
                <w:p>
                  <w:pPr>
                    <w:pStyle w:val="null3"/>
                  </w:pPr>
                  <w:r>
                    <w:rPr>
                      <w:rFonts w:ascii="仿宋_GB2312" w:hAnsi="仿宋_GB2312" w:cs="仿宋_GB2312" w:eastAsia="仿宋_GB2312"/>
                    </w:rPr>
                    <w:t>10.自检功能：支持；</w:t>
                  </w:r>
                </w:p>
                <w:p>
                  <w:pPr>
                    <w:pStyle w:val="null3"/>
                  </w:pPr>
                  <w:r>
                    <w:rPr>
                      <w:rFonts w:ascii="仿宋_GB2312" w:hAnsi="仿宋_GB2312" w:cs="仿宋_GB2312" w:eastAsia="仿宋_GB2312"/>
                    </w:rPr>
                    <w:t>11.指示灯：报警、故障及运行指示灯；</w:t>
                  </w:r>
                </w:p>
                <w:p>
                  <w:pPr>
                    <w:pStyle w:val="null3"/>
                  </w:pPr>
                  <w:r>
                    <w:rPr>
                      <w:rFonts w:ascii="仿宋_GB2312" w:hAnsi="仿宋_GB2312" w:cs="仿宋_GB2312" w:eastAsia="仿宋_GB2312"/>
                    </w:rPr>
                    <w:t>LED指示：正常状态每1分钟闪烁一次绿灯；故障状态每1分钟闪烁两次红灯；报警状态每1秒钟闪烁一次红灯；</w:t>
                  </w:r>
                </w:p>
                <w:p>
                  <w:pPr>
                    <w:pStyle w:val="null3"/>
                  </w:pPr>
                  <w:r>
                    <w:rPr>
                      <w:rFonts w:ascii="仿宋_GB2312" w:hAnsi="仿宋_GB2312" w:cs="仿宋_GB2312" w:eastAsia="仿宋_GB2312"/>
                    </w:rPr>
                    <w:t>12.电池寿命：双A南孚电池，续航5年（根据实际使用情况，寿命可能缩减）；</w:t>
                  </w:r>
                </w:p>
                <w:p>
                  <w:pPr>
                    <w:pStyle w:val="null3"/>
                  </w:pPr>
                  <w:r>
                    <w:rPr>
                      <w:rFonts w:ascii="仿宋_GB2312" w:hAnsi="仿宋_GB2312" w:cs="仿宋_GB2312" w:eastAsia="仿宋_GB2312"/>
                    </w:rPr>
                    <w:t>13.电池规格：DC3V，3200mAh；</w:t>
                  </w:r>
                </w:p>
                <w:p>
                  <w:pPr>
                    <w:pStyle w:val="null3"/>
                  </w:pPr>
                  <w:r>
                    <w:rPr>
                      <w:rFonts w:ascii="仿宋_GB2312" w:hAnsi="仿宋_GB2312" w:cs="仿宋_GB2312" w:eastAsia="仿宋_GB2312"/>
                    </w:rPr>
                    <w:t>14.工作电压：DC3V；</w:t>
                  </w:r>
                </w:p>
                <w:p>
                  <w:pPr>
                    <w:pStyle w:val="null3"/>
                  </w:pPr>
                  <w:r>
                    <w:rPr>
                      <w:rFonts w:ascii="仿宋_GB2312" w:hAnsi="仿宋_GB2312" w:cs="仿宋_GB2312" w:eastAsia="仿宋_GB2312"/>
                    </w:rPr>
                    <w:t>15.工作电流：静态电流≤15µA，报警电流：≤ 35mA；</w:t>
                  </w:r>
                </w:p>
                <w:p>
                  <w:pPr>
                    <w:pStyle w:val="null3"/>
                  </w:pPr>
                  <w:r>
                    <w:rPr>
                      <w:rFonts w:ascii="仿宋_GB2312" w:hAnsi="仿宋_GB2312" w:cs="仿宋_GB2312" w:eastAsia="仿宋_GB2312"/>
                    </w:rPr>
                    <w:t>16.使用环境：室内；</w:t>
                  </w:r>
                </w:p>
                <w:p>
                  <w:pPr>
                    <w:pStyle w:val="null3"/>
                  </w:pPr>
                  <w:r>
                    <w:rPr>
                      <w:rFonts w:ascii="仿宋_GB2312" w:hAnsi="仿宋_GB2312" w:cs="仿宋_GB2312" w:eastAsia="仿宋_GB2312"/>
                    </w:rPr>
                    <w:t>17.工作温度：-10℃～+50℃；</w:t>
                  </w:r>
                </w:p>
                <w:p>
                  <w:pPr>
                    <w:pStyle w:val="null3"/>
                  </w:pPr>
                  <w:r>
                    <w:rPr>
                      <w:rFonts w:ascii="仿宋_GB2312" w:hAnsi="仿宋_GB2312" w:cs="仿宋_GB2312" w:eastAsia="仿宋_GB2312"/>
                    </w:rPr>
                    <w:t>18.工作湿度：≤95%RH（无凝结）；</w:t>
                  </w:r>
                </w:p>
                <w:p>
                  <w:pPr>
                    <w:pStyle w:val="null3"/>
                  </w:pPr>
                  <w:r>
                    <w:rPr>
                      <w:rFonts w:ascii="仿宋_GB2312" w:hAnsi="仿宋_GB2312" w:cs="仿宋_GB2312" w:eastAsia="仿宋_GB2312"/>
                    </w:rPr>
                    <w:t>19.储存温度：-20℃～+60℃；</w:t>
                  </w:r>
                </w:p>
                <w:p>
                  <w:pPr>
                    <w:pStyle w:val="null3"/>
                  </w:pPr>
                  <w:r>
                    <w:rPr>
                      <w:rFonts w:ascii="仿宋_GB2312" w:hAnsi="仿宋_GB2312" w:cs="仿宋_GB2312" w:eastAsia="仿宋_GB2312"/>
                    </w:rPr>
                    <w:t>20.防腐蚀等级：普通防护；</w:t>
                  </w:r>
                </w:p>
                <w:p>
                  <w:pPr>
                    <w:pStyle w:val="null3"/>
                  </w:pPr>
                  <w:r>
                    <w:rPr>
                      <w:rFonts w:ascii="仿宋_GB2312" w:hAnsi="仿宋_GB2312" w:cs="仿宋_GB2312" w:eastAsia="仿宋_GB2312"/>
                    </w:rPr>
                    <w:t>21.颜色：白；</w:t>
                  </w:r>
                </w:p>
                <w:p>
                  <w:pPr>
                    <w:pStyle w:val="null3"/>
                  </w:pPr>
                  <w:r>
                    <w:rPr>
                      <w:rFonts w:ascii="仿宋_GB2312" w:hAnsi="仿宋_GB2312" w:cs="仿宋_GB2312" w:eastAsia="仿宋_GB2312"/>
                    </w:rPr>
                    <w:t>22.外壳材料：ABS工程塑料；</w:t>
                  </w:r>
                </w:p>
                <w:p>
                  <w:pPr>
                    <w:pStyle w:val="null3"/>
                  </w:pPr>
                  <w:r>
                    <w:rPr>
                      <w:rFonts w:ascii="仿宋_GB2312" w:hAnsi="仿宋_GB2312" w:cs="仿宋_GB2312" w:eastAsia="仿宋_GB2312"/>
                    </w:rPr>
                    <w:t>23.产品尺寸：Φ102.0mm×50.9mm（直径×高）；</w:t>
                  </w:r>
                </w:p>
                <w:p>
                  <w:pPr>
                    <w:pStyle w:val="null3"/>
                  </w:pPr>
                  <w:r>
                    <w:rPr>
                      <w:rFonts w:ascii="仿宋_GB2312" w:hAnsi="仿宋_GB2312" w:cs="仿宋_GB2312" w:eastAsia="仿宋_GB2312"/>
                    </w:rPr>
                    <w:t>24.安装方式：吸顶装；</w:t>
                  </w:r>
                </w:p>
                <w:p>
                  <w:pPr>
                    <w:pStyle w:val="null3"/>
                  </w:pPr>
                  <w:r>
                    <w:rPr>
                      <w:rFonts w:ascii="仿宋_GB2312" w:hAnsi="仿宋_GB2312" w:cs="仿宋_GB2312" w:eastAsia="仿宋_GB2312"/>
                    </w:rPr>
                    <w:t>25.认证：3C认证；</w:t>
                  </w:r>
                </w:p>
                <w:p>
                  <w:pPr>
                    <w:pStyle w:val="null3"/>
                  </w:pPr>
                  <w:r>
                    <w:rPr>
                      <w:rFonts w:ascii="仿宋_GB2312" w:hAnsi="仿宋_GB2312" w:cs="仿宋_GB2312" w:eastAsia="仿宋_GB2312"/>
                    </w:rPr>
                    <w:t>26.执行标准：GB 20517-2006。</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自合同签订之日起40日内完成全部实施工作并验收合格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项目安装完成并验收合格，供应商提供同等等额的发票后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待质保期满，供应商提供同等等额的发票后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（1）供应商提供的设备要求：满足招标文件参数要求。 （2）货物到达项目指定地点后，西安市雁塔区消防救援大队根据合同要求，进行外观验收，确认规格、型号和数量。双方须在约定的时间和地点共同开箱检验。 （3）货物安装、调试并正常运行后，由供应商进行自检，合格后能够正常使用时通知西安市雁塔区消防救援大队。 （4）西安市雁塔区消防救援大队确认供应商的自检内容后，进行最终验收，验收合格后，填写验收单作为对货物的最终认可。 （5）供应商向西安市雁塔区消防救援大队提交货物实施过程中的所有资料，以便西安市雁塔区消防救援大队日后管理和维护。 （6）若合同设备外箱包装受损、包装箱件数不符、设备有质量或技术问题，供应商应按照西安市雁塔区消防救援大队要求，采取补足、更换或退货处理措施，并承担由此发生的一切损失和费用。 （7）验收依据：合同正文、合同附件、招标文件、投标文件。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自项目整体验收合格之日起整体质保2年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1.质量要求：符合国家行业标准及采购人要求。 2.供货要求 （1）本项目实施过程中应具有一定的安全设备及防护：包含安全帽、安全带、警示标识、临边防护等，其费用包含在本次报价内。 （2）本供应商应负责实施人员的安全保险，若因供应商原因导致安全事故，由供应商承担全部责任。 （3）本次报价包含消防产品责任险：主要材料独立式光电感烟火灾探测报警器具有消防产品责任险，如发生火灾因设备问题没有提前预警造成的损失，保险公司给与赔付。 （4）本次报价包含二次搬运费：因每个城中村居民用房距离比较分散，实施人员需要与村民沟通用户的位置及设备安装的具体位置，因安装设备比较分散，实施人员需来回的到库房搬运设备。 （5）临时水电接驳、项目办公室、宿舍及库房租赁费用等包含在本次报价内。 （6）供应商应负责配合检测、配合验收、提供项目竣工资料等。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执行政府采购促进中小企业发展的相关政策</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 ④《陕西省财政厅关于加快推进我省中小企业政府采购信用融资工作的通知》（陕财办采〔2020〕15 号）、陕西省财政厅关于印发《陕西省中小企业政府采购信用融资办法》（陕财办采〔2018〕23 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报价未超过招标文件中规定的预算金额或者最高限价的</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投标文件未含有采购人不能接受的附加条件的</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资格要求、符合性审查合格标准、商务要求各项条款、标记“★”条款及本文件规定的其他不允许偏离的条件，为实质性要求和条件，不满足的投标为无效投标</w:t>
            </w:r>
          </w:p>
        </w:tc>
        <w:tc>
          <w:tcPr>
            <w:tcW w:type="dxa" w:w="3322"/>
          </w:tcPr>
          <w:p>
            <w:pPr>
              <w:pStyle w:val="null3"/>
            </w:pPr>
            <w:r>
              <w:rPr>
                <w:rFonts w:ascii="仿宋_GB2312" w:hAnsi="仿宋_GB2312" w:cs="仿宋_GB2312" w:eastAsia="仿宋_GB2312"/>
              </w:rPr>
              <w:t>资格要求、符合性审查合格标准、商务要求各项条款、标记“★”条款及本文件规定的其他不允许偏离的条件，为实质性要求和条件，不满足的投标为无效投标</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法律法规规定的其他无效情形</w:t>
            </w:r>
          </w:p>
        </w:tc>
        <w:tc>
          <w:tcPr>
            <w:tcW w:type="dxa" w:w="3322"/>
          </w:tcPr>
          <w:p>
            <w:pPr>
              <w:pStyle w:val="null3"/>
            </w:pPr>
            <w:r>
              <w:rPr>
                <w:rFonts w:ascii="仿宋_GB2312" w:hAnsi="仿宋_GB2312" w:cs="仿宋_GB2312" w:eastAsia="仿宋_GB2312"/>
              </w:rPr>
              <w:t>法律法规规定的其他无效情形</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提供2022年8月1日起至今（以合同签订时间为准）供应商类似产品业绩证明材料，每提供一项有效合同的得2.5分，最高得5分。 注：供应商需提供合同的复印件或扫描件加盖公章，未提供不得分。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供应商根据招标文件第三章采购需求及商务要求的内容进行响应，参数的技术指标完全满足招标文件要求的得26分。 每负偏离1项扣1分，扣完为止。 注：供应商对所投产品需尽可能多的提供功能的证明材料、设备技术说明或设备彩页或设备功能证明及截图等予以佐证；供应商自行承担因材料提供不全导致技术参数评审的风险。</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供货及安装调试方案</w:t>
            </w:r>
          </w:p>
        </w:tc>
        <w:tc>
          <w:tcPr>
            <w:tcW w:type="dxa" w:w="2492"/>
          </w:tcPr>
          <w:p>
            <w:pPr>
              <w:pStyle w:val="null3"/>
            </w:pPr>
            <w:r>
              <w:rPr>
                <w:rFonts w:ascii="仿宋_GB2312" w:hAnsi="仿宋_GB2312" w:cs="仿宋_GB2312" w:eastAsia="仿宋_GB2312"/>
              </w:rPr>
              <w:t>根据供应商提供针对本项目的供货方案、安装调试组织措施等内容，应做出合理的计划及调配方案进行评审： 供货方案、安装调试组织措施、计划及二次搬运调配方案等内容完整详细，完全满足项目要求的得6.1-10分； 供货方案、安装调试组织措施等内容齐全，细节处稍有不足，计划及二次搬运调配方案描述较为简略的得2.1-6分； 供货方案、安装调试组织措施、计划及二次搬运调配方案缺漏项较多的得0.1-2分；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根据供应商提供针对本项目的产品质量保障（供应渠道正常，检验手续合法有效、无产权纠纷，提供产品相关认证或代理协议或厂家授权或检测报告）进行评审： 产品质量保证措施详细，供应渠道正规，检验手续合法有效，无产权纠纷，证明材料完整的得3.1-5分； 产品质量保证措施内容简单，供应渠道、检验手续不完整，证明材料基本齐全但细节处稍有不足的得1.1-3分； 产品质量保证措施、供应渠道正规、检验手续、证明材料等内容缺漏较多的得0.1-1分；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根据供应商提供针对本项目的售后服务方案，包括①配件供应；②维修处理时限；③故障响应时间；④质保期满后的承诺；⑤明确相关负责人员，进行评审： 售后服务方案内容完整详细，响应及时，完全满足项目需求的得2.1-4分； 售后服务方案内容基本齐全，但描述较为简略，基本满足项目需求的得1.1-2分； 售后服务方案缺漏项较多的得0.1-1分；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履约验收方案</w:t>
            </w:r>
          </w:p>
        </w:tc>
        <w:tc>
          <w:tcPr>
            <w:tcW w:type="dxa" w:w="2492"/>
          </w:tcPr>
          <w:p>
            <w:pPr>
              <w:pStyle w:val="null3"/>
            </w:pPr>
            <w:r>
              <w:rPr>
                <w:rFonts w:ascii="仿宋_GB2312" w:hAnsi="仿宋_GB2312" w:cs="仿宋_GB2312" w:eastAsia="仿宋_GB2312"/>
              </w:rPr>
              <w:t>根据供应商提供针对本项目的履约验收方案，进行评审： 供应商提供的履约验收方案流程清晰、有序各环节内容明确，并承诺设备经检测符合本项目要求的，得2.1-4分； 供应商提供的履约验收方案内容简单、流程混乱，各环节安排不恰当得1.1-2分； 履约验收方案内容有较多欠缺，且偏离项目需求得0.1-1分；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针对本项目在质保期内针对设备出现故障或不能正常工作时候的应急方案，包括①确保设备正常使用的应急措施；②提供相同产品或不低于故障产品规格档次的备用产品供采购人使用的承诺，进行评审： 应急方案及承诺内容详细可行，能够确保设备正常使用，完全满足项目要求的得2.1-4分； 应急方案及承诺内容基本齐全，但描述较为简略，能够确保设备正常使用，基本满足项目要求的得1.1-2分； 应急方案及承诺内容有缺漏项的得0.1-1分；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根据供应商提供针对本项目具有可行的技术操作培训方案（设备操作、日常维护、消防培训、确保培训后的人员熟练掌握全部功能为止，了解设备结构、工作原理、培训次数及人数等内容）进行评审： 培训方案等内容详细可行，确保培训后的人员熟练掌握全部功能，完全满足项目要求的得2.1-3分； 培训方案内容基本齐全，描述较为简略，能够确保培训后的人员掌握全部功能，基本满足项目要求的得1.1-2分； 培训方案等内容有缺漏项的得0.1-1分；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根据供应商提供针对本项目的检测方案，进行评审： 供应商提供的检测方案流程清晰、有序各环节内容明确，并承诺设备经检测符合本项目要求的，得3.1-5分； 供应商提供的检测方案内容简单、流程混乱，各环节安排不恰当得1.1-3分； 检测方案内容有较多欠缺，且偏离项目需求得0.1-1分；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保险承诺</w:t>
            </w:r>
          </w:p>
        </w:tc>
        <w:tc>
          <w:tcPr>
            <w:tcW w:type="dxa" w:w="2492"/>
          </w:tcPr>
          <w:p>
            <w:pPr>
              <w:pStyle w:val="null3"/>
            </w:pPr>
            <w:r>
              <w:rPr>
                <w:rFonts w:ascii="仿宋_GB2312" w:hAnsi="仿宋_GB2312" w:cs="仿宋_GB2312" w:eastAsia="仿宋_GB2312"/>
              </w:rPr>
              <w:t>以下承诺每提供一个承诺得2分，未提供不得分，最高得4分。（承诺函格式不限） 1.供应商承诺主要材料独立式光电感烟火灾探测报警器具有消防产品责任险，如发生火灾因设备问题没有提前预警造成的损失，保险公司给与赔付。（满分2分） 2.供应商承诺负责实施人员的安全保险，若因供应商原因导致安全事故，由供应商承担全部责任。（满分2分）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