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版本号：SXLZ-2025-154.2B120250807001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2025年全民健身设施建设项目(二次)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SXLZ-2025-154.2B1</w:t>
      </w:r>
      <w:r>
        <w:br/>
      </w:r>
      <w:r>
        <w:br/>
      </w:r>
      <w:r>
        <w:br/>
      </w:r>
    </w:p>
    <w:p>
      <w:pPr>
        <w:pStyle w:val="null3"/>
        <w:jc w:val="center"/>
        <w:outlineLvl w:val="2"/>
      </w:pPr>
      <w:r>
        <w:rPr>
          <w:rFonts w:ascii="仿宋_GB2312" w:hAnsi="仿宋_GB2312" w:cs="仿宋_GB2312" w:eastAsia="仿宋_GB2312"/>
          <w:sz w:val="28"/>
          <w:b/>
        </w:rPr>
        <w:t>西安市雁塔区文化和旅游体育局</w:t>
      </w:r>
    </w:p>
    <w:p>
      <w:pPr>
        <w:pStyle w:val="null3"/>
        <w:jc w:val="center"/>
        <w:outlineLvl w:val="2"/>
      </w:pPr>
      <w:r>
        <w:rPr>
          <w:rFonts w:ascii="仿宋_GB2312" w:hAnsi="仿宋_GB2312" w:cs="仿宋_GB2312" w:eastAsia="仿宋_GB2312"/>
          <w:sz w:val="28"/>
          <w:b/>
        </w:rPr>
        <w:t>陕西龙泽项目咨询管理有限公司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陕西龙泽项目咨询管理有限公司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西安市雁塔区文化和旅游体育局</w:t>
      </w:r>
      <w:r>
        <w:rPr>
          <w:rFonts w:ascii="仿宋_GB2312" w:hAnsi="仿宋_GB2312" w:cs="仿宋_GB2312" w:eastAsia="仿宋_GB2312"/>
        </w:rPr>
        <w:t>委托，拟对</w:t>
      </w:r>
      <w:r>
        <w:rPr>
          <w:rFonts w:ascii="仿宋_GB2312" w:hAnsi="仿宋_GB2312" w:cs="仿宋_GB2312" w:eastAsia="仿宋_GB2312"/>
        </w:rPr>
        <w:t>2025年全民健身设施建设项目(二次)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SXLZ-2025-154.2B1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2025年全民健身设施建设项目(二次)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拟实施室内群众健身房全民健身设施（具体详见竞争性谈判文件）。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采购包1（2025年全民健身设施建设项目（二包：室内健身房））：属于专门面向中小企业采购。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2、财务状况报告：提供2024年度经审计的完整财务报告或开标日期前三个月内其基本存款账户开户银行出具的资信证明。（如提供资信证明，须同时提供基本存款账户开户许可证或基本账户信息表）。</w:t>
      </w:r>
    </w:p>
    <w:p>
      <w:pPr>
        <w:pStyle w:val="null3"/>
      </w:pPr>
      <w:r>
        <w:rPr>
          <w:rFonts w:ascii="仿宋_GB2312" w:hAnsi="仿宋_GB2312" w:cs="仿宋_GB2312" w:eastAsia="仿宋_GB2312"/>
        </w:rPr>
        <w:t>3、税收缴纳证明：提供2025年1月至今已缴纳的至少一个月的纳税证明（时间以税款所属日期为准)，依法免税的单位应提供相关证明材料。</w:t>
      </w:r>
    </w:p>
    <w:p>
      <w:pPr>
        <w:pStyle w:val="null3"/>
      </w:pPr>
      <w:r>
        <w:rPr>
          <w:rFonts w:ascii="仿宋_GB2312" w:hAnsi="仿宋_GB2312" w:cs="仿宋_GB2312" w:eastAsia="仿宋_GB2312"/>
        </w:rPr>
        <w:t>4、社会保障资金缴纳证明：提供2025年1月至今已缴存的至少一个月的社会保障资金缴存单据或社保机构开具的社会保险参保缴费情况证明，依法不需要缴纳社会保障资金的单位应提供相关证明材料。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5、设备和专业技术能力：提供具有履行本合同所必需的设备和专业技术能力的书面声明。</w:t>
      </w:r>
    </w:p>
    <w:p>
      <w:pPr>
        <w:pStyle w:val="null3"/>
      </w:pPr>
      <w:r>
        <w:rPr>
          <w:rFonts w:ascii="仿宋_GB2312" w:hAnsi="仿宋_GB2312" w:cs="仿宋_GB2312" w:eastAsia="仿宋_GB2312"/>
        </w:rPr>
        <w:t>6、无重大违法记录：提供参加本次政府采购活动前三年内在经营活动中没有重大违法记录的书面声明。</w:t>
      </w:r>
    </w:p>
    <w:p>
      <w:pPr>
        <w:pStyle w:val="null3"/>
      </w:pPr>
      <w:r>
        <w:rPr>
          <w:rFonts w:ascii="仿宋_GB2312" w:hAnsi="仿宋_GB2312" w:cs="仿宋_GB2312" w:eastAsia="仿宋_GB2312"/>
        </w:rPr>
        <w:t>7、信用查询截图：供应商未被列入信用中国网站(www.creditchina.gov.cn)“失信被执行人、重大税收违法失信主体”;不处于中国政府采购网(www.ccgp.gov.cn)“政府采购严重违法失信行为信息记录”中的禁止参加政府采购活动期间。</w:t>
      </w:r>
    </w:p>
    <w:p>
      <w:pPr>
        <w:pStyle w:val="null3"/>
      </w:pPr>
      <w:r>
        <w:rPr>
          <w:rFonts w:ascii="仿宋_GB2312" w:hAnsi="仿宋_GB2312" w:cs="仿宋_GB2312" w:eastAsia="仿宋_GB2312"/>
        </w:rPr>
        <w:t>8、法定代表人证明或授权委托书：法定代表人直接参加投标的，须出具法定代表人身份证明书;法定代表人授权代表参加投标的，须出具法定代表人授权委托书。</w:t>
      </w:r>
    </w:p>
    <w:p>
      <w:pPr>
        <w:pStyle w:val="null3"/>
      </w:pPr>
      <w:r>
        <w:rPr>
          <w:rFonts w:ascii="仿宋_GB2312" w:hAnsi="仿宋_GB2312" w:cs="仿宋_GB2312" w:eastAsia="仿宋_GB2312"/>
        </w:rPr>
        <w:t>9、企业关联关系：单位负责人为同一人或者存在直接控股、管理关系的不同供应商，不得参加同一合同项下的政府采购活动。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10、非联合体投标：本项目不接受联合体投标，提供非联合体投标声明。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西安市雁塔区文化和旅游体育局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西安市雁塔区电子二路32号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西安市雁塔区文化和旅游体育局经办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029-88414699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陕西龙泽项目咨询管理有限公司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陕西省西安市国家民用航天产业基地神舟五路与东长安街交汇处东南角航天城中心广场1号楼708</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15309270789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经与采购单位协商，根据成交金额，参照国家计委2002年颁发的《招标代理服务收费管理暂行办法》(计价格〔2002〕1980号)、国家发展改革委员会办公厅颁发的《关于招标代理服务费收费有关问题的通知》（发改办价格〔2003〕857号）及《调整后的招标代理服务收费标准》(发改价格〔2011〕534号)的规定收取，代理服务费不足5000元按5000元计取，由成交方向陕西龙泽项目咨询管理有限公司一次性支付。 2、代理服务费账户： 户名：陕西龙泽项目咨询管理有限公司； 开户行：中国建设银行股份有限公司西安雁塔南路南段支行； 账号： 61050111583800000087 ； 注：请成交供应商按照要求将服务费汇入以上指定账户，并备注“XX项目服务费”，如因自身原因发生错误，产生的不利后果均由供应商自行承担。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西安市雁塔区文化和旅游体育局</w:t>
      </w:r>
      <w:r>
        <w:rPr>
          <w:rFonts w:ascii="仿宋_GB2312" w:hAnsi="仿宋_GB2312" w:cs="仿宋_GB2312" w:eastAsia="仿宋_GB2312"/>
        </w:rPr>
        <w:t>和</w:t>
      </w:r>
      <w:r>
        <w:rPr>
          <w:rFonts w:ascii="仿宋_GB2312" w:hAnsi="仿宋_GB2312" w:cs="仿宋_GB2312" w:eastAsia="仿宋_GB2312"/>
        </w:rPr>
        <w:t>陕西龙泽项目咨询管理有限公司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西安市雁塔区文化和旅游体育局</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陕西龙泽项目咨询管理有限公司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西安市雁塔区文化和旅游体育局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陕西龙泽项目咨询管理有限公司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按照合同及相关规定执行。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陕西龙泽项目咨询管理有限公司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陕西龙泽项目咨询管理有限公司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陕西龙泽项目咨询管理有限公司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联系人：胡荣</w:t>
      </w:r>
    </w:p>
    <w:p>
      <w:pPr>
        <w:pStyle w:val="null3"/>
      </w:pPr>
      <w:r>
        <w:rPr>
          <w:rFonts w:ascii="仿宋_GB2312" w:hAnsi="仿宋_GB2312" w:cs="仿宋_GB2312" w:eastAsia="仿宋_GB2312"/>
        </w:rPr>
        <w:t>联系电话：15309270789</w:t>
      </w:r>
    </w:p>
    <w:p>
      <w:pPr>
        <w:pStyle w:val="null3"/>
      </w:pPr>
      <w:r>
        <w:rPr>
          <w:rFonts w:ascii="仿宋_GB2312" w:hAnsi="仿宋_GB2312" w:cs="仿宋_GB2312" w:eastAsia="仿宋_GB2312"/>
        </w:rPr>
        <w:t>地址：陕西省西安市国家民用航天产业基地神舟五路与东长安街交汇处东南角航天城中心广场1号楼708室</w:t>
      </w:r>
    </w:p>
    <w:p>
      <w:pPr>
        <w:pStyle w:val="null3"/>
      </w:pPr>
      <w:r>
        <w:rPr>
          <w:rFonts w:ascii="仿宋_GB2312" w:hAnsi="仿宋_GB2312" w:cs="仿宋_GB2312" w:eastAsia="仿宋_GB2312"/>
        </w:rPr>
        <w:t>邮编：710100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拟实施室内群众健身房等全民健身设施（具体详见竞争性谈判文件）。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225,000.00</w:t>
      </w:r>
    </w:p>
    <w:p>
      <w:pPr>
        <w:pStyle w:val="null3"/>
      </w:pPr>
      <w:r>
        <w:rPr>
          <w:rFonts w:ascii="仿宋_GB2312" w:hAnsi="仿宋_GB2312" w:cs="仿宋_GB2312" w:eastAsia="仿宋_GB2312"/>
        </w:rPr>
        <w:t>采购包最高限价（元）: 225,000.00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室内健身房</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225,000.00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标的名称：室内健身房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b/>
              </w:rPr>
              <w:t>一、</w:t>
            </w:r>
            <w:r>
              <w:rPr>
                <w:rFonts w:ascii="仿宋_GB2312" w:hAnsi="仿宋_GB2312" w:cs="仿宋_GB2312" w:eastAsia="仿宋_GB2312"/>
                <w:b/>
              </w:rPr>
              <w:t>建设项目及标准</w:t>
            </w:r>
          </w:p>
          <w:p>
            <w:pPr>
              <w:pStyle w:val="null3"/>
              <w:ind w:firstLine="420"/>
              <w:jc w:val="both"/>
            </w:pPr>
            <w:r>
              <w:rPr>
                <w:rFonts w:ascii="仿宋_GB2312" w:hAnsi="仿宋_GB2312" w:cs="仿宋_GB2312" w:eastAsia="仿宋_GB2312"/>
              </w:rPr>
              <w:t>计划实施A、B两种类型共2个，其中，A类型1个，每个项目配置健身器材14件；B类型1个，每个项目配置室内健身器材6件。</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b/>
              </w:rPr>
              <w:t>二、实施方式</w:t>
            </w:r>
          </w:p>
          <w:p>
            <w:pPr>
              <w:pStyle w:val="null3"/>
              <w:ind w:firstLine="420"/>
              <w:jc w:val="both"/>
            </w:pPr>
            <w:r>
              <w:rPr>
                <w:rFonts w:ascii="仿宋_GB2312" w:hAnsi="仿宋_GB2312" w:cs="仿宋_GB2312" w:eastAsia="仿宋_GB2312"/>
              </w:rPr>
              <w:t>全民健身惠民工程各项目建设拟按照“集中采购安装、统一验收交接”的形式进行。由区文旅局统一实施采购</w:t>
            </w:r>
            <w:r>
              <w:rPr>
                <w:rFonts w:ascii="仿宋_GB2312" w:hAnsi="仿宋_GB2312" w:cs="仿宋_GB2312" w:eastAsia="仿宋_GB2312"/>
              </w:rPr>
              <w:t>；</w:t>
            </w:r>
            <w:r>
              <w:rPr>
                <w:rFonts w:ascii="仿宋_GB2312" w:hAnsi="仿宋_GB2312" w:cs="仿宋_GB2312" w:eastAsia="仿宋_GB2312"/>
              </w:rPr>
              <w:t>区、街道两级体育部门监督指导各中标厂家，按合同要求完成器材安装工作</w:t>
            </w:r>
            <w:r>
              <w:rPr>
                <w:rFonts w:ascii="仿宋_GB2312" w:hAnsi="仿宋_GB2312" w:cs="仿宋_GB2312" w:eastAsia="仿宋_GB2312"/>
              </w:rPr>
              <w:t>；</w:t>
            </w:r>
            <w:r>
              <w:rPr>
                <w:rFonts w:ascii="仿宋_GB2312" w:hAnsi="仿宋_GB2312" w:cs="仿宋_GB2312" w:eastAsia="仿宋_GB2312"/>
              </w:rPr>
              <w:t>市体育局组织第三方机构或专家组，在区级自查验收的基础上，实施项目检查工作</w:t>
            </w:r>
            <w:r>
              <w:rPr>
                <w:rFonts w:ascii="仿宋_GB2312" w:hAnsi="仿宋_GB2312" w:cs="仿宋_GB2312" w:eastAsia="仿宋_GB2312"/>
              </w:rPr>
              <w:t>；</w:t>
            </w:r>
            <w:r>
              <w:rPr>
                <w:rFonts w:ascii="仿宋_GB2312" w:hAnsi="仿宋_GB2312" w:cs="仿宋_GB2312" w:eastAsia="仿宋_GB2312"/>
              </w:rPr>
              <w:t>同步做好固定资产的交接转移工作。</w:t>
            </w:r>
          </w:p>
          <w:p>
            <w:pPr>
              <w:pStyle w:val="null3"/>
              <w:ind w:firstLine="420"/>
              <w:jc w:val="both"/>
            </w:pP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b/>
              </w:rPr>
              <w:t>三、A类型配置清单</w:t>
            </w:r>
          </w:p>
          <w:tbl>
            <w:tblPr>
              <w:tblBorders>
                <w:top w:val="none" w:color="000000" w:sz="4"/>
                <w:left w:val="none" w:color="000000" w:sz="4"/>
                <w:bottom w:val="none" w:color="000000" w:sz="4"/>
                <w:right w:val="none" w:color="000000" w:sz="4"/>
                <w:insideH w:val="none"/>
                <w:insideV w:val="none"/>
              </w:tblBorders>
            </w:tblPr>
            <w:tblGrid>
              <w:gridCol w:w="353"/>
              <w:gridCol w:w="204"/>
              <w:gridCol w:w="1990"/>
            </w:tblGrid>
            <w:tr>
              <w:tc>
                <w:tcPr>
                  <w:tcW w:type="dxa" w:w="3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器材</w:t>
                  </w:r>
                </w:p>
              </w:tc>
              <w:tc>
                <w:tcPr>
                  <w:tcW w:type="dxa" w:w="2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数量</w:t>
                  </w:r>
                </w:p>
              </w:tc>
              <w:tc>
                <w:tcPr>
                  <w:tcW w:type="dxa" w:w="19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技术标准</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电动跑步机</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尺寸≥1956×910×1520mm，跑步区域尺寸≥500×1500mm；功率≥2.0HP 功率交流电机，超低噪音、运行平稳；有显示屏；外观设计时尚美观，防滑性能好；有缓冲系统；最大承重需≥150kg。</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椭圆车</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尺寸≥1600mm×560mm×1100mm；转动轴承运转安静、流畅；传动链条需为高强度链条，传动平稳；有多功能控制面板（至少能够显示热量、时间、速度、转速、距离、心率）；把手可上下、前后、左右调节；最大限重≥120kg。</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划船器</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最大承重≥150kg，传动方式：链条传动，阻力系统：风阻，阻力等级：无级调节，显示窗口：5英寸LCD屏幕，传感器：霍尔传感器，显示信息：时间、配速/平均配速、桨频/平均桨频、距离、热量、功率/平均功率、心率/平均心率，尺寸≥2340×560×1050(mm)。</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智能交互沙袋</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尺寸≥1650×1290×2150mm，电压要求：220V/10A，功率：18V*5A=90W，触摸屏规格：10英寸触摸屏，柔性交互屏规格：沙袋内置400mm×500mm柔性交互屏，程序：闯关、训练、无尽、挑战。净重：125kg。</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三站综合机</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尺寸≥1872×1626×2200（mm）；重量≥222kg；管材符合《GB17498.2-2008 固定式健身器材》标准；不锈钢护罩，美观安全；钢索：国产φ4.8mm钢索，增加产品的安全性和耐用性；滑轮：滑轮采用健身房器材的专用轴承滑轮，使用强度和耐磨性极大加强；至少满足十种锻炼方式。</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多功能可调式练习椅</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尺寸≥1500×650×500(mm)；管材符合《GB 17498.2-2008 固定式健身器材》标准；座靠垫采用自动拖动调节结构。</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哑铃组套</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配置不少于10副的哑铃，哑铃重量不低于260公斤，配皮面条凳一个。</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垂直提膝及引体上升训练架</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尺寸≥1300×600×2000（mm）；管材符合《GB17498.2-2008 固定式健身器材》标准；重量不低于75kg。</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乒乓球台</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台面尺寸≥2740×1525（mm），台高：760mm，弹性：220-250（mm），弹性均匀度：≤10度，台面光泽度：≤10度，台面摩擦系数：≤0.4，球台稳定性：≤7，台面厚度：25mm。</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可调式双滑轮多功能训练器</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1.管材采用方钢管材或圆管，管壁厚度≥2.5mm；</w:t>
                  </w:r>
                </w:p>
                <w:p>
                  <w:pPr>
                    <w:pStyle w:val="null3"/>
                    <w:jc w:val="both"/>
                  </w:pPr>
                  <w:r>
                    <w:rPr>
                      <w:rFonts w:ascii="仿宋_GB2312" w:hAnsi="仿宋_GB2312" w:cs="仿宋_GB2312" w:eastAsia="仿宋_GB2312"/>
                      <w:sz w:val="19"/>
                    </w:rPr>
                    <w:t>2.最大训练载荷：≥90kg×2；</w:t>
                  </w:r>
                </w:p>
                <w:p>
                  <w:pPr>
                    <w:pStyle w:val="null3"/>
                    <w:jc w:val="both"/>
                  </w:pPr>
                  <w:r>
                    <w:rPr>
                      <w:rFonts w:ascii="仿宋_GB2312" w:hAnsi="仿宋_GB2312" w:cs="仿宋_GB2312" w:eastAsia="仿宋_GB2312"/>
                      <w:sz w:val="19"/>
                    </w:rPr>
                    <w:t>3.钢索：须采用≥φ4.8mm钢索，增加产品的安全性和耐用性；</w:t>
                  </w:r>
                </w:p>
                <w:p>
                  <w:pPr>
                    <w:pStyle w:val="null3"/>
                    <w:jc w:val="both"/>
                  </w:pPr>
                  <w:r>
                    <w:rPr>
                      <w:rFonts w:ascii="仿宋_GB2312" w:hAnsi="仿宋_GB2312" w:cs="仿宋_GB2312" w:eastAsia="仿宋_GB2312"/>
                      <w:sz w:val="19"/>
                    </w:rPr>
                    <w:t>4.主架具有上下两处收纳架，可收纳更多附件，为进阶用户提供多种动作选择；</w:t>
                  </w:r>
                </w:p>
                <w:p>
                  <w:pPr>
                    <w:pStyle w:val="null3"/>
                    <w:jc w:val="both"/>
                  </w:pPr>
                  <w:r>
                    <w:rPr>
                      <w:rFonts w:ascii="仿宋_GB2312" w:hAnsi="仿宋_GB2312" w:cs="仿宋_GB2312" w:eastAsia="仿宋_GB2312"/>
                      <w:sz w:val="19"/>
                    </w:rPr>
                    <w:t>5.动态组件：所有滑轮、绳索等动态组件均要配备防护罩，有效避免对使用者及周围人群造成伤害；</w:t>
                  </w:r>
                </w:p>
                <w:p>
                  <w:pPr>
                    <w:pStyle w:val="null3"/>
                    <w:jc w:val="both"/>
                  </w:pPr>
                  <w:r>
                    <w:rPr>
                      <w:rFonts w:ascii="仿宋_GB2312" w:hAnsi="仿宋_GB2312" w:cs="仿宋_GB2312" w:eastAsia="仿宋_GB2312"/>
                      <w:sz w:val="19"/>
                    </w:rPr>
                    <w:t>6.护罩：不锈钢护罩；</w:t>
                  </w:r>
                </w:p>
                <w:p>
                  <w:pPr>
                    <w:pStyle w:val="null3"/>
                    <w:jc w:val="both"/>
                  </w:pPr>
                  <w:r>
                    <w:rPr>
                      <w:rFonts w:ascii="仿宋_GB2312" w:hAnsi="仿宋_GB2312" w:cs="仿宋_GB2312" w:eastAsia="仿宋_GB2312"/>
                      <w:sz w:val="19"/>
                    </w:rPr>
                    <w:t>7.产品尺寸：≥1600×1100×2100(mm)；</w:t>
                  </w:r>
                </w:p>
                <w:p>
                  <w:pPr>
                    <w:pStyle w:val="null3"/>
                    <w:jc w:val="both"/>
                  </w:pPr>
                  <w:r>
                    <w:rPr>
                      <w:rFonts w:ascii="仿宋_GB2312" w:hAnsi="仿宋_GB2312" w:cs="仿宋_GB2312" w:eastAsia="仿宋_GB2312"/>
                      <w:sz w:val="19"/>
                    </w:rPr>
                    <w:t>8.锻炼肌肉：锻炼内容可涉及胸、肩、背、腿等人体各大肌肉群；</w:t>
                  </w:r>
                </w:p>
                <w:p>
                  <w:pPr>
                    <w:pStyle w:val="null3"/>
                    <w:jc w:val="both"/>
                  </w:pPr>
                  <w:r>
                    <w:rPr>
                      <w:rFonts w:ascii="仿宋_GB2312" w:hAnsi="仿宋_GB2312" w:cs="仿宋_GB2312" w:eastAsia="仿宋_GB2312"/>
                      <w:sz w:val="19"/>
                    </w:rPr>
                    <w:t>9.产品符合GB17498-2008国标要求，并提供国家体育用品质量监督检验中心检验合格的检验报告。</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室内围棋桌</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台面尺寸≥600×600mm，台高：500mm，实木材质，配两把实木椅子。</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场地地胶</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120</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厚度≥4.5mm；产品颜色：红色、灰色；耐磨层：不小于1.3mmPVC耐磨层；缓冲层厚度：不小于3mm。本项数量单位为平方米。</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告示牌</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尺寸40×60cm；铝钢材质；不锈钢烤漆丝印；装订在室外墙面；具体内容另行提供。</w:t>
                  </w:r>
                </w:p>
              </w:tc>
            </w:tr>
          </w:tbl>
          <w:tbl>
            <w:tblPr>
              <w:tblBorders>
                <w:top w:val="none" w:color="000000" w:sz="4"/>
                <w:left w:val="none" w:color="000000" w:sz="4"/>
                <w:bottom w:val="none" w:color="000000" w:sz="4"/>
                <w:right w:val="none" w:color="000000" w:sz="4"/>
                <w:insideH w:val="none"/>
                <w:insideV w:val="none"/>
              </w:tblBorders>
            </w:tblPr>
            <w:tblGrid>
              <w:gridCol w:w="1990"/>
            </w:tblGrid>
            <w:tr>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b/>
              </w:rPr>
              <w:t>四、B类型配置清单</w:t>
            </w:r>
          </w:p>
          <w:tbl>
            <w:tblPr>
              <w:tblBorders>
                <w:top w:val="none" w:color="000000" w:sz="4"/>
                <w:left w:val="none" w:color="000000" w:sz="4"/>
                <w:bottom w:val="none" w:color="000000" w:sz="4"/>
                <w:right w:val="none" w:color="000000" w:sz="4"/>
                <w:insideH w:val="none"/>
                <w:insideV w:val="none"/>
              </w:tblBorders>
            </w:tblPr>
            <w:tblGrid>
              <w:gridCol w:w="356"/>
              <w:gridCol w:w="211"/>
              <w:gridCol w:w="1975"/>
            </w:tblGrid>
            <w:tr>
              <w:tc>
                <w:tcPr>
                  <w:tcW w:type="dxa" w:w="3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器材</w:t>
                  </w:r>
                </w:p>
              </w:tc>
              <w:tc>
                <w:tcPr>
                  <w:tcW w:type="dxa" w:w="2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数量</w:t>
                  </w:r>
                </w:p>
              </w:tc>
              <w:tc>
                <w:tcPr>
                  <w:tcW w:type="dxa" w:w="19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技术标准</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电动跑步机</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产品尺寸≥1956×910×1520mm，跑步区域尺寸≥500×1500mm；功率≥2.0HP  功率交流电机，超低噪音、运行平稳；有显示屏；外观设计时尚美观，防滑性能好；有缓冲系统；最大承重需≥150kg。</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椭圆车</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尺寸≥1600mm×560mm×1100mm；转动轴承运转安静、流畅； 传动链条需为高强度链条，传动平稳；有多功能控制面板（至少能够显示热量、时间、速度、转速、距离、心率）； 把手可上下、前后、左右调节；最大限重≥120kg。</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智能交互沙袋</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尺寸≥1650×1290×2150mm，电压要求：220V/10A，功率：18V*5A=90W，触摸屏规格：10英寸触摸屏，柔性交互屏规格：沙袋内置 400mm×500mm柔性交互屏，程序：闯关、训 练、无尽、挑战。净重：125kg。</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三站综合机</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尺寸≥1872×1626×2200（mm）；重量≥222kg； 管材符合《GB 17498.2-2008 固定式健身器材》标准；不锈钢护罩，美观安全；钢索：国产φ4.8mm钢索，增加产品的安全性和耐用性；滑轮：滑轮采用健身房器材的专用轴承滑轮，使用强度和耐磨性极大加强；至少满足十种锻炼方式。</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告示牌</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尺寸40×60cm；铝钢材质；不锈钢烤漆丝印；装订在室外墙面；具体内容另行提供。</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场地地胶</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60</w:t>
                  </w:r>
                </w:p>
              </w:tc>
              <w:tc>
                <w:tcPr>
                  <w:tcW w:type="dxa" w:w="1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厚度不小于4.5mm，产品颜色：红色、灰色，耐磨层：不小于1.3mmPVC耐</w:t>
                  </w:r>
                  <w:r>
                    <w:rPr>
                      <w:rFonts w:ascii="仿宋_GB2312" w:hAnsi="仿宋_GB2312" w:cs="仿宋_GB2312" w:eastAsia="仿宋_GB2312"/>
                      <w:sz w:val="19"/>
                    </w:rPr>
                    <w:t>磨层；缓冲层厚度：不小于3mm。</w:t>
                  </w:r>
                </w:p>
              </w:tc>
            </w:tr>
          </w:tbl>
          <w:tbl>
            <w:tblPr>
              <w:tblBorders>
                <w:top w:val="none" w:color="000000" w:sz="4"/>
                <w:left w:val="none" w:color="000000" w:sz="4"/>
                <w:bottom w:val="none" w:color="000000" w:sz="4"/>
                <w:right w:val="none" w:color="000000" w:sz="4"/>
                <w:insideH w:val="none"/>
                <w:insideV w:val="none"/>
              </w:tblBorders>
            </w:tblPr>
            <w:tblGrid>
              <w:gridCol w:w="1975"/>
            </w:tblGrid>
            <w:tr>
              <w:tc>
                <w:tcPr>
                  <w:tcW w:type="dxa" w:w="1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b/>
              </w:rPr>
              <w:t>五、质量要求</w:t>
            </w:r>
          </w:p>
          <w:p>
            <w:pPr>
              <w:pStyle w:val="null3"/>
              <w:ind w:firstLine="420"/>
              <w:jc w:val="both"/>
            </w:pPr>
            <w:r>
              <w:rPr>
                <w:rFonts w:ascii="仿宋_GB2312" w:hAnsi="仿宋_GB2312" w:cs="仿宋_GB2312" w:eastAsia="仿宋_GB2312"/>
              </w:rPr>
              <w:t>质保期不少于8年。</w:t>
            </w:r>
          </w:p>
          <w:p>
            <w:pPr>
              <w:pStyle w:val="null3"/>
              <w:ind w:firstLine="420"/>
              <w:jc w:val="left"/>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自合同签订之日起30日历天。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产品安装调试经采购人验收合格并达到付款条件后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成交供应商提交项目所有的成果报告后，由采购人和成交供应商共同对项目进行整体验收。其内容包括是否按照采购人要求进行供货、是否在规定时间内供货完毕。 其他事项： 1、验收合格后，填写政府采购项目验收单作为对本服务的最终认可。 2、供应商向采购人提供货物过程中的所有资料,以便采购人日后管理。 3、验收依据 3.1采购文件、响应文件、澄清表（函）；3.2本合同及附件文本；3.3国家相应的标准、规范。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1、质保期按采购人要求执行，不少于8年。 2、所有产品质量必须符合国家有关规范和相关政策。所有产品必须是未使用过的新产品，质量优良、渠道正当。3、质保期出现的质量问题由成交单位负责解决并承担所有费用。</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1）按《中华人民共和国民法典》中的相关条款执行。（2）未按合同要求提供服务或服务质量不能满足本次采购要求，甲方会同监督机构、采购代理机构有权终止合同和对乙方违约行为进行追究，同时按有关规定进行相应的处罚。2、合同争议解决的方式：本合同在履行过程中发生的争议，由甲、乙双方当事人协商解决，协商不成的按下列第（2）种方式解决：（1）提交西安仲裁委员会仲裁；（2）依法向有管辖权的人民法院起诉。</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根据采购文件要求及合同约定执行；事业单位参与投标时，可不提供财务状况报告、社会保障资金和税收缴纳证明；依法免税或不需要缴纳社会保障资金的供应商，应提供相应证明文件，证明其依法免税或不需要缴纳社会保障资金；自然人（仅限中国公民）参与投标时，只须提供身份证复印件；2、为顺利推进政府采购电子化交易平台应用工作，供应商需要在线提交所有通过电子化交易平台实施的政府采购项目的谈判响应文件，确定成交后，成交供应商须提交纸质版谈判响应文件，正本壹份、副本贰份、电子版壹份（U盘一套标明供应商名称）用于项目存档。</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供应商相关资格证明文件.pdf 陕西省政府采购投标人拒绝政府采购领域商业贿赂承诺书.pdf 落实政府采购政策须提供的资料及供应商认为有必要提供的其它资料.pdf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供应商相关资格证明文件.pdf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提供2024年度经审计的完整财务报告或开标日期前三个月内其基本存款账户开户银行出具的资信证明。（如提供资信证明，须同时提供基本存款账户开户许可证或基本账户信息表）。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供应商相关资格证明文件.pdf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提供2025年1月至今已缴纳的至少一个月的纳税证明（时间以税款所属日期为准)，依法免税的单位应提供相关证明材料。</w:t>
            </w:r>
          </w:p>
        </w:tc>
        <w:tc>
          <w:tcPr>
            <w:tcW w:type="dxa" w:w="1661"/>
          </w:tcPr>
          <w:p>
            <w:pPr>
              <w:pStyle w:val="null3"/>
            </w:pPr>
            <w:r>
              <w:rPr>
                <w:rFonts w:ascii="仿宋_GB2312" w:hAnsi="仿宋_GB2312" w:cs="仿宋_GB2312" w:eastAsia="仿宋_GB2312"/>
              </w:rPr>
              <w:t>供应商相关资格证明文件.pdf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供应商相关资格证明文件.pdf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提供具有履行本合同所必需的设备和专业技术能力的书面声明。</w:t>
            </w:r>
          </w:p>
        </w:tc>
        <w:tc>
          <w:tcPr>
            <w:tcW w:type="dxa" w:w="1661"/>
          </w:tcPr>
          <w:p>
            <w:pPr>
              <w:pStyle w:val="null3"/>
            </w:pPr>
            <w:r>
              <w:rPr>
                <w:rFonts w:ascii="仿宋_GB2312" w:hAnsi="仿宋_GB2312" w:cs="仿宋_GB2312" w:eastAsia="仿宋_GB2312"/>
              </w:rPr>
              <w:t>供应商相关资格证明文件.pdf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供应商相关资格证明文件.pdf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信用查询截图</w:t>
            </w:r>
          </w:p>
        </w:tc>
        <w:tc>
          <w:tcPr>
            <w:tcW w:type="dxa" w:w="3322"/>
          </w:tcPr>
          <w:p>
            <w:pPr>
              <w:pStyle w:val="null3"/>
            </w:pPr>
            <w:r>
              <w:rPr>
                <w:rFonts w:ascii="仿宋_GB2312" w:hAnsi="仿宋_GB2312" w:cs="仿宋_GB2312" w:eastAsia="仿宋_GB2312"/>
              </w:rPr>
              <w:t>供应商未被列入信用中国网站(www.creditchina.gov.cn)“失信被执行人、重大税收违法失信主体”;不处于中国政府采购网(www.ccgp.gov.cn)“政府采购严重违法失信行为信息记录”中的禁止参加政府采购活动期间。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供应商相关资格证明文件.pdf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法定代表人证明或授权委托书</w:t>
            </w:r>
          </w:p>
        </w:tc>
        <w:tc>
          <w:tcPr>
            <w:tcW w:type="dxa" w:w="3322"/>
          </w:tcPr>
          <w:p>
            <w:pPr>
              <w:pStyle w:val="null3"/>
            </w:pPr>
            <w:r>
              <w:rPr>
                <w:rFonts w:ascii="仿宋_GB2312" w:hAnsi="仿宋_GB2312" w:cs="仿宋_GB2312" w:eastAsia="仿宋_GB2312"/>
              </w:rPr>
              <w:t>法定代表人直接参加投标的，须出具法定代表人身份证明书;法定代表人授权代表参加投标的，须出具法定代表人授权委托书。</w:t>
            </w:r>
          </w:p>
        </w:tc>
        <w:tc>
          <w:tcPr>
            <w:tcW w:type="dxa" w:w="1661"/>
          </w:tcPr>
          <w:p>
            <w:pPr>
              <w:pStyle w:val="null3"/>
            </w:pPr>
            <w:r>
              <w:rPr>
                <w:rFonts w:ascii="仿宋_GB2312" w:hAnsi="仿宋_GB2312" w:cs="仿宋_GB2312" w:eastAsia="仿宋_GB2312"/>
              </w:rPr>
              <w:t>供应商相关资格证明文件.pdf</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供应商相关资格证明文件.pdf</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本项目不接受联合体投标，提供非联合体投标声明。</w:t>
            </w:r>
          </w:p>
        </w:tc>
        <w:tc>
          <w:tcPr>
            <w:tcW w:type="dxa" w:w="1661"/>
          </w:tcPr>
          <w:p>
            <w:pPr>
              <w:pStyle w:val="null3"/>
            </w:pPr>
            <w:r>
              <w:rPr>
                <w:rFonts w:ascii="仿宋_GB2312" w:hAnsi="仿宋_GB2312" w:cs="仿宋_GB2312" w:eastAsia="仿宋_GB2312"/>
              </w:rPr>
              <w:t>供应商相关资格证明文件.pdf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谈判响应文件格式</w:t>
            </w:r>
          </w:p>
        </w:tc>
        <w:tc>
          <w:tcPr>
            <w:tcW w:type="dxa" w:w="3322"/>
          </w:tcPr>
          <w:p>
            <w:pPr>
              <w:pStyle w:val="null3"/>
            </w:pPr>
            <w:r>
              <w:rPr>
                <w:rFonts w:ascii="仿宋_GB2312" w:hAnsi="仿宋_GB2312" w:cs="仿宋_GB2312" w:eastAsia="仿宋_GB2312"/>
              </w:rPr>
              <w:t>应符合“竞争性谈判响应文件格式”要求。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谈判报价符合唯一性要求、响应报价表填写符合要求、报价货币符合谈判文件要求、报价数量与要求符合并未出现漏项、未超出采购预算和谈判文件规定的各分项最高限价； 只能有一个有效报价，不得提交选择性报价，按要求提交二次或多次报价，且每轮报价不超过采购预算金额或最高限价或谈判小组认为低于成本价的报价。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谈判响应文件内容</w:t>
            </w:r>
          </w:p>
        </w:tc>
        <w:tc>
          <w:tcPr>
            <w:tcW w:type="dxa" w:w="3322"/>
          </w:tcPr>
          <w:p>
            <w:pPr>
              <w:pStyle w:val="null3"/>
            </w:pPr>
            <w:r>
              <w:rPr>
                <w:rFonts w:ascii="仿宋_GB2312" w:hAnsi="仿宋_GB2312" w:cs="仿宋_GB2312" w:eastAsia="仿宋_GB2312"/>
              </w:rPr>
              <w:t>谈判响应文件内容符合谈判文件要求； 谈判响应文件中项目名称、项目编号与本项目一致； 谈判响应文件至少包括：1）响应函、2）响应报价表、3）供应商资格证明文件、4）采购需求偏离表、5）供应商承诺书。</w:t>
            </w:r>
          </w:p>
        </w:tc>
        <w:tc>
          <w:tcPr>
            <w:tcW w:type="dxa" w:w="1661"/>
          </w:tcPr>
          <w:p>
            <w:pPr>
              <w:pStyle w:val="null3"/>
            </w:pPr>
            <w:r>
              <w:rPr>
                <w:rFonts w:ascii="仿宋_GB2312" w:hAnsi="仿宋_GB2312" w:cs="仿宋_GB2312" w:eastAsia="仿宋_GB2312"/>
              </w:rPr>
              <w:t>技术服务方案.pdf 采购需求偏离表.pdf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对谈判文件条款响应</w:t>
            </w:r>
          </w:p>
        </w:tc>
        <w:tc>
          <w:tcPr>
            <w:tcW w:type="dxa" w:w="3322"/>
          </w:tcPr>
          <w:p>
            <w:pPr>
              <w:pStyle w:val="null3"/>
            </w:pPr>
            <w:r>
              <w:rPr>
                <w:rFonts w:ascii="仿宋_GB2312" w:hAnsi="仿宋_GB2312" w:cs="仿宋_GB2312" w:eastAsia="仿宋_GB2312"/>
              </w:rPr>
              <w:t>要求实质性条款全部响应，不能有采购人不能接受的附加条件，未有负偏离且响应的内容未含有采购人不能接受的附加条件。</w:t>
            </w:r>
          </w:p>
        </w:tc>
        <w:tc>
          <w:tcPr>
            <w:tcW w:type="dxa" w:w="1661"/>
          </w:tcPr>
          <w:p>
            <w:pPr>
              <w:pStyle w:val="null3"/>
            </w:pPr>
            <w:r>
              <w:rPr>
                <w:rFonts w:ascii="仿宋_GB2312" w:hAnsi="仿宋_GB2312" w:cs="仿宋_GB2312" w:eastAsia="仿宋_GB2312"/>
              </w:rPr>
              <w:t>技术服务方案.pdf 采购需求偏离表.pdf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交货时间、质保期</w:t>
            </w:r>
          </w:p>
        </w:tc>
        <w:tc>
          <w:tcPr>
            <w:tcW w:type="dxa" w:w="3322"/>
          </w:tcPr>
          <w:p>
            <w:pPr>
              <w:pStyle w:val="null3"/>
            </w:pPr>
            <w:r>
              <w:rPr>
                <w:rFonts w:ascii="仿宋_GB2312" w:hAnsi="仿宋_GB2312" w:cs="仿宋_GB2312" w:eastAsia="仿宋_GB2312"/>
              </w:rPr>
              <w:t>应满足谈判文件中要求的交货时间、质保期。</w:t>
            </w:r>
          </w:p>
        </w:tc>
        <w:tc>
          <w:tcPr>
            <w:tcW w:type="dxa" w:w="1661"/>
          </w:tcPr>
          <w:p>
            <w:pPr>
              <w:pStyle w:val="null3"/>
            </w:pPr>
            <w:r>
              <w:rPr>
                <w:rFonts w:ascii="仿宋_GB2312" w:hAnsi="仿宋_GB2312" w:cs="仿宋_GB2312" w:eastAsia="仿宋_GB2312"/>
              </w:rPr>
              <w:t>采购需求偏离表.pdf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详见附件：供应商相关资格证明文件.pdf</w:t>
      </w:r>
    </w:p>
    <w:p>
      <w:pPr>
        <w:pStyle w:val="null3"/>
        <w:ind w:firstLine="960"/>
      </w:pPr>
      <w:r>
        <w:rPr>
          <w:rFonts w:ascii="仿宋_GB2312" w:hAnsi="仿宋_GB2312" w:cs="仿宋_GB2312" w:eastAsia="仿宋_GB2312"/>
        </w:rPr>
        <w:t>详见附件：采购需求偏离表.pdf</w:t>
      </w:r>
    </w:p>
    <w:p>
      <w:pPr>
        <w:pStyle w:val="null3"/>
        <w:ind w:firstLine="960"/>
      </w:pPr>
      <w:r>
        <w:rPr>
          <w:rFonts w:ascii="仿宋_GB2312" w:hAnsi="仿宋_GB2312" w:cs="仿宋_GB2312" w:eastAsia="仿宋_GB2312"/>
        </w:rPr>
        <w:t>详见附件：技术服务方案.pdf</w:t>
      </w:r>
    </w:p>
    <w:p>
      <w:pPr>
        <w:pStyle w:val="null3"/>
        <w:ind w:firstLine="960"/>
      </w:pPr>
      <w:r>
        <w:rPr>
          <w:rFonts w:ascii="仿宋_GB2312" w:hAnsi="仿宋_GB2312" w:cs="仿宋_GB2312" w:eastAsia="仿宋_GB2312"/>
        </w:rPr>
        <w:t>详见附件：陕西省政府采购投标人拒绝政府采购领域商业贿赂承诺书.pdf</w:t>
      </w:r>
    </w:p>
    <w:p>
      <w:pPr>
        <w:pStyle w:val="null3"/>
        <w:ind w:firstLine="960"/>
      </w:pPr>
      <w:r>
        <w:rPr>
          <w:rFonts w:ascii="仿宋_GB2312" w:hAnsi="仿宋_GB2312" w:cs="仿宋_GB2312" w:eastAsia="仿宋_GB2312"/>
        </w:rPr>
        <w:t>详见附件：落实政府采购政策须提供的资料及供应商认为有必要提供的其它资料.pdf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