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89AFA">
      <w:pPr>
        <w:jc w:val="left"/>
        <w:rPr>
          <w:rFonts w:hint="eastAsia" w:ascii="宋体" w:hAnsi="宋体" w:cs="宋体"/>
          <w:b/>
          <w:bCs w:val="0"/>
          <w:i w:val="0"/>
          <w:iCs w:val="0"/>
          <w:color w:val="auto"/>
          <w:sz w:val="24"/>
          <w:szCs w:val="24"/>
          <w:highlight w:val="none"/>
          <w:lang w:val="en-US" w:eastAsia="zh-CN"/>
        </w:rPr>
      </w:pPr>
    </w:p>
    <w:p w14:paraId="403B8B10">
      <w:pPr>
        <w:jc w:val="left"/>
        <w:rPr>
          <w:rFonts w:hint="eastAsia" w:ascii="宋体" w:hAnsi="宋体" w:cs="宋体"/>
          <w:b/>
          <w:color w:val="auto"/>
          <w:sz w:val="24"/>
          <w:szCs w:val="24"/>
          <w:highlight w:val="none"/>
          <w:lang w:val="en-US" w:eastAsia="zh-CN"/>
        </w:rPr>
      </w:pPr>
    </w:p>
    <w:p w14:paraId="05F65371">
      <w:pPr>
        <w:jc w:val="center"/>
        <w:rPr>
          <w:rFonts w:hint="eastAsia" w:ascii="宋体" w:hAnsi="宋体"/>
          <w:b/>
          <w:color w:val="auto"/>
          <w:sz w:val="36"/>
          <w:szCs w:val="36"/>
          <w:highlight w:val="none"/>
        </w:rPr>
      </w:pPr>
    </w:p>
    <w:p w14:paraId="76AE76E8">
      <w:pPr>
        <w:jc w:val="center"/>
        <w:rPr>
          <w:rFonts w:hint="eastAsia" w:ascii="宋体" w:hAnsi="宋体"/>
          <w:b/>
          <w:color w:val="auto"/>
          <w:sz w:val="44"/>
          <w:szCs w:val="44"/>
          <w:highlight w:val="none"/>
        </w:rPr>
      </w:pPr>
    </w:p>
    <w:p w14:paraId="2DEEC629">
      <w:pPr>
        <w:jc w:val="center"/>
        <w:rPr>
          <w:rFonts w:hint="eastAsia" w:ascii="宋体" w:hAnsi="宋体"/>
          <w:b/>
          <w:color w:val="auto"/>
          <w:sz w:val="36"/>
          <w:szCs w:val="36"/>
          <w:highlight w:val="none"/>
        </w:rPr>
      </w:pPr>
    </w:p>
    <w:p w14:paraId="783DAAF3">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14:paraId="5278A4BF">
      <w:pPr>
        <w:jc w:val="center"/>
        <w:rPr>
          <w:rFonts w:hint="eastAsia" w:ascii="方正大标宋简体" w:eastAsia="方正大标宋简体"/>
          <w:b/>
          <w:color w:val="auto"/>
          <w:sz w:val="36"/>
          <w:szCs w:val="36"/>
          <w:highlight w:val="none"/>
        </w:rPr>
      </w:pPr>
    </w:p>
    <w:p w14:paraId="16C23E80">
      <w:pPr>
        <w:jc w:val="center"/>
        <w:rPr>
          <w:rFonts w:hint="eastAsia" w:ascii="方正大标宋简体" w:eastAsia="方正大标宋简体"/>
          <w:b/>
          <w:color w:val="auto"/>
          <w:sz w:val="36"/>
          <w:szCs w:val="36"/>
          <w:highlight w:val="none"/>
        </w:rPr>
      </w:pPr>
    </w:p>
    <w:p w14:paraId="573FF5DD">
      <w:pPr>
        <w:jc w:val="center"/>
        <w:rPr>
          <w:rFonts w:hint="eastAsia" w:ascii="方正大标宋简体" w:eastAsia="方正大标宋简体"/>
          <w:b/>
          <w:color w:val="auto"/>
          <w:sz w:val="36"/>
          <w:szCs w:val="36"/>
          <w:highlight w:val="none"/>
        </w:rPr>
      </w:pPr>
    </w:p>
    <w:p w14:paraId="4117A79C">
      <w:pPr>
        <w:jc w:val="center"/>
        <w:rPr>
          <w:rFonts w:hint="eastAsia" w:ascii="方正大标宋简体" w:eastAsia="方正大标宋简体"/>
          <w:b/>
          <w:color w:val="auto"/>
          <w:sz w:val="36"/>
          <w:szCs w:val="36"/>
          <w:highlight w:val="none"/>
        </w:rPr>
      </w:pPr>
    </w:p>
    <w:p w14:paraId="15940ACD">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14:paraId="553904E8">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14:paraId="356B58AE">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p>
    <w:p w14:paraId="5954A76E">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14:paraId="52CF0A29">
      <w:pPr>
        <w:jc w:val="center"/>
        <w:rPr>
          <w:rFonts w:hint="eastAsia" w:ascii="方正大标宋简体" w:eastAsia="方正大标宋简体"/>
          <w:color w:val="auto"/>
          <w:sz w:val="44"/>
          <w:szCs w:val="44"/>
          <w:highlight w:val="none"/>
        </w:rPr>
      </w:pPr>
    </w:p>
    <w:p w14:paraId="1D0DA201">
      <w:pPr>
        <w:jc w:val="center"/>
        <w:rPr>
          <w:rFonts w:hint="eastAsia" w:ascii="方正大标宋简体" w:eastAsia="方正大标宋简体"/>
          <w:color w:val="auto"/>
          <w:sz w:val="44"/>
          <w:szCs w:val="44"/>
          <w:highlight w:val="none"/>
        </w:rPr>
      </w:pPr>
    </w:p>
    <w:p w14:paraId="221F7FDB">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14:paraId="2B8B36B7">
      <w:pPr>
        <w:jc w:val="center"/>
        <w:rPr>
          <w:rFonts w:hint="eastAsia" w:ascii="方正大标宋简体" w:eastAsia="方正大标宋简体"/>
          <w:b/>
          <w:color w:val="auto"/>
          <w:sz w:val="30"/>
          <w:szCs w:val="30"/>
          <w:highlight w:val="none"/>
        </w:rPr>
      </w:pPr>
    </w:p>
    <w:p w14:paraId="6D043411">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14:paraId="303292B6">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14:paraId="6E1CDD0D">
      <w:pPr>
        <w:spacing w:line="500" w:lineRule="exact"/>
        <w:jc w:val="center"/>
        <w:rPr>
          <w:rFonts w:hint="eastAsia" w:ascii="宋体" w:hAnsi="宋体"/>
          <w:b/>
          <w:bCs/>
          <w:color w:val="auto"/>
          <w:spacing w:val="4"/>
          <w:sz w:val="30"/>
          <w:szCs w:val="30"/>
          <w:highlight w:val="none"/>
        </w:rPr>
      </w:pPr>
    </w:p>
    <w:p w14:paraId="19EA8873">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14:paraId="02EECB62">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14:paraId="636F2AAD">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14:paraId="1D323E9F">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14:paraId="678C3E20">
      <w:pPr>
        <w:spacing w:line="480" w:lineRule="auto"/>
        <w:ind w:firstLine="1240" w:firstLineChars="500"/>
        <w:rPr>
          <w:rFonts w:hint="eastAsia" w:ascii="宋体" w:hAnsi="宋体"/>
          <w:color w:val="auto"/>
          <w:spacing w:val="4"/>
          <w:sz w:val="24"/>
          <w:szCs w:val="24"/>
          <w:highlight w:val="none"/>
        </w:rPr>
      </w:pPr>
    </w:p>
    <w:p w14:paraId="343754B3">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14:paraId="51B06BB3">
      <w:pPr>
        <w:spacing w:line="440" w:lineRule="exact"/>
        <w:ind w:left="420"/>
        <w:jc w:val="center"/>
        <w:rPr>
          <w:rFonts w:hint="eastAsia" w:ascii="宋体" w:hAnsi="宋体" w:cs="宋体"/>
          <w:b/>
          <w:color w:val="auto"/>
          <w:spacing w:val="4"/>
          <w:sz w:val="36"/>
          <w:szCs w:val="36"/>
          <w:highlight w:val="none"/>
        </w:rPr>
      </w:pPr>
    </w:p>
    <w:p w14:paraId="270DE550">
      <w:pPr>
        <w:spacing w:line="440" w:lineRule="exact"/>
        <w:rPr>
          <w:rFonts w:hint="eastAsia" w:ascii="宋体" w:hAnsi="宋体" w:cs="宋体"/>
          <w:color w:val="auto"/>
          <w:sz w:val="24"/>
          <w:szCs w:val="24"/>
          <w:highlight w:val="none"/>
        </w:rPr>
      </w:pPr>
    </w:p>
    <w:p w14:paraId="6B3EB3F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1623EA08">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14:paraId="5F330FED">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14:paraId="0282A685">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CF87F8C">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14:paraId="474A3FB7">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56A9A9D1">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14:paraId="1F3A1D9B">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14:paraId="484E5482">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03DCB470">
      <w:pPr>
        <w:spacing w:line="440" w:lineRule="exact"/>
        <w:ind w:firstLine="480" w:firstLineChars="200"/>
        <w:rPr>
          <w:rFonts w:hint="eastAsia" w:ascii="宋体" w:hAnsi="宋体" w:cs="宋体"/>
          <w:color w:val="auto"/>
          <w:sz w:val="24"/>
          <w:szCs w:val="24"/>
          <w:highlight w:val="none"/>
        </w:rPr>
      </w:pPr>
    </w:p>
    <w:p w14:paraId="294D1507">
      <w:pPr>
        <w:pStyle w:val="3"/>
        <w:rPr>
          <w:rFonts w:hint="eastAsia" w:ascii="宋体" w:hAnsi="宋体" w:cs="宋体"/>
          <w:color w:val="auto"/>
          <w:sz w:val="24"/>
          <w:szCs w:val="24"/>
          <w:highlight w:val="none"/>
        </w:rPr>
      </w:pPr>
    </w:p>
    <w:p w14:paraId="1CC33CE2">
      <w:pPr>
        <w:rPr>
          <w:rFonts w:hint="eastAsia" w:ascii="宋体" w:hAnsi="宋体" w:cs="宋体"/>
          <w:color w:val="auto"/>
          <w:sz w:val="24"/>
          <w:szCs w:val="24"/>
          <w:highlight w:val="none"/>
        </w:rPr>
      </w:pPr>
    </w:p>
    <w:p w14:paraId="30542958">
      <w:pPr>
        <w:pStyle w:val="3"/>
        <w:rPr>
          <w:rFonts w:hint="eastAsia"/>
          <w:color w:val="auto"/>
          <w:highlight w:val="none"/>
        </w:rPr>
      </w:pPr>
    </w:p>
    <w:p w14:paraId="7027289B">
      <w:pPr>
        <w:spacing w:line="440" w:lineRule="exact"/>
        <w:rPr>
          <w:rFonts w:hint="eastAsia" w:ascii="宋体" w:hAnsi="宋体" w:cs="宋体"/>
          <w:color w:val="auto"/>
          <w:sz w:val="24"/>
          <w:szCs w:val="24"/>
          <w:highlight w:val="none"/>
        </w:rPr>
      </w:pPr>
    </w:p>
    <w:p w14:paraId="792695CE">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14:paraId="1F1A5BBE">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6CA87C76">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14:paraId="25C8D92D">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14:paraId="7165F5EE">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14:paraId="24C6E231">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14:paraId="3A0104C8">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项目的谈判、签约等具体工作，并签署全部有关的文件、协议及合同。</w:t>
      </w:r>
    </w:p>
    <w:p w14:paraId="41BA2B19">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14:paraId="5759684A">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14:paraId="02B9FBD0">
      <w:pPr>
        <w:spacing w:line="440" w:lineRule="exact"/>
        <w:ind w:firstLine="496" w:firstLineChars="200"/>
        <w:jc w:val="left"/>
        <w:rPr>
          <w:rFonts w:hint="eastAsia" w:ascii="宋体" w:hAnsi="宋体"/>
          <w:color w:val="auto"/>
          <w:spacing w:val="4"/>
          <w:sz w:val="24"/>
          <w:szCs w:val="30"/>
          <w:highlight w:val="none"/>
        </w:rPr>
      </w:pPr>
    </w:p>
    <w:p w14:paraId="57CFE7C0">
      <w:pPr>
        <w:spacing w:line="440" w:lineRule="exact"/>
        <w:ind w:firstLine="496" w:firstLineChars="200"/>
        <w:jc w:val="left"/>
        <w:rPr>
          <w:rFonts w:hint="eastAsia" w:ascii="宋体" w:hAnsi="宋体"/>
          <w:color w:val="auto"/>
          <w:spacing w:val="4"/>
          <w:sz w:val="24"/>
          <w:szCs w:val="30"/>
          <w:highlight w:val="none"/>
        </w:rPr>
      </w:pPr>
    </w:p>
    <w:p w14:paraId="250DD9E8">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F2923F1">
        <w:tblPrEx>
          <w:tblCellMar>
            <w:top w:w="0" w:type="dxa"/>
            <w:left w:w="108" w:type="dxa"/>
            <w:bottom w:w="0" w:type="dxa"/>
            <w:right w:w="108" w:type="dxa"/>
          </w:tblCellMar>
        </w:tblPrEx>
        <w:trPr>
          <w:trHeight w:val="600" w:hRule="atLeast"/>
        </w:trPr>
        <w:tc>
          <w:tcPr>
            <w:tcW w:w="4045" w:type="dxa"/>
            <w:noWrap w:val="0"/>
            <w:vAlign w:val="top"/>
          </w:tcPr>
          <w:p w14:paraId="05351F3F">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14:paraId="7DFFE4A8">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14:paraId="04CCCE24">
        <w:tblPrEx>
          <w:tblCellMar>
            <w:top w:w="0" w:type="dxa"/>
            <w:left w:w="108" w:type="dxa"/>
            <w:bottom w:w="0" w:type="dxa"/>
            <w:right w:w="108" w:type="dxa"/>
          </w:tblCellMar>
        </w:tblPrEx>
        <w:trPr>
          <w:trHeight w:val="600" w:hRule="atLeast"/>
        </w:trPr>
        <w:tc>
          <w:tcPr>
            <w:tcW w:w="4045" w:type="dxa"/>
            <w:noWrap w:val="0"/>
            <w:vAlign w:val="top"/>
          </w:tcPr>
          <w:p w14:paraId="675E4FCF">
            <w:pPr>
              <w:spacing w:line="440" w:lineRule="exact"/>
              <w:jc w:val="left"/>
              <w:rPr>
                <w:rFonts w:hint="eastAsia" w:ascii="宋体" w:hAnsi="宋体"/>
                <w:color w:val="auto"/>
                <w:spacing w:val="4"/>
                <w:sz w:val="24"/>
                <w:highlight w:val="none"/>
              </w:rPr>
            </w:pPr>
          </w:p>
        </w:tc>
        <w:tc>
          <w:tcPr>
            <w:tcW w:w="3844" w:type="dxa"/>
            <w:noWrap w:val="0"/>
            <w:vAlign w:val="top"/>
          </w:tcPr>
          <w:p w14:paraId="7BA0788F">
            <w:pPr>
              <w:spacing w:line="440" w:lineRule="exact"/>
              <w:jc w:val="left"/>
              <w:rPr>
                <w:rFonts w:hint="eastAsia" w:ascii="宋体" w:hAnsi="宋体"/>
                <w:color w:val="auto"/>
                <w:spacing w:val="4"/>
                <w:sz w:val="24"/>
                <w:highlight w:val="none"/>
              </w:rPr>
            </w:pPr>
          </w:p>
        </w:tc>
      </w:tr>
    </w:tbl>
    <w:p w14:paraId="1D3AB76F">
      <w:pPr>
        <w:spacing w:line="440" w:lineRule="exact"/>
        <w:ind w:firstLine="496" w:firstLineChars="200"/>
        <w:jc w:val="left"/>
        <w:rPr>
          <w:rFonts w:hint="eastAsia" w:ascii="宋体" w:hAnsi="宋体"/>
          <w:color w:val="auto"/>
          <w:spacing w:val="4"/>
          <w:sz w:val="24"/>
          <w:highlight w:val="none"/>
        </w:rPr>
      </w:pPr>
    </w:p>
    <w:p w14:paraId="074A09C1">
      <w:pPr>
        <w:spacing w:line="440" w:lineRule="exact"/>
        <w:ind w:firstLine="372" w:firstLineChars="150"/>
        <w:rPr>
          <w:rFonts w:hint="eastAsia" w:ascii="宋体" w:hAnsi="宋体"/>
          <w:color w:val="auto"/>
          <w:spacing w:val="4"/>
          <w:sz w:val="24"/>
          <w:highlight w:val="none"/>
        </w:rPr>
      </w:pPr>
    </w:p>
    <w:p w14:paraId="1E62CE49">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14:paraId="20C20B2E">
      <w:pPr>
        <w:spacing w:line="440" w:lineRule="exact"/>
        <w:ind w:firstLine="372" w:firstLineChars="150"/>
        <w:rPr>
          <w:rFonts w:hint="eastAsia" w:ascii="宋体" w:hAnsi="宋体"/>
          <w:color w:val="auto"/>
          <w:spacing w:val="4"/>
          <w:sz w:val="24"/>
          <w:highlight w:val="none"/>
        </w:rPr>
      </w:pPr>
    </w:p>
    <w:p w14:paraId="2A56C9DE">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14:paraId="20CBA6D3">
      <w:pPr>
        <w:spacing w:line="440" w:lineRule="exact"/>
        <w:ind w:firstLine="510"/>
        <w:rPr>
          <w:rFonts w:hint="eastAsia" w:ascii="宋体" w:hAnsi="宋体"/>
          <w:color w:val="auto"/>
          <w:spacing w:val="4"/>
          <w:sz w:val="24"/>
          <w:szCs w:val="30"/>
          <w:highlight w:val="none"/>
        </w:rPr>
      </w:pPr>
    </w:p>
    <w:p w14:paraId="22E3598B">
      <w:pPr>
        <w:spacing w:line="440" w:lineRule="exact"/>
        <w:ind w:firstLine="510"/>
        <w:rPr>
          <w:rFonts w:hint="default" w:ascii="宋体" w:hAnsi="宋体" w:eastAsia="宋体"/>
          <w:color w:val="auto"/>
          <w:spacing w:val="4"/>
          <w:sz w:val="24"/>
          <w:szCs w:val="30"/>
          <w:highlight w:val="none"/>
          <w:lang w:val="en-US" w:eastAsia="zh-CN"/>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olor w:val="auto"/>
          <w:spacing w:val="4"/>
          <w:sz w:val="24"/>
          <w:szCs w:val="30"/>
          <w:highlight w:val="none"/>
          <w:lang w:val="en-US" w:eastAsia="zh-CN"/>
        </w:rPr>
        <w:t>及社保证明</w:t>
      </w:r>
    </w:p>
    <w:p w14:paraId="1EFC218D">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14:paraId="3369B064">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14:paraId="4F08BE61">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14:paraId="15FB9B24">
      <w:pPr>
        <w:jc w:val="center"/>
        <w:rPr>
          <w:rFonts w:hint="eastAsia"/>
          <w:color w:val="auto"/>
          <w:highlight w:val="none"/>
        </w:rPr>
      </w:pPr>
      <w:r>
        <w:rPr>
          <w:rFonts w:ascii="宋体" w:hAnsi="宋体"/>
          <w:b/>
          <w:color w:val="auto"/>
          <w:sz w:val="36"/>
          <w:szCs w:val="36"/>
          <w:highlight w:val="none"/>
        </w:rPr>
        <w:t>拒绝政府采购领域商业贿赂承诺书</w:t>
      </w:r>
    </w:p>
    <w:p w14:paraId="1C83D9BE">
      <w:pPr>
        <w:widowControl/>
        <w:spacing w:line="408" w:lineRule="auto"/>
        <w:ind w:left="239" w:leftChars="114" w:firstLine="470" w:firstLineChars="196"/>
        <w:jc w:val="left"/>
        <w:rPr>
          <w:rFonts w:hint="eastAsia" w:ascii="宋体" w:hAnsi="宋体" w:cs="宋体"/>
          <w:color w:val="auto"/>
          <w:kern w:val="0"/>
          <w:sz w:val="24"/>
          <w:highlight w:val="none"/>
        </w:rPr>
      </w:pPr>
    </w:p>
    <w:p w14:paraId="3F9FFA7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14:paraId="18A69A6D">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14:paraId="78E8621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14:paraId="60C11391">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14:paraId="27CBED24">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14:paraId="3D38B98B">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14:paraId="6BCD1DA3">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14:paraId="6108175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14:paraId="3EC2DF16">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谈判</w:t>
      </w:r>
      <w:bookmarkStart w:id="0" w:name="_GoBack"/>
      <w:bookmarkEnd w:id="0"/>
      <w:r>
        <w:rPr>
          <w:rFonts w:ascii="宋体" w:hAnsi="宋体" w:cs="宋体"/>
          <w:color w:val="auto"/>
          <w:kern w:val="0"/>
          <w:sz w:val="24"/>
          <w:highlight w:val="none"/>
        </w:rPr>
        <w:t>采购要求，承担因违约行为给采购人造成的损失。</w:t>
      </w:r>
    </w:p>
    <w:p w14:paraId="78A2FE32">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14:paraId="409EFD58">
      <w:pPr>
        <w:pStyle w:val="2"/>
        <w:rPr>
          <w:rFonts w:hint="eastAsia"/>
          <w:color w:val="auto"/>
          <w:highlight w:val="none"/>
        </w:rPr>
      </w:pPr>
    </w:p>
    <w:p w14:paraId="2121F90D">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14:paraId="1D838078">
      <w:pPr>
        <w:spacing w:line="360" w:lineRule="auto"/>
        <w:rPr>
          <w:rFonts w:hint="eastAsia" w:ascii="宋体" w:hAnsi="宋体" w:cs="宋体"/>
          <w:color w:val="auto"/>
          <w:kern w:val="0"/>
          <w:sz w:val="24"/>
          <w:highlight w:val="none"/>
        </w:rPr>
      </w:pPr>
    </w:p>
    <w:p w14:paraId="72EA878B">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14:paraId="640C9425">
      <w:pPr>
        <w:spacing w:line="360" w:lineRule="auto"/>
        <w:rPr>
          <w:rFonts w:hint="eastAsia" w:ascii="宋体" w:hAnsi="宋体" w:cs="宋体"/>
          <w:color w:val="auto"/>
          <w:kern w:val="0"/>
          <w:sz w:val="24"/>
          <w:highlight w:val="none"/>
        </w:rPr>
      </w:pPr>
    </w:p>
    <w:p w14:paraId="52703E1B">
      <w:pPr>
        <w:pStyle w:val="2"/>
        <w:rPr>
          <w:rFonts w:hint="eastAsia"/>
          <w:color w:val="auto"/>
          <w:highlight w:val="none"/>
        </w:rPr>
      </w:pPr>
    </w:p>
    <w:p w14:paraId="4BD0141E">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14:paraId="2ABF33DE">
      <w:pPr>
        <w:pStyle w:val="2"/>
        <w:jc w:val="both"/>
        <w:rPr>
          <w:rFonts w:hint="eastAsia" w:cs="Times New Roman"/>
          <w:b/>
          <w:color w:val="auto"/>
          <w:highlight w:val="none"/>
        </w:rPr>
      </w:pPr>
    </w:p>
    <w:p w14:paraId="3F8DDE36">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14:paraId="636D21CB">
      <w:pPr>
        <w:pStyle w:val="2"/>
        <w:numPr>
          <w:ilvl w:val="0"/>
          <w:numId w:val="0"/>
        </w:numPr>
        <w:spacing w:line="360" w:lineRule="auto"/>
        <w:ind w:left="0" w:leftChars="0" w:firstLine="0" w:firstLine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（二）具有良好的商业信誉和健全的财务会计制度：提供2024年度经审计的财务报告（包括四表一注，即资产负债表、利润表、现金流量表、所有者权益变动表及其附注）；事业法人提供部门决算报告；/或在</w:t>
      </w:r>
      <w:r>
        <w:rPr>
          <w:rFonts w:hint="eastAsia"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日期前六个月内其基本开户银行出具的资信证明（附《基本存款账户信息》或《银行开户许可证》复印件）； /或财政部门认可的政府采购专业担保机构出具的</w:t>
      </w:r>
      <w:r>
        <w:rPr>
          <w:rFonts w:hint="eastAsia"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担保函；/或表明具有良好的商业信誉和健全的财务会计制度的承诺函；以上四种形式的资料提供任何一种即可。</w:t>
      </w:r>
      <w:r>
        <w:rPr>
          <w:rFonts w:hint="eastAsia" w:cs="Times New Roman"/>
          <w:b w:val="0"/>
          <w:bCs/>
          <w:color w:val="auto"/>
          <w:highlight w:val="none"/>
        </w:rPr>
        <w:t xml:space="preserve"> </w:t>
      </w:r>
    </w:p>
    <w:p w14:paraId="00666A6D">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（三）具有履行合同所必需的设备和专业技术能力：提供承诺函。 </w:t>
      </w:r>
    </w:p>
    <w:p w14:paraId="6E3EC604">
      <w:pPr>
        <w:pStyle w:val="2"/>
        <w:numPr>
          <w:ilvl w:val="0"/>
          <w:numId w:val="0"/>
        </w:numPr>
        <w:spacing w:line="360" w:lineRule="auto"/>
        <w:ind w:left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w:t>
      </w:r>
      <w:r>
        <w:rPr>
          <w:rFonts w:hint="eastAsia"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截止时间前12个月内任意一个月（</w:t>
      </w:r>
      <w:r>
        <w:rPr>
          <w:rFonts w:hint="eastAsia"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截止时间当月不计入）的增值税（或所得税）缴费凭据或税务机关出具的完税证明/在法规范围内不需提供的应出具书面说明和证明文件；/或具有依法缴纳税收的承诺函；以上二种形式的资料提供任何一种即可</w:t>
      </w:r>
      <w:r>
        <w:rPr>
          <w:rFonts w:hint="eastAsia" w:cs="Times New Roman"/>
          <w:b w:val="0"/>
          <w:bCs/>
          <w:color w:val="auto"/>
          <w:highlight w:val="none"/>
        </w:rPr>
        <w:t xml:space="preserve"> </w:t>
      </w:r>
    </w:p>
    <w:p w14:paraId="17498393">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（五）具有依法缴纳社会保障资金的良好记录：提供缴费所属日期为</w:t>
      </w:r>
      <w:r>
        <w:rPr>
          <w:rFonts w:hint="eastAsia" w:ascii="宋体" w:hAnsi="宋体"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截止时间前12个月内任意一个月（</w:t>
      </w:r>
      <w:r>
        <w:rPr>
          <w:rFonts w:hint="eastAsia" w:ascii="宋体" w:hAnsi="宋体" w:cs="Times New Roman"/>
          <w:b w:val="0"/>
          <w:bCs/>
          <w:color w:val="auto"/>
          <w:kern w:val="2"/>
          <w:sz w:val="24"/>
          <w:szCs w:val="24"/>
          <w:highlight w:val="none"/>
          <w:lang w:val="en-US" w:eastAsia="zh-CN" w:bidi="ar-SA"/>
        </w:rPr>
        <w:t>谈判</w:t>
      </w:r>
      <w:r>
        <w:rPr>
          <w:rFonts w:hint="eastAsia" w:ascii="宋体" w:hAnsi="宋体" w:eastAsia="宋体" w:cs="Times New Roman"/>
          <w:b w:val="0"/>
          <w:bCs/>
          <w:color w:val="auto"/>
          <w:kern w:val="2"/>
          <w:sz w:val="24"/>
          <w:szCs w:val="24"/>
          <w:highlight w:val="none"/>
          <w:lang w:val="en-US" w:eastAsia="zh-CN" w:bidi="ar-SA"/>
        </w:rPr>
        <w:t xml:space="preserve">截止时间当月不计入）的缴费凭据或社保机关出具的缴费证明/在法规范围内不需提供的应出具书面说明和证明文件；/或具有依法缴纳社会保障资金的缴纳记录的承诺函；以上二种形式的资料提供任何一种即可。 </w:t>
      </w:r>
    </w:p>
    <w:p w14:paraId="66ADC295">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 （六）参加政府采购活动前3年内在经营活动中没有重大违法记录的书面声明。</w:t>
      </w:r>
    </w:p>
    <w:p w14:paraId="4DB4C0A2">
      <w:pPr>
        <w:pStyle w:val="2"/>
        <w:spacing w:line="360" w:lineRule="auto"/>
        <w:jc w:val="left"/>
        <w:rPr>
          <w:rFonts w:hint="eastAsia" w:cs="Times New Roman"/>
          <w:b w:val="0"/>
          <w:bCs/>
          <w:color w:val="auto"/>
          <w:highlight w:val="none"/>
        </w:rPr>
      </w:pPr>
    </w:p>
    <w:p w14:paraId="2DF45957">
      <w:pPr>
        <w:pStyle w:val="2"/>
        <w:spacing w:line="360" w:lineRule="auto"/>
        <w:jc w:val="left"/>
        <w:rPr>
          <w:rFonts w:hint="eastAsia" w:eastAsia="宋体" w:cs="Times New Roman"/>
          <w:b w:val="0"/>
          <w:bCs/>
          <w:color w:val="auto"/>
          <w:highlight w:val="none"/>
          <w:lang w:eastAsia="zh-CN"/>
        </w:rPr>
      </w:pPr>
    </w:p>
    <w:p w14:paraId="1316FE48">
      <w:pPr>
        <w:rPr>
          <w:rFonts w:hint="eastAsia"/>
          <w:color w:val="auto"/>
          <w:highlight w:val="none"/>
        </w:rPr>
      </w:pPr>
    </w:p>
    <w:p w14:paraId="69049E3E">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14:paraId="4B4FF3CE">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14:paraId="76AD3C40">
      <w:pPr>
        <w:spacing w:line="360" w:lineRule="auto"/>
        <w:ind w:left="1"/>
        <w:jc w:val="center"/>
        <w:rPr>
          <w:rFonts w:hint="eastAsia" w:ascii="宋体" w:hAnsi="宋体"/>
          <w:b/>
          <w:color w:val="auto"/>
          <w:sz w:val="36"/>
          <w:szCs w:val="36"/>
          <w:highlight w:val="none"/>
        </w:rPr>
      </w:pPr>
    </w:p>
    <w:p w14:paraId="593ECD21">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14:paraId="4CCBC8A4">
      <w:pPr>
        <w:spacing w:line="360" w:lineRule="auto"/>
        <w:rPr>
          <w:rFonts w:ascii="宋体"/>
          <w:b/>
          <w:color w:val="auto"/>
          <w:spacing w:val="4"/>
          <w:sz w:val="30"/>
          <w:szCs w:val="30"/>
          <w:highlight w:val="none"/>
          <w:u w:val="single"/>
        </w:rPr>
      </w:pPr>
    </w:p>
    <w:p w14:paraId="0D1CC570">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14:paraId="09EA6860">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14:paraId="078105B6">
      <w:pPr>
        <w:spacing w:before="312" w:beforeLines="100" w:after="156" w:afterLines="50" w:line="480" w:lineRule="auto"/>
        <w:ind w:firstLine="170"/>
        <w:jc w:val="left"/>
        <w:rPr>
          <w:rFonts w:ascii="宋体"/>
          <w:color w:val="auto"/>
          <w:spacing w:val="4"/>
          <w:sz w:val="24"/>
          <w:szCs w:val="24"/>
          <w:highlight w:val="none"/>
        </w:rPr>
      </w:pPr>
    </w:p>
    <w:p w14:paraId="7E753EB4">
      <w:pPr>
        <w:spacing w:before="312" w:beforeLines="100" w:after="156" w:afterLines="50" w:line="360" w:lineRule="auto"/>
        <w:ind w:firstLine="170"/>
        <w:rPr>
          <w:rFonts w:ascii="宋体"/>
          <w:color w:val="auto"/>
          <w:spacing w:val="4"/>
          <w:sz w:val="24"/>
          <w:szCs w:val="24"/>
          <w:highlight w:val="none"/>
        </w:rPr>
      </w:pPr>
    </w:p>
    <w:p w14:paraId="36E976C0">
      <w:pPr>
        <w:spacing w:before="312" w:beforeLines="100" w:after="156" w:afterLines="50" w:line="360" w:lineRule="auto"/>
        <w:ind w:firstLine="170"/>
        <w:rPr>
          <w:rFonts w:ascii="宋体"/>
          <w:color w:val="auto"/>
          <w:spacing w:val="4"/>
          <w:sz w:val="24"/>
          <w:szCs w:val="24"/>
          <w:highlight w:val="none"/>
        </w:rPr>
      </w:pPr>
    </w:p>
    <w:p w14:paraId="4BB9CB57">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14:paraId="71CAFE82">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14:paraId="3BA8F072">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14:paraId="558AE7A6">
      <w:pPr>
        <w:spacing w:line="360" w:lineRule="auto"/>
        <w:ind w:left="1"/>
        <w:jc w:val="center"/>
        <w:rPr>
          <w:rFonts w:hint="eastAsia" w:ascii="宋体" w:hAnsi="宋体"/>
          <w:b/>
          <w:color w:val="auto"/>
          <w:sz w:val="36"/>
          <w:szCs w:val="36"/>
          <w:highlight w:val="none"/>
        </w:rPr>
      </w:pPr>
    </w:p>
    <w:p w14:paraId="172A824B">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14:paraId="6DDACFF9">
      <w:pPr>
        <w:spacing w:line="324" w:lineRule="auto"/>
        <w:rPr>
          <w:rFonts w:ascii="Arial"/>
          <w:sz w:val="21"/>
        </w:rPr>
      </w:pPr>
    </w:p>
    <w:p w14:paraId="41B0AEF7">
      <w:pPr>
        <w:spacing w:line="324" w:lineRule="auto"/>
        <w:rPr>
          <w:rFonts w:ascii="Arial"/>
          <w:sz w:val="21"/>
        </w:rPr>
      </w:pPr>
    </w:p>
    <w:p w14:paraId="5DE33621">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14:paraId="4CD7C727">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14:paraId="02826B3F">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14:paraId="4399C4F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14:paraId="2AE3D670">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14:paraId="44A6EC7D">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14:paraId="6A4AF193">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14:paraId="23CCCA97">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14:paraId="76737526">
      <w:pPr>
        <w:spacing w:line="319" w:lineRule="auto"/>
        <w:rPr>
          <w:rFonts w:ascii="Arial"/>
          <w:sz w:val="21"/>
        </w:rPr>
      </w:pPr>
    </w:p>
    <w:p w14:paraId="54F8D65D">
      <w:pPr>
        <w:pStyle w:val="2"/>
        <w:spacing w:before="102" w:line="222" w:lineRule="auto"/>
        <w:ind w:left="6089"/>
      </w:pPr>
      <w:r>
        <w:rPr>
          <w:spacing w:val="18"/>
        </w:rPr>
        <w:t>(</w:t>
      </w:r>
      <w:r>
        <w:rPr>
          <w:rFonts w:hint="eastAsia"/>
          <w:spacing w:val="18"/>
          <w:lang w:val="en-US" w:eastAsia="zh-CN"/>
        </w:rPr>
        <w:t>供应商</w:t>
      </w:r>
      <w:r>
        <w:rPr>
          <w:spacing w:val="18"/>
        </w:rPr>
        <w:t>公章)</w:t>
      </w:r>
    </w:p>
    <w:p w14:paraId="135F8DF7">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14:paraId="2D4DDB03">
      <w:pPr>
        <w:spacing w:before="312" w:beforeLines="100" w:after="156" w:afterLines="50" w:line="480" w:lineRule="auto"/>
        <w:ind w:firstLine="4039" w:firstLineChars="1629"/>
        <w:jc w:val="left"/>
        <w:rPr>
          <w:rFonts w:ascii="宋体"/>
          <w:color w:val="auto"/>
          <w:spacing w:val="4"/>
          <w:sz w:val="24"/>
          <w:szCs w:val="24"/>
          <w:highlight w:val="none"/>
        </w:rPr>
      </w:pPr>
    </w:p>
    <w:p w14:paraId="154BB78D">
      <w:pPr>
        <w:spacing w:line="360" w:lineRule="auto"/>
        <w:jc w:val="left"/>
        <w:rPr>
          <w:rFonts w:hint="eastAsia" w:ascii="方正仿宋_GBK" w:hAnsi="宋体" w:eastAsia="方正仿宋_GBK"/>
          <w:color w:val="auto"/>
          <w:highlight w:val="none"/>
        </w:rPr>
      </w:pPr>
    </w:p>
    <w:p w14:paraId="7788BB51">
      <w:pPr>
        <w:spacing w:line="360" w:lineRule="auto"/>
        <w:jc w:val="left"/>
        <w:rPr>
          <w:rFonts w:hint="eastAsia" w:ascii="宋体" w:hAnsi="宋体"/>
          <w:color w:val="auto"/>
          <w:spacing w:val="4"/>
          <w:sz w:val="24"/>
          <w:szCs w:val="24"/>
          <w:highlight w:val="none"/>
        </w:rPr>
      </w:pPr>
    </w:p>
    <w:p w14:paraId="21AA36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wNzY2MTRjMWZlYWI1NGIwNWIwMjlmNWE5ODE3ZTcifQ=="/>
  </w:docVars>
  <w:rsids>
    <w:rsidRoot w:val="00000000"/>
    <w:rsid w:val="04D05CEB"/>
    <w:rsid w:val="06B50CF4"/>
    <w:rsid w:val="099D639F"/>
    <w:rsid w:val="109B339A"/>
    <w:rsid w:val="14A3354A"/>
    <w:rsid w:val="1D2C7ACF"/>
    <w:rsid w:val="29F80D74"/>
    <w:rsid w:val="2FF40230"/>
    <w:rsid w:val="3C6100A5"/>
    <w:rsid w:val="42FE6FA4"/>
    <w:rsid w:val="43187F63"/>
    <w:rsid w:val="56080E6B"/>
    <w:rsid w:val="58212B13"/>
    <w:rsid w:val="5C9F31A5"/>
    <w:rsid w:val="63FA3207"/>
    <w:rsid w:val="71F84999"/>
    <w:rsid w:val="7C5D4789"/>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2016</Words>
  <Characters>2075</Characters>
  <Lines>0</Lines>
  <Paragraphs>0</Paragraphs>
  <TotalTime>0</TotalTime>
  <ScaleCrop>false</ScaleCrop>
  <LinksUpToDate>false</LinksUpToDate>
  <CharactersWithSpaces>2604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xb19</cp:lastModifiedBy>
  <dcterms:modified xsi:type="dcterms:W3CDTF">2025-07-09T04:04:20Z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EBC1858770A34BC0A9A79F7C2F2C553E_12</vt:lpwstr>
  </property>
  <property fmtid="{D5CDD505-2E9C-101B-9397-08002B2CF9AE}" pid="4" name="KSOTemplateDocerSaveRecord">
    <vt:lpwstr>eyJoZGlkIjoiZTA1OTEyZDI1Y2RmODkxZWU5ZGZiODZmZTBlMjkxMTEiLCJ1c2VySWQiOiIzMjAxODgyOTIifQ==</vt:lpwstr>
  </property>
</Properties>
</file>