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版本号：0617-2511GZ231720250917001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西安东仪中学315KVA正式用电项目(二次)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0617-2511GZ2317</w:t>
      </w:r>
      <w:r>
        <w:br/>
      </w:r>
      <w:r>
        <w:br/>
      </w:r>
      <w:r>
        <w:br/>
      </w:r>
    </w:p>
    <w:p>
      <w:pPr>
        <w:pStyle w:val="null3"/>
        <w:jc w:val="center"/>
        <w:outlineLvl w:val="2"/>
      </w:pPr>
      <w:r>
        <w:rPr>
          <w:rFonts w:ascii="仿宋_GB2312" w:hAnsi="仿宋_GB2312" w:cs="仿宋_GB2312" w:eastAsia="仿宋_GB2312"/>
          <w:sz w:val="28"/>
          <w:b/>
        </w:rPr>
        <w:t>西安市东仪中学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西安市东仪中学</w:t>
      </w:r>
      <w:r>
        <w:rPr>
          <w:rFonts w:ascii="仿宋_GB2312" w:hAnsi="仿宋_GB2312" w:cs="仿宋_GB2312" w:eastAsia="仿宋_GB2312"/>
        </w:rPr>
        <w:t>委托，拟对</w:t>
      </w:r>
      <w:r>
        <w:rPr>
          <w:rFonts w:ascii="仿宋_GB2312" w:hAnsi="仿宋_GB2312" w:cs="仿宋_GB2312" w:eastAsia="仿宋_GB2312"/>
        </w:rPr>
        <w:t>西安东仪中学315KVA正式用电项目(二次)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0617-2511GZ2317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西安东仪中学315KVA正式用电项目(二次)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西安东仪中学西安东仪中学315KVA正式用电项目，按照采购人及磋商文件要求安装315KVA箱变，达到学校用电需求，消除用电安全隐患，详见磋商文件第三章。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采购包1（315KVA正式用电项目）：属于专门面向中小企业采购。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1、企业资质：具有电力工程施工总承包三级及以上资质或输变电工程专业承包三级及以上资质，同时具有《承装（修、试）电力设施许可证》（承装五级及以上）；并具有有效的安全生产许可证。</w:t>
      </w:r>
    </w:p>
    <w:p>
      <w:pPr>
        <w:pStyle w:val="null3"/>
      </w:pPr>
      <w:r>
        <w:rPr>
          <w:rFonts w:ascii="仿宋_GB2312" w:hAnsi="仿宋_GB2312" w:cs="仿宋_GB2312" w:eastAsia="仿宋_GB2312"/>
        </w:rPr>
        <w:t>2、拟派项目负责人：拟派项目负责人（项目经理）要求须具备机电工程专业二级（或以上）注册建造师执业资格，并具有合法有效的安全生产考核合格证（建安B证）；且未担任其他在施建设工程的项目经理。</w:t>
      </w:r>
    </w:p>
    <w:p>
      <w:pPr>
        <w:pStyle w:val="null3"/>
      </w:pPr>
      <w:r>
        <w:rPr>
          <w:rFonts w:ascii="仿宋_GB2312" w:hAnsi="仿宋_GB2312" w:cs="仿宋_GB2312" w:eastAsia="仿宋_GB2312"/>
        </w:rPr>
        <w:t>3、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4、法定代表人授权委托书：供应商应授权合法的人员参加磋商，其中法定代表人直接参加的，须出具法定代表人证明书；被授权代表参加的，须出具法定代表人授权书及被授权人社保证明（近6个月内任意1个月）。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西安市东仪中学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雁塔区雁南二路36号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029-85527711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贺怡、王森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029-85398605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代理服务费收费标准：参照国家计委关于印发《招标代理服务收费管理暂行办法》的通知（计价格〔2002〕1980号）规定的收费标准，不足8000元的按照8000元记取。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西安市东仪中学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西安市东仪中学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西安市东仪中学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617,000.00</w:t>
      </w:r>
    </w:p>
    <w:p>
      <w:pPr>
        <w:pStyle w:val="null3"/>
      </w:pPr>
      <w:r>
        <w:rPr>
          <w:rFonts w:ascii="仿宋_GB2312" w:hAnsi="仿宋_GB2312" w:cs="仿宋_GB2312" w:eastAsia="仿宋_GB2312"/>
        </w:rPr>
        <w:t>采购包最高限价（元）: 617,000.00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变压器改造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617,000.00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一、项目概况：</w:t>
            </w:r>
          </w:p>
          <w:p>
            <w:pPr>
              <w:pStyle w:val="null3"/>
              <w:ind w:firstLine="480"/>
              <w:jc w:val="both"/>
            </w:pPr>
            <w:r>
              <w:rPr>
                <w:rFonts w:ascii="仿宋_GB2312" w:hAnsi="仿宋_GB2312" w:cs="仿宋_GB2312" w:eastAsia="仿宋_GB2312"/>
                <w:sz w:val="18"/>
              </w:rPr>
              <w:t>工程名称：</w:t>
            </w:r>
            <w:r>
              <w:rPr>
                <w:rFonts w:ascii="仿宋_GB2312" w:hAnsi="仿宋_GB2312" w:cs="仿宋_GB2312" w:eastAsia="仿宋_GB2312"/>
                <w:sz w:val="18"/>
              </w:rPr>
              <w:t>西安东仪中学</w:t>
            </w:r>
            <w:r>
              <w:rPr>
                <w:rFonts w:ascii="仿宋_GB2312" w:hAnsi="仿宋_GB2312" w:cs="仿宋_GB2312" w:eastAsia="仿宋_GB2312"/>
                <w:sz w:val="18"/>
              </w:rPr>
              <w:t>315KVA正式用电项目</w:t>
            </w:r>
          </w:p>
          <w:p>
            <w:pPr>
              <w:pStyle w:val="null3"/>
              <w:ind w:firstLine="480"/>
              <w:jc w:val="both"/>
            </w:pPr>
            <w:r>
              <w:rPr>
                <w:rFonts w:ascii="仿宋_GB2312" w:hAnsi="仿宋_GB2312" w:cs="仿宋_GB2312" w:eastAsia="仿宋_GB2312"/>
                <w:sz w:val="18"/>
              </w:rPr>
              <w:t>建设地点：</w:t>
            </w:r>
            <w:r>
              <w:rPr>
                <w:rFonts w:ascii="仿宋_GB2312" w:hAnsi="仿宋_GB2312" w:cs="仿宋_GB2312" w:eastAsia="仿宋_GB2312"/>
                <w:sz w:val="18"/>
              </w:rPr>
              <w:t>陕西省西安市雁塔区西安东仪中学校内。</w:t>
            </w:r>
          </w:p>
          <w:p>
            <w:pPr>
              <w:pStyle w:val="null3"/>
              <w:ind w:firstLine="480"/>
              <w:jc w:val="both"/>
            </w:pPr>
            <w:r>
              <w:rPr>
                <w:rFonts w:ascii="仿宋_GB2312" w:hAnsi="仿宋_GB2312" w:cs="仿宋_GB2312" w:eastAsia="仿宋_GB2312"/>
                <w:sz w:val="18"/>
              </w:rPr>
              <w:t>工程概况</w:t>
            </w:r>
            <w:r>
              <w:rPr>
                <w:rFonts w:ascii="仿宋_GB2312" w:hAnsi="仿宋_GB2312" w:cs="仿宋_GB2312" w:eastAsia="仿宋_GB2312"/>
                <w:sz w:val="18"/>
              </w:rPr>
              <w:t>：</w:t>
            </w:r>
            <w:r>
              <w:rPr>
                <w:rFonts w:ascii="仿宋_GB2312" w:hAnsi="仿宋_GB2312" w:cs="仿宋_GB2312" w:eastAsia="仿宋_GB2312"/>
                <w:sz w:val="18"/>
              </w:rPr>
              <w:t>本工程为西安东仪中学315KVA正式用电项目。建设地点位于：陕西省西安市雁塔区西安东仪中学校内。本工程包括:新装1台315KVA箱式变电站，电源点位于最近的10KV环网柜，电缆延已有电缆沟道进线敷设至该校南围墙出，进校采用穿PE管埋至箱变基础内，电缆采用YJV22-8.7/15KV-3*95，长度约425米。</w:t>
            </w:r>
          </w:p>
          <w:p>
            <w:pPr>
              <w:pStyle w:val="null3"/>
              <w:ind w:firstLine="480"/>
              <w:jc w:val="both"/>
            </w:pPr>
            <w:r>
              <w:rPr>
                <w:rFonts w:ascii="仿宋_GB2312" w:hAnsi="仿宋_GB2312" w:cs="仿宋_GB2312" w:eastAsia="仿宋_GB2312"/>
                <w:sz w:val="18"/>
              </w:rPr>
              <w:t>工期：</w:t>
            </w:r>
            <w:r>
              <w:rPr>
                <w:rFonts w:ascii="仿宋_GB2312" w:hAnsi="仿宋_GB2312" w:cs="仿宋_GB2312" w:eastAsia="仿宋_GB2312"/>
                <w:sz w:val="18"/>
              </w:rPr>
              <w:t>30日历日</w:t>
            </w:r>
          </w:p>
          <w:p>
            <w:pPr>
              <w:pStyle w:val="null3"/>
              <w:jc w:val="both"/>
            </w:pPr>
            <w:r>
              <w:rPr>
                <w:rFonts w:ascii="仿宋_GB2312" w:hAnsi="仿宋_GB2312" w:cs="仿宋_GB2312" w:eastAsia="仿宋_GB2312"/>
                <w:sz w:val="18"/>
                <w:b/>
              </w:rPr>
              <w:t>二、采购范围、工程量清单和计价依据</w:t>
            </w:r>
          </w:p>
          <w:p>
            <w:pPr>
              <w:pStyle w:val="null3"/>
              <w:ind w:firstLine="480"/>
              <w:jc w:val="both"/>
            </w:pPr>
            <w:r>
              <w:rPr>
                <w:rFonts w:ascii="仿宋_GB2312" w:hAnsi="仿宋_GB2312" w:cs="仿宋_GB2312" w:eastAsia="仿宋_GB2312"/>
                <w:sz w:val="18"/>
              </w:rPr>
              <w:t>（一）采购范围：工程量清单所包含的全部内容。</w:t>
            </w:r>
          </w:p>
          <w:p>
            <w:pPr>
              <w:pStyle w:val="null3"/>
              <w:ind w:firstLine="480"/>
              <w:jc w:val="both"/>
            </w:pPr>
            <w:r>
              <w:rPr>
                <w:rFonts w:ascii="仿宋_GB2312" w:hAnsi="仿宋_GB2312" w:cs="仿宋_GB2312" w:eastAsia="仿宋_GB2312"/>
                <w:sz w:val="18"/>
              </w:rPr>
              <w:t>（二）工程量清单（电子版）及图纸（电子版）见附件。</w:t>
            </w:r>
          </w:p>
          <w:p>
            <w:pPr>
              <w:pStyle w:val="null3"/>
              <w:ind w:firstLine="480"/>
              <w:jc w:val="both"/>
            </w:pPr>
            <w:r>
              <w:rPr>
                <w:rFonts w:ascii="仿宋_GB2312" w:hAnsi="仿宋_GB2312" w:cs="仿宋_GB2312" w:eastAsia="仿宋_GB2312"/>
                <w:sz w:val="18"/>
              </w:rPr>
              <w:t>（三）计价依据：</w:t>
            </w:r>
          </w:p>
          <w:p>
            <w:pPr>
              <w:pStyle w:val="null3"/>
              <w:ind w:firstLine="480"/>
              <w:jc w:val="both"/>
            </w:pPr>
            <w:r>
              <w:rPr>
                <w:rFonts w:ascii="仿宋_GB2312" w:hAnsi="仿宋_GB2312" w:cs="仿宋_GB2312" w:eastAsia="仿宋_GB2312"/>
                <w:sz w:val="18"/>
              </w:rPr>
              <w:t>1、陕西省2025计价标准；</w:t>
            </w:r>
          </w:p>
          <w:p>
            <w:pPr>
              <w:pStyle w:val="null3"/>
              <w:ind w:firstLine="480"/>
              <w:jc w:val="both"/>
            </w:pPr>
            <w:r>
              <w:rPr>
                <w:rFonts w:ascii="仿宋_GB2312" w:hAnsi="仿宋_GB2312" w:cs="仿宋_GB2312" w:eastAsia="仿宋_GB2312"/>
                <w:sz w:val="18"/>
              </w:rPr>
              <w:t>2、陕西省2025序列定额；</w:t>
            </w:r>
          </w:p>
          <w:p>
            <w:pPr>
              <w:pStyle w:val="null3"/>
              <w:ind w:firstLine="480"/>
              <w:jc w:val="both"/>
            </w:pPr>
            <w:r>
              <w:rPr>
                <w:rFonts w:ascii="仿宋_GB2312" w:hAnsi="仿宋_GB2312" w:cs="仿宋_GB2312" w:eastAsia="仿宋_GB2312"/>
                <w:sz w:val="18"/>
              </w:rPr>
              <w:t>3、取费按:陕建发(2025)10号文《陕西省住房和城乡建设厅关于印发2025陕西省建设工程费用规则等计价依据的通知》；</w:t>
            </w:r>
          </w:p>
          <w:p>
            <w:pPr>
              <w:pStyle w:val="null3"/>
              <w:ind w:firstLine="480"/>
              <w:jc w:val="both"/>
            </w:pPr>
            <w:r>
              <w:rPr>
                <w:rFonts w:ascii="仿宋_GB2312" w:hAnsi="仿宋_GB2312" w:cs="仿宋_GB2312" w:eastAsia="仿宋_GB2312"/>
                <w:sz w:val="18"/>
              </w:rPr>
              <w:t>4、依据正常的施工组织设计及施工方法；</w:t>
            </w:r>
          </w:p>
          <w:p>
            <w:pPr>
              <w:pStyle w:val="null3"/>
              <w:ind w:firstLine="480"/>
              <w:jc w:val="both"/>
            </w:pPr>
            <w:r>
              <w:rPr>
                <w:rFonts w:ascii="仿宋_GB2312" w:hAnsi="仿宋_GB2312" w:cs="仿宋_GB2312" w:eastAsia="仿宋_GB2312"/>
                <w:sz w:val="18"/>
              </w:rPr>
              <w:t>5、施工图设计中采用的相关规范、标准、技术资料；</w:t>
            </w:r>
          </w:p>
          <w:p>
            <w:pPr>
              <w:pStyle w:val="null3"/>
              <w:ind w:firstLine="480"/>
              <w:jc w:val="both"/>
            </w:pPr>
            <w:r>
              <w:rPr>
                <w:rFonts w:ascii="仿宋_GB2312" w:hAnsi="仿宋_GB2312" w:cs="仿宋_GB2312" w:eastAsia="仿宋_GB2312"/>
                <w:sz w:val="18"/>
              </w:rPr>
              <w:t>6、养老保险计入工程造价中；</w:t>
            </w:r>
          </w:p>
          <w:p>
            <w:pPr>
              <w:pStyle w:val="null3"/>
              <w:ind w:firstLine="480"/>
              <w:jc w:val="both"/>
            </w:pPr>
            <w:r>
              <w:rPr>
                <w:rFonts w:ascii="仿宋_GB2312" w:hAnsi="仿宋_GB2312" w:cs="仿宋_GB2312" w:eastAsia="仿宋_GB2312"/>
                <w:sz w:val="18"/>
              </w:rPr>
              <w:t>7、本工程量清单采用广联达计价软件GCCP7.0（版本：7.5000.23.1）编制。</w:t>
            </w:r>
          </w:p>
          <w:p>
            <w:pPr>
              <w:pStyle w:val="null3"/>
            </w:pPr>
            <w:r>
              <w:rPr>
                <w:rFonts w:ascii="仿宋_GB2312" w:hAnsi="仿宋_GB2312" w:cs="仿宋_GB2312" w:eastAsia="仿宋_GB2312"/>
                <w:sz w:val="18"/>
              </w:rPr>
              <w:t>（四）质量要求：达到国家现行行业施工验收规范“合格”标准。</w:t>
            </w:r>
          </w:p>
          <w:p>
            <w:pPr>
              <w:pStyle w:val="null3"/>
              <w:jc w:val="both"/>
            </w:pPr>
            <w:r>
              <w:rPr>
                <w:rFonts w:ascii="仿宋_GB2312" w:hAnsi="仿宋_GB2312" w:cs="仿宋_GB2312" w:eastAsia="仿宋_GB2312"/>
                <w:sz w:val="18"/>
                <w:b/>
              </w:rPr>
              <w:t>三、采购要求</w:t>
            </w:r>
          </w:p>
          <w:p>
            <w:pPr>
              <w:pStyle w:val="null3"/>
              <w:ind w:firstLine="482"/>
              <w:jc w:val="both"/>
            </w:pPr>
            <w:r>
              <w:rPr>
                <w:rFonts w:ascii="仿宋_GB2312" w:hAnsi="仿宋_GB2312" w:cs="仿宋_GB2312" w:eastAsia="仿宋_GB2312"/>
                <w:sz w:val="18"/>
                <w:b/>
              </w:rPr>
              <w:t>1、总则</w:t>
            </w:r>
          </w:p>
          <w:p>
            <w:pPr>
              <w:pStyle w:val="null3"/>
              <w:ind w:firstLine="480"/>
              <w:jc w:val="both"/>
            </w:pPr>
            <w:r>
              <w:rPr>
                <w:rFonts w:ascii="仿宋_GB2312" w:hAnsi="仿宋_GB2312" w:cs="仿宋_GB2312" w:eastAsia="仿宋_GB2312"/>
                <w:sz w:val="18"/>
              </w:rPr>
              <w:t>1.1 本工作范围描述的工作只是概括性的，不应认为是全面的、无缺的，但并不限于或排除从合同文本（法规）或根据实际情况，有经验的承包人可以推断的为完成一个完整工程所需要的全部工作。</w:t>
            </w:r>
          </w:p>
          <w:p>
            <w:pPr>
              <w:pStyle w:val="null3"/>
              <w:ind w:firstLine="480"/>
              <w:jc w:val="both"/>
            </w:pPr>
            <w:r>
              <w:rPr>
                <w:rFonts w:ascii="仿宋_GB2312" w:hAnsi="仿宋_GB2312" w:cs="仿宋_GB2312" w:eastAsia="仿宋_GB2312"/>
                <w:sz w:val="18"/>
              </w:rPr>
              <w:t>1.2 承包人应该提供其完成合同约定内容所需要的人工、材料、加工场所、工具、设备、放线、测量和布置、监督管理以及外运、成品保护、修补缺陷以及为完成承包工程所包括的所有工作内容。</w:t>
            </w:r>
          </w:p>
          <w:p>
            <w:pPr>
              <w:pStyle w:val="null3"/>
              <w:ind w:firstLine="480"/>
              <w:jc w:val="both"/>
            </w:pPr>
            <w:r>
              <w:rPr>
                <w:rFonts w:ascii="仿宋_GB2312" w:hAnsi="仿宋_GB2312" w:cs="仿宋_GB2312" w:eastAsia="仿宋_GB2312"/>
                <w:sz w:val="18"/>
              </w:rPr>
              <w:t>1.3 承包人在具体实施工程过程中，应采取必要措施对学校现有工程及设施设备进行保护，以防施工过程造成污染或损毁。如因承包人原因造成已有设施设备损坏的，将承担相应经济责任。</w:t>
            </w:r>
          </w:p>
          <w:p>
            <w:pPr>
              <w:pStyle w:val="null3"/>
              <w:ind w:firstLine="480"/>
              <w:jc w:val="both"/>
            </w:pPr>
            <w:r>
              <w:rPr>
                <w:rFonts w:ascii="仿宋_GB2312" w:hAnsi="仿宋_GB2312" w:cs="仿宋_GB2312" w:eastAsia="仿宋_GB2312"/>
                <w:sz w:val="18"/>
              </w:rPr>
              <w:t>1.4 承包人被视为已详细踏勘了工程现场、研究了有关本工程采购的所有文件（包括但不限于施工规范、合同条款、施工现场条件等）。</w:t>
            </w:r>
          </w:p>
          <w:p>
            <w:pPr>
              <w:pStyle w:val="null3"/>
              <w:ind w:firstLine="482"/>
              <w:jc w:val="both"/>
            </w:pPr>
            <w:r>
              <w:rPr>
                <w:rFonts w:ascii="仿宋_GB2312" w:hAnsi="仿宋_GB2312" w:cs="仿宋_GB2312" w:eastAsia="仿宋_GB2312"/>
                <w:sz w:val="18"/>
                <w:b/>
              </w:rPr>
              <w:t>2、采购人发包要求</w:t>
            </w:r>
          </w:p>
          <w:p>
            <w:pPr>
              <w:pStyle w:val="null3"/>
              <w:ind w:firstLine="480"/>
              <w:jc w:val="both"/>
            </w:pPr>
            <w:r>
              <w:rPr>
                <w:rFonts w:ascii="仿宋_GB2312" w:hAnsi="仿宋_GB2312" w:cs="仿宋_GB2312" w:eastAsia="仿宋_GB2312"/>
                <w:sz w:val="18"/>
              </w:rPr>
              <w:t>2.1 采购人提供工程的平面图纸等相关技术文件（见附件，单独提供），是采购人现有的能被供应商利用的资料，采购人对供应商做出的任何推论、理解均不负责任。</w:t>
            </w:r>
          </w:p>
          <w:p>
            <w:pPr>
              <w:pStyle w:val="null3"/>
              <w:ind w:firstLine="480"/>
              <w:jc w:val="both"/>
            </w:pPr>
            <w:r>
              <w:rPr>
                <w:rFonts w:ascii="仿宋_GB2312" w:hAnsi="仿宋_GB2312" w:cs="仿宋_GB2312" w:eastAsia="仿宋_GB2312"/>
                <w:sz w:val="18"/>
              </w:rPr>
              <w:t>2.2 供应商应先到工地踏勘以充分了解工地位置、地质情况、进出场道路、拆迁干扰、储存空间、运输能力、装卸限制、行车干扰及任何其它足以影响承包价格的情况，了解图纸、施工规范、标准以及施工现场实际等情况，并应考虑现有人、材、机市场水平和供应、风险、不利的施工因素等，任何因忽视或误解工地情况而导致的索赔或工期延长申请将不获批准。特别提醒，采购人不组织现场勘察，不承担任何勘察费用。</w:t>
            </w:r>
          </w:p>
          <w:p>
            <w:pPr>
              <w:pStyle w:val="null3"/>
              <w:ind w:firstLine="480"/>
              <w:jc w:val="both"/>
            </w:pPr>
            <w:r>
              <w:rPr>
                <w:rFonts w:ascii="仿宋_GB2312" w:hAnsi="仿宋_GB2312" w:cs="仿宋_GB2312" w:eastAsia="仿宋_GB2312"/>
                <w:sz w:val="18"/>
              </w:rPr>
              <w:t>2.3 报价应为按照采购文件规定、完成采购范围内的全部费用，包括但不限于完成工作的成本、利润、税金、措施费、二次搬运、大型机械进出场费、风险费以及政策性文件规定费用等，不得以任何理由予以重复计算。施工现场各种不利因素（如施工周围协调费等）均应由承包商承担并包含在相应的报价中，结算时一律不再作调整。供应商的总报价应与响应函中填写的报价必须一致。所有单价、合价均应保留两位小数。</w:t>
            </w:r>
          </w:p>
          <w:p>
            <w:pPr>
              <w:pStyle w:val="null3"/>
              <w:ind w:firstLine="480"/>
              <w:jc w:val="both"/>
            </w:pPr>
            <w:r>
              <w:rPr>
                <w:rFonts w:ascii="仿宋_GB2312" w:hAnsi="仿宋_GB2312" w:cs="仿宋_GB2312" w:eastAsia="仿宋_GB2312"/>
                <w:sz w:val="18"/>
              </w:rPr>
              <w:t>2.4 竣工验收时必须达到所承诺的工期和质量标准。若竣工验收时工程质量和工期未达到磋商响应时承诺的质量标准和工期，视同供应商违约。</w:t>
            </w:r>
          </w:p>
          <w:p>
            <w:pPr>
              <w:pStyle w:val="null3"/>
              <w:ind w:firstLine="480"/>
              <w:jc w:val="both"/>
            </w:pPr>
            <w:r>
              <w:rPr>
                <w:rFonts w:ascii="仿宋_GB2312" w:hAnsi="仿宋_GB2312" w:cs="仿宋_GB2312" w:eastAsia="仿宋_GB2312"/>
                <w:sz w:val="18"/>
              </w:rPr>
              <w:t>2.5 合同价款采用固定总价合同方式确定。合同价款包含工程的施工费用、管理费及税金后的所有费用。</w:t>
            </w:r>
          </w:p>
          <w:p>
            <w:pPr>
              <w:pStyle w:val="null3"/>
              <w:jc w:val="both"/>
            </w:pPr>
            <w:r>
              <w:rPr>
                <w:rFonts w:ascii="仿宋_GB2312" w:hAnsi="仿宋_GB2312" w:cs="仿宋_GB2312" w:eastAsia="仿宋_GB2312"/>
                <w:sz w:val="18"/>
              </w:rPr>
              <w:t>2.6 采购人认定的不合格材料、设备，供应商必须在 24 小时内清理出场，并按采购人要求重新提供满足要求的材料、设备，费用包含在合同总价中。</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工程的施工过程和成果必须符合国家有关工程建设标准强制性条文和国家或有关部门关于工程施工方面现行的标准、规范、规程、定额、办法、示例，以及陕西省关于工程施工方面的文件、规定。 承包人在施工过程中使用或参考上述标准、规范以外的技术标准、规范时，应征得业主或业主指定代表人的同意。 在施工过程中，如果国家或有关部门颁布了新的技术标准或规范，则承包人应采用新的标准或规范进行施工。</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（一）具有独立承担民事责任的能力：提供注册登记凭证（营业执照、其他组织经营的合法凭证，自然人的提供身份证明文件）。 （二）具有良好的商业信誉和健全的财务会计制度：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（三）具有履行合同所必需的设备和专业技术能力：提供承诺函。 （四）具有依法缴纳税收的良好记录：提供缴费所属日期为磋商截止时间前12个月内任意一个月（磋商截止时间当月不计入）的增值税（或所得税）缴费凭据或税务机关出具的完税证明/在法规范围内不需提供的应出具书面说明和证明文件；/或具有依法缴纳税收的承诺函；以上二种形式的资料提供任何一种即可。 （五）具有依法缴纳社会保障资金的良好记录：提供缴费所属日期为磋商截止时间前12个月内任意一个月（磋商截止时间当月不计入）的缴费凭据或社保机关出具的缴费证明/在法规范围内不需提供的应出具书面说明和证明文件；/或具有依法缴纳社会保障资金的缴纳记录的承诺函；以上二种形式的资料提供任何一种即可。 （六）参加政府采购活动前3年内在经营活动中没有重大违法记录的书面声明。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事业法人提供部门决算报告；/或在磋商日期前六个月内其基本开户银行出具的资信证明（附《基本存款账户信息》或《银行开户许可证》复印件）； /或财政部门认可的政府采购专业担保机构出具的磋商担保函；/或表明具有良好的商业信誉和健全的财务会计制度的承诺函；以上四种形式的资料提供任何一种即可。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具有电力工程施工总承包三级及以上资质或输变电工程专业承包三级及以上资质，同时具有《承装（修、试）电力设施许可证》（承装五级及以上）；并具有有效的安全生产许可证。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拟派项目负责人（项目经理）要求须具备机电工程专业二级（或以上）注册建造师执业资格，并具有合法有效的安全生产考核合格证（建安B证）；且未担任其他在施建设工程的项目经理。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社保证明（近6个月内任意1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磋商响应文件的完整性、有效性、响应性审查</w:t>
            </w:r>
          </w:p>
        </w:tc>
        <w:tc>
          <w:tcPr>
            <w:tcW w:type="dxa" w:w="3322"/>
          </w:tcPr>
          <w:p>
            <w:pPr>
              <w:pStyle w:val="null3"/>
            </w:pPr>
            <w:r>
              <w:rPr>
                <w:rFonts w:ascii="仿宋_GB2312" w:hAnsi="仿宋_GB2312" w:cs="仿宋_GB2312" w:eastAsia="仿宋_GB2312"/>
              </w:rPr>
              <w:t xml:space="preserve"> 磋商响应文件是否按照磋商文件要求的格式编写。磋商响应文件的签署、加盖印章是否有效。磋商报价是否未超过采购预算；磋商报价有效期是否符合磋商文件的要求；工期、质量是否满足磋商文件要求，已标价工程量清单符合磋商文件要求。</w:t>
            </w:r>
          </w:p>
        </w:tc>
        <w:tc>
          <w:tcPr>
            <w:tcW w:type="dxa" w:w="1661"/>
          </w:tcPr>
          <w:p>
            <w:pPr>
              <w:pStyle w:val="null3"/>
            </w:pPr>
            <w:r>
              <w:rPr>
                <w:rFonts w:ascii="仿宋_GB2312" w:hAnsi="仿宋_GB2312" w:cs="仿宋_GB2312" w:eastAsia="仿宋_GB2312"/>
              </w:rPr>
              <w:t>响应文件封面 已标价工程量清单 技术服务合同条款及其他商务要求应答表 资格证明文件.docx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实施方案非常详细、完整，可行、有针对性，有利于项目实施的得(10-15]分； 实施方案比较详细完整、可行，较利于项目实施的得(5-10]分； 实施方案基本可行，基本满足项目实施需要的得(0-5]分。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针对本项目提供具体的安全作业方案及安全配套措施，且符合并优于采购人安全作业的要求，得(7-9]分； 针对本项目提供具体的安全作业方案及安全配套措施，基本符合采购人安全作业的要求，得(3-7]分； 针对本项目提供的安全作业方案及安全配套措施简陋，不能体现是否符合采购人安全作业的要求，得(0-3]分。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措施计划完备齐全、合理、切实可行，得(6-8]分。 措施计划完备齐全、合理、基本可行，得(3-6]分。 措施计划基本完备齐全、合理性、可行性较差，得(0-3]分。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措施计划完备齐全、合理、切实可行，得(6-9]分。 措施计划完备齐全、合理、基本可行，得(3-6]分。 措施计划基本完备齐全、合理性、可行性较差，得(0-3]分。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机构设置合理，人员配备齐全，技术经验丰富，得(6-8]分； 机构设置合理，人员配备、技术经验一般，得(3-6]分； 机构设置、人员配备、技术经验较差，得(0-3]分。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施工机械配备合理和材料环保性较好，得(6-9]分； 施工机械配备和材料投入计划基本合理、可行，得(3-6]分； 施工机械配备和材料投入计划较差，得(0-3]分。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劳动力安排计划及劳务分包合理、可行，得(4-6]分。 劳动力安排计划及劳务分包基本可行，得(2-4]分。 劳动力安排计划及劳务分包可行性较差，得(0-2]分。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2022年1月1日起至今，供应商承担的类似项目业绩（以响应文件中合同复印件为准），每提供1份有效业绩得2分，最多得6分。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