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版本号：SXDZ2025-ZC-CS02720250929001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直播带岗专业化运营服务项目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SXDZ2025-ZC-CS027</w:t>
      </w:r>
      <w:r>
        <w:br/>
      </w:r>
      <w:r>
        <w:br/>
      </w:r>
      <w:r>
        <w:br/>
      </w:r>
    </w:p>
    <w:p>
      <w:pPr>
        <w:pStyle w:val="null3"/>
        <w:jc w:val="center"/>
        <w:outlineLvl w:val="2"/>
      </w:pPr>
      <w:r>
        <w:rPr>
          <w:rFonts w:ascii="仿宋_GB2312" w:hAnsi="仿宋_GB2312" w:cs="仿宋_GB2312" w:eastAsia="仿宋_GB2312"/>
          <w:sz w:val="28"/>
          <w:b/>
        </w:rPr>
        <w:t>雁塔区人力资源和社会保障局</w:t>
      </w:r>
    </w:p>
    <w:p>
      <w:pPr>
        <w:pStyle w:val="null3"/>
        <w:jc w:val="center"/>
        <w:outlineLvl w:val="2"/>
      </w:pPr>
      <w:r>
        <w:rPr>
          <w:rFonts w:ascii="仿宋_GB2312" w:hAnsi="仿宋_GB2312" w:cs="仿宋_GB2312" w:eastAsia="仿宋_GB2312"/>
          <w:sz w:val="28"/>
          <w:b/>
        </w:rPr>
        <w:t>陕西东卓项目管理有限公司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陕西东卓项目管理有限公司</w:t>
      </w:r>
      <w:r>
        <w:rPr>
          <w:rFonts w:ascii="仿宋_GB2312" w:hAnsi="仿宋_GB2312" w:cs="仿宋_GB2312" w:eastAsia="仿宋_GB2312"/>
        </w:rPr>
        <w:t>（以下简称“代理机构”）受</w:t>
      </w:r>
      <w:r>
        <w:rPr>
          <w:rFonts w:ascii="仿宋_GB2312" w:hAnsi="仿宋_GB2312" w:cs="仿宋_GB2312" w:eastAsia="仿宋_GB2312"/>
        </w:rPr>
        <w:t>雁塔区人力资源和社会保障局</w:t>
      </w:r>
      <w:r>
        <w:rPr>
          <w:rFonts w:ascii="仿宋_GB2312" w:hAnsi="仿宋_GB2312" w:cs="仿宋_GB2312" w:eastAsia="仿宋_GB2312"/>
        </w:rPr>
        <w:t>委托，拟对</w:t>
      </w:r>
      <w:r>
        <w:rPr>
          <w:rFonts w:ascii="仿宋_GB2312" w:hAnsi="仿宋_GB2312" w:cs="仿宋_GB2312" w:eastAsia="仿宋_GB2312"/>
        </w:rPr>
        <w:t>直播带岗专业化运营服务项目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SXDZ2025-ZC-CS027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直播带岗专业化运营服务项目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直播带岗专业化运营服务是依托辖区园区、商圈及社区，结合企业和求职者的实际需求，组织开展直播带岗、入企探岗等专项直播服务，企业通过直播镜头宣传企业和招聘岗位等情况，帮助求职者沉浸感受工作环境，了解企业发展概况和岗位信息，促进供需精准对接。</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采购包1（直播带岗专业化运营服务项目）：属于专门面向中小企业采购。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供应商应提供健全的财务会计制度的证明材料：提供2024年度的经审计的财务会计报告（成立时间至提交投标文件截止时间不足一年的可提供成立后任意时段的资产负债表），或其基本存款账户开户银行出具的资信证明及基本存款账户开户许可证（基本账户信息表）；</w:t>
      </w:r>
    </w:p>
    <w:p>
      <w:pPr>
        <w:pStyle w:val="null3"/>
      </w:pPr>
      <w:r>
        <w:rPr>
          <w:rFonts w:ascii="仿宋_GB2312" w:hAnsi="仿宋_GB2312" w:cs="仿宋_GB2312" w:eastAsia="仿宋_GB2312"/>
        </w:rPr>
        <w:t>3、纳税证明：提供磋商截止日前六个月内任意一个月的纳税证明或完税证明（增值税、印花税、城市维护建设费、企业所得税等一种或多种税种），依法免税的单位提供相关证明材料；</w:t>
      </w:r>
    </w:p>
    <w:p>
      <w:pPr>
        <w:pStyle w:val="null3"/>
      </w:pPr>
      <w:r>
        <w:rPr>
          <w:rFonts w:ascii="仿宋_GB2312" w:hAnsi="仿宋_GB2312" w:cs="仿宋_GB2312" w:eastAsia="仿宋_GB2312"/>
        </w:rPr>
        <w:t>4、社保缴纳证明：提供磋商截止日前六个月内任意一个月的社保资金交纳证明，依法不需要缴纳社保资金的单位提供相关证明材料；</w:t>
      </w:r>
    </w:p>
    <w:p>
      <w:pPr>
        <w:pStyle w:val="null3"/>
      </w:pPr>
      <w:r>
        <w:rPr>
          <w:rFonts w:ascii="仿宋_GB2312" w:hAnsi="仿宋_GB2312" w:cs="仿宋_GB2312" w:eastAsia="仿宋_GB2312"/>
        </w:rPr>
        <w:t>5、三年内无重大违法记录：参加本次政府采购活动前三年内在经营活动中没有重大违法记录的书面声明；</w:t>
      </w:r>
    </w:p>
    <w:p>
      <w:pPr>
        <w:pStyle w:val="null3"/>
      </w:pPr>
      <w:r>
        <w:rPr>
          <w:rFonts w:ascii="仿宋_GB2312" w:hAnsi="仿宋_GB2312" w:cs="仿宋_GB2312" w:eastAsia="仿宋_GB2312"/>
        </w:rPr>
        <w:t>6、专业技术能力承诺：提供具有履行合同所必需的设备和专业技术能力的承诺；</w:t>
      </w:r>
    </w:p>
    <w:p>
      <w:pPr>
        <w:pStyle w:val="null3"/>
      </w:pPr>
      <w:r>
        <w:rPr>
          <w:rFonts w:ascii="仿宋_GB2312" w:hAnsi="仿宋_GB2312" w:cs="仿宋_GB2312" w:eastAsia="仿宋_GB2312"/>
        </w:rPr>
        <w:t>7、信用记录：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p>
      <w:pPr>
        <w:pStyle w:val="null3"/>
      </w:pPr>
      <w:r>
        <w:rPr>
          <w:rFonts w:ascii="仿宋_GB2312" w:hAnsi="仿宋_GB2312" w:cs="仿宋_GB2312" w:eastAsia="仿宋_GB2312"/>
        </w:rPr>
        <w:t>8、法定代表人授权书：法定代表人授权书（附法定代表人、被授权人身份证复印件），法定代表人直接参加磋商，须提供法定代表人身份证明；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9、企业关系关联承诺书：提供企业关系关联承诺书；</w:t>
      </w:r>
    </w:p>
    <w:p>
      <w:pPr>
        <w:pStyle w:val="null3"/>
      </w:pPr>
      <w:r>
        <w:rPr>
          <w:rFonts w:ascii="仿宋_GB2312" w:hAnsi="仿宋_GB2312" w:cs="仿宋_GB2312" w:eastAsia="仿宋_GB2312"/>
        </w:rPr>
        <w:t>10、联合体：本项目不接受联合体磋商。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雁塔区人力资源和社会保障局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西安市雁塔区电子正街南段与双桥一巷十字西南角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常老师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18710422885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陕西东卓项目管理有限公司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西安市大兴东路29号御笔城市广场（2号电梯）4层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18292189959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定额收取，人民币肆仟元整（¥4000.00元）。2.成交单位在领取成交通知书前，须向采购代理机构一次性支付招标代理服务费。3.招标代理服务费交纳信息：户名：陕西东卓项目管理有限公司开户行：中国银行股份有限公司西安市经济技术开发区支行账号：102494375315请成交供应商按照要求将招标代理服务费汇入以上指定账户，如因自身原因发生错误，产生的不利后果均由成交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雁塔区人力资源和社会保障局</w:t>
      </w:r>
      <w:r>
        <w:rPr>
          <w:rFonts w:ascii="仿宋_GB2312" w:hAnsi="仿宋_GB2312" w:cs="仿宋_GB2312" w:eastAsia="仿宋_GB2312"/>
        </w:rPr>
        <w:t>和</w:t>
      </w:r>
      <w:r>
        <w:rPr>
          <w:rFonts w:ascii="仿宋_GB2312" w:hAnsi="仿宋_GB2312" w:cs="仿宋_GB2312" w:eastAsia="仿宋_GB2312"/>
        </w:rPr>
        <w:t>陕西东卓项目管理有限公司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雁塔区人力资源和社会保障局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陕西东卓项目管理有限公司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雁塔区人力资源和社会保障局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陕西东卓项目管理有限公司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陕西东卓项目管理有限公司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陕西东卓项目管理有限公司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陕西东卓项目管理有限公司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联系人：董工</w:t>
      </w:r>
    </w:p>
    <w:p>
      <w:pPr>
        <w:pStyle w:val="null3"/>
      </w:pPr>
      <w:r>
        <w:rPr>
          <w:rFonts w:ascii="仿宋_GB2312" w:hAnsi="仿宋_GB2312" w:cs="仿宋_GB2312" w:eastAsia="仿宋_GB2312"/>
        </w:rPr>
        <w:t>联系电话：18292189959</w:t>
      </w:r>
    </w:p>
    <w:p>
      <w:pPr>
        <w:pStyle w:val="null3"/>
      </w:pPr>
      <w:r>
        <w:rPr>
          <w:rFonts w:ascii="仿宋_GB2312" w:hAnsi="仿宋_GB2312" w:cs="仿宋_GB2312" w:eastAsia="仿宋_GB2312"/>
        </w:rPr>
        <w:t>地址：西安市大兴东路29号御笔城市广场（2号电梯）4层</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搭建“线上+线下”招聘体系，进一步开展直播带岗相关工作，依托辖区园区、商圈及社区，结合企业和求职者的实际需求，组织开展直播带岗、入企探岗等专项直播服务。企业通过直播镜头宣传企业发展、招聘岗位等情况，帮助求职者沉浸感受工作环境，了解企业发展概况和岗位信息，实现供需精准对接。</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w:t>
      </w:r>
    </w:p>
    <w:p>
      <w:pPr>
        <w:pStyle w:val="null3"/>
      </w:pPr>
      <w:r>
        <w:rPr>
          <w:rFonts w:ascii="仿宋_GB2312" w:hAnsi="仿宋_GB2312" w:cs="仿宋_GB2312" w:eastAsia="仿宋_GB2312"/>
        </w:rPr>
        <w:t>采购包最高限价（元）: 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直播带岗专业化运营服务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标的名称：直播带岗专业化运营服务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21"/>
              </w:rPr>
              <w:t>直播带岗专业化运营服务是依托辖区园区、商圈及社区，结合企业和求职者的实际需求，组织开展直播带岗、入企探岗等专项直播服务，企业通过直播镜头宣传企业和招聘岗位等情况，帮助求职者沉浸感受工作环境，了解企业发展概况和岗位信息，促进供需精准对接。项目要求直播场次不少于7场，每场直播时长不少于90分钟、累计观看人次不少于20万人次，且在市级媒体宣传直播带岗活动。第三方须配备项目运营团队，设计并制作每场直播物料，并结合活动开展情况，形成“一期一汇报”机制，汇报内容包括活动数据、服务台账和佐证资料等，形成书面材料。</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自合同签订之日起至项目执行结束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合同约定所有服务内容经验收合格后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1.本项目合同包1为专门面向中小企业采购。 2.本项目属性为服务。 3.本项目合同包1采购标的所属行业为：其他未列明行业； 4.本项目是否属于信用担保试点范围：否。 5.根据陕西省财政厅关于启用会计师事务所审计报告“二维码”赋码查验功能的通知（陕财办会函〔2022〕55号），供应商提交的2024年度经审计的完整财务报告中，需附带具备查验功能的二维码。 6.6.磋商时供应商无需提交纸质响应文件，结果公告发布后由成交供应商在领取成交通知书时提供纸质响应文件两套用于备案。采用电子化评审系统的采购项目，其纸质响应文件应从政府采购项目响应文件制作软件中导出，装订成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法人、其他组织或自然人，并出具合法有效的营业执照或事业单位法人证书等国家规定的相关证明，自然人参与的提供其身份证明；2.法定代表人授权书（附法定代表人、被授权人身份证复印件），法定代表人直接参加磋商，须提供法定代表人身份证明；3.提供磋商截止日前六个月内任意一个月的纳税证明或完税证明（增值税、印花税、城市维护建设费、企业所得税等一种或多种税种），依法免税的单位提供相关证明材料；4.提供磋商截止日前六个月内任意一个月的社保资金交纳证明，依法不需要缴纳社保资金的单位提供相关证明材料；5.参加本次政府采购活动前三年内在经营活动中没有重大违法记录的书面声明；6.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7.提供具有履行合同所必需的设备和专业技术能力的承诺；</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资格证明文件.docx 供应商承诺书.docx 商务条款偏离表.docx 监狱企业的证明文件 磋商服务方案.docx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经审计的财务会计报告（成立时间至提交投标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供应商承诺书.docx 商务条款偏离表.docx 资格证明文件.docx 监狱企业的证明文件 磋商服务方案.docx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经审计的财务会计报告（成立时间至提交投标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提供磋商截止日前六个月内任意一个月的纳税证明或完税证明（增值税、印花税、城市维护建设费、企业所得税等一种或多种税种），依法免税的单位提供相关证明材料；</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提供磋商截止日前六个月内任意一个月的社保资金交纳证明，依法不需要缴纳社保资金的单位提供相关证明材料；</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三年内无重大违法记录</w:t>
            </w:r>
          </w:p>
        </w:tc>
        <w:tc>
          <w:tcPr>
            <w:tcW w:type="dxa" w:w="3322"/>
          </w:tcPr>
          <w:p>
            <w:pPr>
              <w:pStyle w:val="null3"/>
            </w:pPr>
            <w:r>
              <w:rPr>
                <w:rFonts w:ascii="仿宋_GB2312" w:hAnsi="仿宋_GB2312" w:cs="仿宋_GB2312" w:eastAsia="仿宋_GB2312"/>
              </w:rPr>
              <w:t>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企业关系关联承诺书</w:t>
            </w:r>
          </w:p>
        </w:tc>
        <w:tc>
          <w:tcPr>
            <w:tcW w:type="dxa" w:w="3322"/>
          </w:tcPr>
          <w:p>
            <w:pPr>
              <w:pStyle w:val="null3"/>
            </w:pPr>
            <w:r>
              <w:rPr>
                <w:rFonts w:ascii="仿宋_GB2312" w:hAnsi="仿宋_GB2312" w:cs="仿宋_GB2312" w:eastAsia="仿宋_GB2312"/>
              </w:rPr>
              <w:t>提供企业关系关联承诺书；</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磋商响应文件上法定代表人或被授权人的签字盖章齐全并加盖公章</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供应商承诺书.docx 商务条款偏离表.docx 资格证明文件.docx 监狱企业的证明文件 磋商服务方案.docx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供应商承诺书.docx 商务条款偏离表.docx 资格证明文件.docx 监狱企业的证明文件 磋商服务方案.docx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只能有一个有效报价，不得提交选择性报价，按要求提交二次或多次报价，且每轮报价不超过采购预算金额或最高限价或磋商小组成员认为低于成本的报价。</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供应商承诺书.docx 商务条款偏离表.docx 资格证明文件.docx 监狱企业的证明文件 磋商服务方案.docx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供应商承诺书.docx 商务条款偏离表.docx 资格证明文件.docx 监狱企业的证明文件 磋商服务方案.docx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供应商承诺书.docx 商务条款偏离表.docx 资格证明文件.docx 监狱企业的证明文件 磋商服务方案.docx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供应商承诺书.docx 商务条款偏离表.docx 资格证明文件.docx 监狱企业的证明文件 磋商服务方案.docx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供应商承诺书.docx 商务条款偏离表.docx 资格证明文件.docx 监狱企业的证明文件 磋商服务方案.docx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针对本项目提供项目实施服务方案。方案内容全面，分工明确，工作方法符合实际情况、具体可行，可操作性强计[7-10]分；方案较全面，分工基本明确，工作方法合理可行计[4-7)分；方案内容欠缺，分工模糊，工作方法合理性差计[1-4)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磋商服务方案.docx</w:t>
            </w:r>
          </w:p>
          <w:p>
            <w:pPr>
              <w:pStyle w:val="null3"/>
            </w:pPr>
            <w:r>
              <w:rPr>
                <w:rFonts w:ascii="仿宋_GB2312" w:hAnsi="仿宋_GB2312" w:cs="仿宋_GB2312" w:eastAsia="仿宋_GB2312"/>
              </w:rPr>
              <w:t>供应商承诺书.docx</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对本项目的理解</w:t>
            </w:r>
          </w:p>
        </w:tc>
        <w:tc>
          <w:tcPr>
            <w:tcW w:type="dxa" w:w="2492"/>
          </w:tcPr>
          <w:p>
            <w:pPr>
              <w:pStyle w:val="null3"/>
            </w:pPr>
            <w:r>
              <w:rPr>
                <w:rFonts w:ascii="仿宋_GB2312" w:hAnsi="仿宋_GB2312" w:cs="仿宋_GB2312" w:eastAsia="仿宋_GB2312"/>
              </w:rPr>
              <w:t>供应商对本项目的工作内容理解清晰、全面，能清楚描述本次工作任务目标计[7-10]分；能较清楚描述本次工作任务目标计[4-7)分；内容简单计[1-4)分。未提供不计分。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磋商服务方案.docx</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供应商承诺书.docx</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供应商针对本项目具有健全的工作流程管理制度。管理制度健全、规范，实施计划详细、可行性强，计[6-9]分；管理制度简单，实施计划基本可行，计[3-6)分；无明确管理制度，实施计划简单，计[1-3)分。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供应商承诺书.docx</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磋商服务方案.docx</w:t>
            </w:r>
          </w:p>
        </w:tc>
      </w:tr>
      <w:tr>
        <w:tc>
          <w:tcPr>
            <w:tcW w:type="dxa" w:w="831"/>
            <w:vMerge/>
          </w:tcPr>
          <w:p/>
        </w:tc>
        <w:tc>
          <w:tcPr>
            <w:tcW w:type="dxa" w:w="1661"/>
          </w:tcPr>
          <w:p>
            <w:pPr>
              <w:pStyle w:val="null3"/>
            </w:pPr>
            <w:r>
              <w:rPr>
                <w:rFonts w:ascii="仿宋_GB2312" w:hAnsi="仿宋_GB2312" w:cs="仿宋_GB2312" w:eastAsia="仿宋_GB2312"/>
              </w:rPr>
              <w:t>宣传渠道</w:t>
            </w:r>
          </w:p>
        </w:tc>
        <w:tc>
          <w:tcPr>
            <w:tcW w:type="dxa" w:w="2492"/>
          </w:tcPr>
          <w:p>
            <w:pPr>
              <w:pStyle w:val="null3"/>
            </w:pPr>
            <w:r>
              <w:rPr>
                <w:rFonts w:ascii="仿宋_GB2312" w:hAnsi="仿宋_GB2312" w:cs="仿宋_GB2312" w:eastAsia="仿宋_GB2312"/>
              </w:rPr>
              <w:t>针对本项目对互联网媒体与户外媒体不同宣传渠道提出全面、可行的宣传推广服务方案，方案思路清晰、全面，对项目重点把握准确、突出，能协调相关媒体共同开展、推进整个活动的社会宣传。渠道全面、内容清晰可行性强，材料完整丰富计[6-8]分；渠道偏少，内容简单但有一定针对性，有材料介绍计[3-6)分；渠道单一，内容模糊空泛针对性差计[1-3)分；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供应商承诺书.docx</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磋商服务方案.docx</w:t>
            </w:r>
          </w:p>
        </w:tc>
      </w:tr>
      <w:tr>
        <w:tc>
          <w:tcPr>
            <w:tcW w:type="dxa" w:w="831"/>
            <w:vMerge/>
          </w:tcPr>
          <w:p/>
        </w:tc>
        <w:tc>
          <w:tcPr>
            <w:tcW w:type="dxa" w:w="1661"/>
          </w:tcPr>
          <w:p>
            <w:pPr>
              <w:pStyle w:val="null3"/>
            </w:pPr>
            <w:r>
              <w:rPr>
                <w:rFonts w:ascii="仿宋_GB2312" w:hAnsi="仿宋_GB2312" w:cs="仿宋_GB2312" w:eastAsia="仿宋_GB2312"/>
              </w:rPr>
              <w:t>工作流程</w:t>
            </w:r>
          </w:p>
        </w:tc>
        <w:tc>
          <w:tcPr>
            <w:tcW w:type="dxa" w:w="2492"/>
          </w:tcPr>
          <w:p>
            <w:pPr>
              <w:pStyle w:val="null3"/>
            </w:pPr>
            <w:r>
              <w:rPr>
                <w:rFonts w:ascii="仿宋_GB2312" w:hAnsi="仿宋_GB2312" w:cs="仿宋_GB2312" w:eastAsia="仿宋_GB2312"/>
              </w:rPr>
              <w:t>供应商针对本项目的内容，提供详细的工作流程方案，方案思路清晰、全面、可行，对项目重点把握准确、突出计[3-6]分；内容简单、流程不清晰计[1-3)分；未提供的不计分。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磋商服务方案.docx</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供应商承诺书.docx</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场地服务</w:t>
            </w:r>
          </w:p>
        </w:tc>
        <w:tc>
          <w:tcPr>
            <w:tcW w:type="dxa" w:w="2492"/>
          </w:tcPr>
          <w:p>
            <w:pPr>
              <w:pStyle w:val="null3"/>
            </w:pPr>
            <w:r>
              <w:rPr>
                <w:rFonts w:ascii="仿宋_GB2312" w:hAnsi="仿宋_GB2312" w:cs="仿宋_GB2312" w:eastAsia="仿宋_GB2312"/>
              </w:rPr>
              <w:t>针对本项目采购需求，提供符合启动直播活动的场地，能充分满足采购人需求计[3-6]分；内容简单、描述模糊、无针对性计[1-3)分；未提供的不计分。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供应商承诺书.docx</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磋商服务方案.docx</w:t>
            </w:r>
          </w:p>
        </w:tc>
      </w:tr>
      <w:tr>
        <w:tc>
          <w:tcPr>
            <w:tcW w:type="dxa" w:w="831"/>
            <w:vMerge/>
          </w:tcPr>
          <w:p/>
        </w:tc>
        <w:tc>
          <w:tcPr>
            <w:tcW w:type="dxa" w:w="1661"/>
          </w:tcPr>
          <w:p>
            <w:pPr>
              <w:pStyle w:val="null3"/>
            </w:pPr>
            <w:r>
              <w:rPr>
                <w:rFonts w:ascii="仿宋_GB2312" w:hAnsi="仿宋_GB2312" w:cs="仿宋_GB2312" w:eastAsia="仿宋_GB2312"/>
              </w:rPr>
              <w:t>应急预案及措施</w:t>
            </w:r>
          </w:p>
        </w:tc>
        <w:tc>
          <w:tcPr>
            <w:tcW w:type="dxa" w:w="2492"/>
          </w:tcPr>
          <w:p>
            <w:pPr>
              <w:pStyle w:val="null3"/>
            </w:pPr>
            <w:r>
              <w:rPr>
                <w:rFonts w:ascii="仿宋_GB2312" w:hAnsi="仿宋_GB2312" w:cs="仿宋_GB2312" w:eastAsia="仿宋_GB2312"/>
              </w:rPr>
              <w:t>针对本项目可能出现的突发情况，提供相关应急预案，方案内容完善，针对性强，应急措施科学合理，可行性强，计[4-6]分；方案内容简单但有一定针对性，应急措施有一定可行性，计[2-4)分；方案内容简单笼统，无针对性，计[1-2)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供应商承诺书.docx</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磋商服务方案.docx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按照采购人的要求出具成果，投标人针对服务全过程的质量、时间节点的保障措施；内容及措施完善合理计[5-7]分，内容及措施内容较合理计[3-5)分，内容及措施内容欠缺，合理性差计[1-3)分。未提供不计分。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供应商承诺书.docx</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磋商服务方案.docx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项目负责人有丰富的相关领域工作经验或者曾承担过相关工作，提供一份业绩得1分，满分2分；（注：不得与企业业绩重复）未提供的不计分。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磋商服务方案.docx</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供应商承诺书.docx</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人员配备管理</w:t>
            </w:r>
          </w:p>
        </w:tc>
        <w:tc>
          <w:tcPr>
            <w:tcW w:type="dxa" w:w="2492"/>
          </w:tcPr>
          <w:p>
            <w:pPr>
              <w:pStyle w:val="null3"/>
            </w:pPr>
            <w:r>
              <w:rPr>
                <w:rFonts w:ascii="仿宋_GB2312" w:hAnsi="仿宋_GB2312" w:cs="仿宋_GB2312" w:eastAsia="仿宋_GB2312"/>
              </w:rPr>
              <w:t>针对本项目设置项目运营团队，配备包括主持人、直播策划、技术支持、新媒体运营、视频制作、后勤保障组和外联组等技术人员。拟派项目团队人员数量及专业安排合理、岗位职责明确清晰，满足本项目需求计[6-9]分；拟派项目团队人员数量及专业安排较合理、岗位职责较明确，基本满足采购人的需求，得[3-6)分；内容简单、空泛计[1-3)分；未提供的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磋商服务方案.docx</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供应商承诺书.docx</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针对本项目实际情况提出完善可行的合理化建议。建议完整详细，针对性强计[3-5]分；建议内容简单、空泛计[1-3)分；未提供的不计分。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磋商服务方案.docx</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供应商承诺书.docx</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服务承诺及廉洁措施</w:t>
            </w:r>
          </w:p>
        </w:tc>
        <w:tc>
          <w:tcPr>
            <w:tcW w:type="dxa" w:w="2492"/>
          </w:tcPr>
          <w:p>
            <w:pPr>
              <w:pStyle w:val="null3"/>
            </w:pPr>
            <w:r>
              <w:rPr>
                <w:rFonts w:ascii="仿宋_GB2312" w:hAnsi="仿宋_GB2312" w:cs="仿宋_GB2312" w:eastAsia="仿宋_GB2312"/>
              </w:rPr>
              <w:t>供应商根据本项目特点，制定详细完整的廉洁措施、后期服务等相关内容做出承诺，承诺内容及措施完善合理计[4-6]分，承诺内容及措施内容较合理计[2-4)分，承诺内容及措施内容欠缺，合理性差计[1-2)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磋商服务方案.docx</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供应商承诺书.docx</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提供自2022年1月1日至今类似项目的业绩（需附合同复印件并加盖公章或中标通知书复印件，时间以合同签订时间或中标通知书落款时间为准），每提供一个业绩得2分，满分6分。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供应商承诺书.docx</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磋商服务方案.docx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1.满足磋商文件实质性要求且最终报价最低的供应商的价格为磋商基准价，其价格分为满分10分。2.磋商总报价得分=(磋商基准价／最终磋商总报价)×10。注：计算分数时四舍五入取小数点后两位。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磋商服务方案.docx</w:t>
            </w:r>
          </w:p>
          <w:p>
            <w:pPr>
              <w:pStyle w:val="null3"/>
            </w:pPr>
            <w:r>
              <w:rPr>
                <w:rFonts w:ascii="仿宋_GB2312" w:hAnsi="仿宋_GB2312" w:cs="仿宋_GB2312" w:eastAsia="仿宋_GB2312"/>
              </w:rPr>
              <w:t>供应商承诺书.docx</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详见附件：磋商服务方案.docx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