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版本号：SXWXZBDL2025-ZC-CS101520250928001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雁塔区就业公共服务专项招聘活动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SXWXZBDL2025-ZC-CS1015</w:t>
      </w:r>
      <w:r>
        <w:br/>
      </w:r>
      <w:r>
        <w:br/>
      </w:r>
      <w:r>
        <w:br/>
      </w:r>
    </w:p>
    <w:p>
      <w:pPr>
        <w:pStyle w:val="null3"/>
        <w:jc w:val="center"/>
        <w:outlineLvl w:val="2"/>
      </w:pPr>
      <w:r>
        <w:rPr>
          <w:rFonts w:ascii="仿宋_GB2312" w:hAnsi="仿宋_GB2312" w:cs="仿宋_GB2312" w:eastAsia="仿宋_GB2312"/>
          <w:sz w:val="28"/>
          <w:b/>
        </w:rPr>
        <w:t>雁塔区人力资源和社会保障局</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雁塔区人力资源和社会保障局</w:t>
      </w:r>
      <w:r>
        <w:rPr>
          <w:rFonts w:ascii="仿宋_GB2312" w:hAnsi="仿宋_GB2312" w:cs="仿宋_GB2312" w:eastAsia="仿宋_GB2312"/>
        </w:rPr>
        <w:t>委托，拟对</w:t>
      </w:r>
      <w:r>
        <w:rPr>
          <w:rFonts w:ascii="仿宋_GB2312" w:hAnsi="仿宋_GB2312" w:cs="仿宋_GB2312" w:eastAsia="仿宋_GB2312"/>
        </w:rPr>
        <w:t>雁塔区就业公共服务专项招聘活动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SXWXZBDL2025-ZC-CS1015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雁塔区就业公共服务专项招聘活动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聚焦企业招聘用工需求，进一步搭建劳动者求职和用人单位招聘对接平台，以重点群体、重点企业为服务对象，组织开展就业援助月、春风行动、民营企业服务月等“10+N”主题的线上线下系列主题招聘活动，提升招聘会组织策划、资源整合及精准匹配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采购包1（雁塔区就业公共服务专项招聘活动）：属于专门面向中小企业采购。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提供健全的财务会计制度的证明材料：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3、纳税证明：提供磋商截止日前一年内任意一个月的纳税证明或完税证明（增值税、印花税、城市维护建设费、企业所得税等一种或多种税种），依法免税的单位提供相关证明材料；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4、社保缴纳证明：提供磋商截止日前一年内任意一个月的社保资金交纳证明，依法不需要缴纳社保资金的单位提供相关证明材料；</w:t>
      </w:r>
    </w:p>
    <w:p>
      <w:pPr>
        <w:pStyle w:val="null3"/>
      </w:pPr>
      <w:r>
        <w:rPr>
          <w:rFonts w:ascii="仿宋_GB2312" w:hAnsi="仿宋_GB2312" w:cs="仿宋_GB2312" w:eastAsia="仿宋_GB2312"/>
        </w:rPr>
        <w:t>5、三年内无重大违法记录：参加本次政府采购活动前三年内在经营活动中没有重大违法记录的书面声明；</w:t>
      </w:r>
    </w:p>
    <w:p>
      <w:pPr>
        <w:pStyle w:val="null3"/>
      </w:pPr>
      <w:r>
        <w:rPr>
          <w:rFonts w:ascii="仿宋_GB2312" w:hAnsi="仿宋_GB2312" w:cs="仿宋_GB2312" w:eastAsia="仿宋_GB2312"/>
        </w:rPr>
        <w:t>6、专业技术能力承诺：提供具有履行合同所必需的设备和专业技术能力的承诺；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8、法定代表人授权书：法定代表人授权书（附法定代表人、被授权人身份证复印件），法定代表人直接参加磋商，须提供法定代表人身份证明及身份证复印件；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9、企业资质：供应商应具备行业行政主管部门颁发的《人力资源服务许可证》；</w:t>
      </w:r>
    </w:p>
    <w:p>
      <w:pPr>
        <w:pStyle w:val="null3"/>
      </w:pPr>
      <w:r>
        <w:rPr>
          <w:rFonts w:ascii="仿宋_GB2312" w:hAnsi="仿宋_GB2312" w:cs="仿宋_GB2312" w:eastAsia="仿宋_GB2312"/>
        </w:rPr>
        <w:t>10、企业关系关联承诺书：提供企业关系关联承诺书；</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18710422885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张小娜、董雪、李玉萍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的有关规定执行下浮10%计取。2.成交单位在领取成交通知书前，须向采购代理机构一次性支付招标代理服务费。3.招标代理服务费交纳信息：户名：陕西万兴招标代理有限公司开户行：北京银行股份有限公司西安大明宫支行账号：20000034467500016437653请成交供应商按照要求将招标代理服务费汇入以上指定账户，如因自身原因发生错误，产生的不利后果均由成交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雁塔区人力资源和社会保障局</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陕西万兴招标代理有限公司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联系人：李玉萍</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地址：陕西省西安市莲湖区北关正街35号方兴大厦4-018室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聚焦企业招聘用工需求，进一步搭建劳动者求职和用人单位招聘对接平台，以重点群体、重点企业为服务对象，组织开展就业援助月、春风行动、民营企业服务月等“10+N”主题的线上线下系列主题招聘活动，提升招聘会组织策划、资源整合及精准匹配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雁塔区就业公共服务专项招聘活动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标的名称：雁塔区就业公共服务专项招聘活动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A82E5"/>
              </w:rPr>
              <w:t>一是举办现场招聘会不少于</w:t>
            </w:r>
            <w:r>
              <w:rPr>
                <w:rFonts w:ascii="仿宋_GB2312" w:hAnsi="仿宋_GB2312" w:cs="仿宋_GB2312" w:eastAsia="仿宋_GB2312"/>
                <w:sz w:val="24"/>
                <w:color w:val="0A82E5"/>
              </w:rPr>
              <w:t>30场，每场参会企业不少于15家。以重点群体、重点企业为服务对象，组织开展就业援助月、春风行动、民营企业服务月等“10+N”主题的现场招聘会。</w:t>
            </w:r>
          </w:p>
          <w:p>
            <w:pPr>
              <w:pStyle w:val="null3"/>
              <w:jc w:val="both"/>
            </w:pPr>
            <w:r>
              <w:rPr>
                <w:rFonts w:ascii="仿宋_GB2312" w:hAnsi="仿宋_GB2312" w:cs="仿宋_GB2312" w:eastAsia="仿宋_GB2312"/>
                <w:sz w:val="24"/>
                <w:color w:val="0A82E5"/>
              </w:rPr>
              <w:t>二是依托秦云就业等网络平台，组织开展就业援助月、春风行动、民营企业服务月等主题的网络招聘会不少于</w:t>
            </w:r>
            <w:r>
              <w:rPr>
                <w:rFonts w:ascii="仿宋_GB2312" w:hAnsi="仿宋_GB2312" w:cs="仿宋_GB2312" w:eastAsia="仿宋_GB2312"/>
                <w:sz w:val="24"/>
                <w:color w:val="0A82E5"/>
              </w:rPr>
              <w:t>35场，每场参会企业不少于70家。累计服务企业超3000家次、提供就业岗位信息超20000个，精准服务求职者不少于1500人次，缓解企业用工缺口，助力企业稳定用工，通过精准匹配，提升企业招聘效率。</w:t>
            </w:r>
          </w:p>
          <w:p>
            <w:pPr>
              <w:pStyle w:val="null3"/>
              <w:jc w:val="both"/>
            </w:pPr>
            <w:r>
              <w:rPr>
                <w:rFonts w:ascii="仿宋_GB2312" w:hAnsi="仿宋_GB2312" w:cs="仿宋_GB2312" w:eastAsia="仿宋_GB2312"/>
                <w:sz w:val="24"/>
                <w:color w:val="0A82E5"/>
              </w:rPr>
              <w:t>三是</w:t>
            </w:r>
            <w:r>
              <w:rPr>
                <w:rFonts w:ascii="仿宋_GB2312" w:hAnsi="仿宋_GB2312" w:cs="仿宋_GB2312" w:eastAsia="仿宋_GB2312"/>
                <w:sz w:val="24"/>
                <w:color w:val="0A82E5"/>
              </w:rPr>
              <w:t>全年开展自媒体宣传及合作媒体推广不少于</w:t>
            </w:r>
            <w:r>
              <w:rPr>
                <w:rFonts w:ascii="仿宋_GB2312" w:hAnsi="仿宋_GB2312" w:cs="仿宋_GB2312" w:eastAsia="仿宋_GB2312"/>
                <w:sz w:val="24"/>
                <w:color w:val="0A82E5"/>
              </w:rPr>
              <w:t>30次。服务期限内梳理活动影像资料、图文并茂形成书面材料。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自合同签订之日起至项目执行结束。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合同约定的所有服务内容经验收合格后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1.本项目专门面向中小企业采购，供应商应为中小企业或监狱企业或残疾人福利性单位。 2.本项目属性为服务。 3.本项目合同包1采购标的所属行业为：其他未列明行业； 4.本项目是否属于信用担保试点范围：否。 5.根据陕西省财政厅关于启用会计师事务所审计报告“二维码”赋码查验功能的通知（陕财办会函〔2022〕55号），供应商提交的2024年度经审计的完整财务审计报告中，需附带具备查验功能的二维码。 6.磋商时供应商无需提交纸质响应文件，结果公告发布后由成交供应商在领取成交通知书时提供纸质响应文件两套用于备案。采用电子化评审系统的采购项目，其纸质响应文件应从政府采购项目响应文件制作软件中导出，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法定代表人授权书（附法定代表人、被授权人身份证复印件），法定代表人直接参加磋商，须提供法定代表人身份证明及身份证复印件；3.提供磋商截止日前一年内任意一个月的纳税证明或完税证明（增值税、印花税、城市维护建设费、企业所得税等一种或多种税种），依法免税的单位提供相关证明材料；4.提供磋商截止日前一年内任意一个月的社保资金交纳证明，依法不需要缴纳社保资金的单位提供相关证明材料；5.参加本次政府采购活动前三年内在经营活动中没有重大违法记录的书面声明；6.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7.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供应商需在项目电子化交易系统中按要求填写《企业关系关联承诺书》完成承诺并进行电子签章；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提供磋商截止日前一年内任意一个月的纳税证明或完税证明（增值税、印花税、城市维护建设费、企业所得税等一种或多种税种），依法免税的单位提供相关证明材料；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提供磋商截止日前一年内任意一个月的社保资金交纳证明，依法不需要缴纳社保资金的单位提供相关证明材料；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供应商应具备行业行政主管部门颁发的《人力资源服务许可证》；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只能有一个有效报价，不得提交选择性报价，按要求提交二次或多次报价，且每轮报价不超过采购预算金额或最高限价或磋商小组成员认为低于成本的报价。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项目实施服务方案。方案内容全面，分工明确，工作方法符合实际情况、具体可行，可操作性强计[7-10]分；方案较全面，分工基本明确，工作方法合理可行计[4-7)分；方案内容欠缺，分工模糊，工作方法合理性差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供应商对本项目的工作内容理解清晰、全面，能清楚描述本次工作任务目标计[6-8]分；能较清楚描述本次工作任务目标计[3-6)分；内容简单计[1-3)分。未提供不计分。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具有健全的工作流程管理制度。管理制度健全、规范，实施计划详细、可行性强，计[6-8]分；管理制度简单，实施计划基本可行，计[3-6)分；无明确管理制度，实施计划简单，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宣传渠道</w:t>
            </w:r>
          </w:p>
        </w:tc>
        <w:tc>
          <w:tcPr>
            <w:tcW w:type="dxa" w:w="2492"/>
          </w:tcPr>
          <w:p>
            <w:pPr>
              <w:pStyle w:val="null3"/>
            </w:pPr>
            <w:r>
              <w:rPr>
                <w:rFonts w:ascii="仿宋_GB2312" w:hAnsi="仿宋_GB2312" w:cs="仿宋_GB2312" w:eastAsia="仿宋_GB2312"/>
              </w:rPr>
              <w:t>针对本项目对互联网媒体与户外媒体不同宣传渠道提出全面、可行的宣传推广服务方案，方案思路清晰、全面，对项目重点把握准确、突出，能协调相关媒体共同开展、推进整个活动的社会宣传。要求附过往专项招聘宣传推广经验的媒体报道证明资料。渠道全面、内容清晰可行性强，材料完整丰富计[6-8]分；渠道偏少，内容简单但有一定针对性，有材料介绍计[3-6)分；渠道单一，内容模糊空泛针对性差计[1-3)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供应商针对本项目的内容，提供详细的工作流程方案，方案思路清晰、全面、可行，对项目重点把握准确、突出计[3-5]分；内容简单、流程不清晰计[1-3)分；未提供的不计分。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场地服务</w:t>
            </w:r>
          </w:p>
        </w:tc>
        <w:tc>
          <w:tcPr>
            <w:tcW w:type="dxa" w:w="2492"/>
          </w:tcPr>
          <w:p>
            <w:pPr>
              <w:pStyle w:val="null3"/>
            </w:pPr>
            <w:r>
              <w:rPr>
                <w:rFonts w:ascii="仿宋_GB2312" w:hAnsi="仿宋_GB2312" w:cs="仿宋_GB2312" w:eastAsia="仿宋_GB2312"/>
              </w:rPr>
              <w:t>针对本项目采购需求，提供符合启动专项招聘活动的场地，能充分满足采购人需求计[3-5]分；内容简单、描述模糊、无针对性计[1-3)分；未提供的不计分。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针对本项目可能出现的突发情况，提供相关应急预案，方案内容完善，针对性强，应急措施科学合理，可行性强，计[4-5]分；方案内容简单但有一定针对性，应急措施有一定可行性，计[2-4)分；方案内容简单笼统，无针对性，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按照采购人的要求出具成果，投标人针对服务全过程的质量、时间节点的保障措施；内容及措施完善合理计[4-5]分，内容及措施内容较合理计[2-4)分，内容及措施内容欠缺，合理性差计[1-2)分。未提供不计分。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项目负责人有丰富的相关领域工作经验或者曾承担过相关工作，提供一份业绩得1分，满分3分；（注：不得与企业业绩重复）未提供的不计分。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人员配备管理</w:t>
            </w:r>
          </w:p>
        </w:tc>
        <w:tc>
          <w:tcPr>
            <w:tcW w:type="dxa" w:w="2492"/>
          </w:tcPr>
          <w:p>
            <w:pPr>
              <w:pStyle w:val="null3"/>
            </w:pPr>
            <w:r>
              <w:rPr>
                <w:rFonts w:ascii="仿宋_GB2312" w:hAnsi="仿宋_GB2312" w:cs="仿宋_GB2312" w:eastAsia="仿宋_GB2312"/>
              </w:rPr>
              <w:t>针对本项目设置专一工作小组，有专业的策划、宣传服务和执行团队等；拟派项目团队人员数量及专业安排合理、岗位职责明确清晰，满足本项目需求计[6-9]分；拟派项目团队人员数量及专业安排较合理、岗位职责较明确，基本满足采购人的需求，得[3-6)分；内容简单、空泛计[1-3)分；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设施设备清单</w:t>
            </w:r>
          </w:p>
        </w:tc>
        <w:tc>
          <w:tcPr>
            <w:tcW w:type="dxa" w:w="2492"/>
          </w:tcPr>
          <w:p>
            <w:pPr>
              <w:pStyle w:val="null3"/>
            </w:pPr>
            <w:r>
              <w:rPr>
                <w:rFonts w:ascii="仿宋_GB2312" w:hAnsi="仿宋_GB2312" w:cs="仿宋_GB2312" w:eastAsia="仿宋_GB2312"/>
              </w:rPr>
              <w:t>提供针对本项目拟配备的设施设备清单，根据清单内容完整合理计[3-5)分；清单内容简单、不具体计[1-3)分；未提供的不计分。提供相关证明材料。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针对本项目实际情况提出完善可行的合理化建议。建议完整详细，针对性强计[3-5]分；建议内容简单、空泛计[1-3)分；未提供的不计分。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服务承诺及廉洁措施</w:t>
            </w:r>
          </w:p>
        </w:tc>
        <w:tc>
          <w:tcPr>
            <w:tcW w:type="dxa" w:w="2492"/>
          </w:tcPr>
          <w:p>
            <w:pPr>
              <w:pStyle w:val="null3"/>
            </w:pPr>
            <w:r>
              <w:rPr>
                <w:rFonts w:ascii="仿宋_GB2312" w:hAnsi="仿宋_GB2312" w:cs="仿宋_GB2312" w:eastAsia="仿宋_GB2312"/>
              </w:rPr>
              <w:t>供应商根据本项目特点，制定详细完整的保密及廉洁措施、后期服务等相关内容做出承诺，承诺内容及措施完善合理计[4-6]分，承诺内容及措施内容较合理计[2-4)分，承诺内容及措施内容欠缺，合理性差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商务偏离表.docx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提供自2022年1月1日至今类似项目的业绩（需附合同复印件并加盖公章或中标通知书复印件，时间以合同签订时间或中标通知书落款时间为准），每提供一个业绩得2分，满分8分。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