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F3103EF">
      <w:pPr>
        <w:adjustRightInd w:val="0"/>
        <w:snapToGrid w:val="0"/>
        <w:spacing w:line="360" w:lineRule="auto"/>
        <w:jc w:val="center"/>
        <w:rPr>
          <w:rFonts w:hint="default" w:ascii="仿宋" w:hAnsi="仿宋" w:eastAsia="仿宋" w:cs="仿宋"/>
          <w:b/>
          <w:bCs/>
          <w:color w:val="auto"/>
          <w:sz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32"/>
          <w:szCs w:val="32"/>
        </w:rPr>
        <w:t>分项报价表</w:t>
      </w: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lang w:val="en-US" w:eastAsia="zh-CN"/>
        </w:rPr>
        <w:t>采购包二）</w:t>
      </w:r>
    </w:p>
    <w:p w14:paraId="4AA894D1">
      <w:pPr>
        <w:adjustRightInd w:val="0"/>
        <w:snapToGrid w:val="0"/>
        <w:spacing w:line="360" w:lineRule="auto"/>
        <w:rPr>
          <w:rFonts w:hint="eastAsia" w:ascii="仿宋" w:hAns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color w:val="auto"/>
          <w:sz w:val="24"/>
        </w:rPr>
        <w:t xml:space="preserve">项目名称： </w:t>
      </w:r>
    </w:p>
    <w:p w14:paraId="72A33F10">
      <w:pPr>
        <w:adjustRightInd w:val="0"/>
        <w:snapToGrid w:val="0"/>
        <w:spacing w:line="360" w:lineRule="auto"/>
        <w:rPr>
          <w:rFonts w:hint="eastAsia" w:ascii="仿宋" w:hAns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color w:val="auto"/>
          <w:sz w:val="24"/>
        </w:rPr>
        <w:t>项目编号：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6"/>
        <w:gridCol w:w="416"/>
        <w:gridCol w:w="2877"/>
        <w:gridCol w:w="761"/>
        <w:gridCol w:w="747"/>
        <w:gridCol w:w="1102"/>
        <w:gridCol w:w="3"/>
        <w:gridCol w:w="1100"/>
        <w:gridCol w:w="1100"/>
      </w:tblGrid>
      <w:tr w14:paraId="062110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" w:hRule="atLeast"/>
        </w:trPr>
        <w:tc>
          <w:tcPr>
            <w:tcW w:w="416" w:type="dxa"/>
            <w:vMerge w:val="restart"/>
            <w:vAlign w:val="top"/>
          </w:tcPr>
          <w:p w14:paraId="68337A4E">
            <w:pPr>
              <w:pStyle w:val="6"/>
              <w:widowControl w:val="0"/>
              <w:jc w:val="both"/>
              <w:rPr>
                <w:rFonts w:hint="default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名称</w:t>
            </w:r>
          </w:p>
        </w:tc>
        <w:tc>
          <w:tcPr>
            <w:tcW w:w="416" w:type="dxa"/>
            <w:vMerge w:val="restart"/>
            <w:vAlign w:val="top"/>
          </w:tcPr>
          <w:p w14:paraId="4B8BA20D">
            <w:pPr>
              <w:pStyle w:val="6"/>
              <w:widowControl w:val="0"/>
              <w:jc w:val="both"/>
              <w:rPr>
                <w:rFonts w:hint="default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序号</w:t>
            </w:r>
          </w:p>
        </w:tc>
        <w:tc>
          <w:tcPr>
            <w:tcW w:w="2877" w:type="dxa"/>
            <w:vMerge w:val="restart"/>
            <w:vAlign w:val="top"/>
          </w:tcPr>
          <w:p w14:paraId="353911C7">
            <w:pPr>
              <w:pStyle w:val="6"/>
              <w:widowControl w:val="0"/>
              <w:jc w:val="both"/>
              <w:rPr>
                <w:rFonts w:hint="default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项目名称</w:t>
            </w:r>
          </w:p>
        </w:tc>
        <w:tc>
          <w:tcPr>
            <w:tcW w:w="761" w:type="dxa"/>
            <w:vMerge w:val="restart"/>
            <w:vAlign w:val="top"/>
          </w:tcPr>
          <w:p w14:paraId="3047CACB">
            <w:pPr>
              <w:pStyle w:val="6"/>
              <w:widowControl w:val="0"/>
              <w:jc w:val="both"/>
              <w:rPr>
                <w:rFonts w:hint="default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计量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 xml:space="preserve">单位 </w:t>
            </w:r>
          </w:p>
        </w:tc>
        <w:tc>
          <w:tcPr>
            <w:tcW w:w="747" w:type="dxa"/>
            <w:vMerge w:val="restart"/>
            <w:vAlign w:val="top"/>
          </w:tcPr>
          <w:p w14:paraId="1F5D4C52">
            <w:pPr>
              <w:pStyle w:val="6"/>
              <w:widowControl w:val="0"/>
              <w:jc w:val="both"/>
              <w:rPr>
                <w:rFonts w:hint="default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工程数量</w:t>
            </w:r>
          </w:p>
        </w:tc>
        <w:tc>
          <w:tcPr>
            <w:tcW w:w="2205" w:type="dxa"/>
            <w:gridSpan w:val="3"/>
            <w:vAlign w:val="top"/>
          </w:tcPr>
          <w:p w14:paraId="1BF64703">
            <w:pPr>
              <w:pStyle w:val="6"/>
              <w:widowControl w:val="0"/>
              <w:ind w:firstLine="440" w:firstLineChars="200"/>
              <w:jc w:val="both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  <w:p w14:paraId="1A522078">
            <w:pPr>
              <w:pStyle w:val="6"/>
              <w:widowControl w:val="0"/>
              <w:ind w:firstLine="440" w:firstLineChars="200"/>
              <w:jc w:val="both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金额（元）</w:t>
            </w:r>
          </w:p>
        </w:tc>
        <w:tc>
          <w:tcPr>
            <w:tcW w:w="1100" w:type="dxa"/>
            <w:vMerge w:val="restart"/>
            <w:vAlign w:val="top"/>
          </w:tcPr>
          <w:p w14:paraId="2840A555">
            <w:pPr>
              <w:pStyle w:val="6"/>
              <w:widowControl w:val="0"/>
              <w:jc w:val="both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</w:p>
          <w:p w14:paraId="3C15FC4E">
            <w:pPr>
              <w:pStyle w:val="6"/>
              <w:widowControl w:val="0"/>
              <w:jc w:val="both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</w:p>
          <w:p w14:paraId="1F401AD4">
            <w:pPr>
              <w:pStyle w:val="6"/>
              <w:widowControl w:val="0"/>
              <w:jc w:val="both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</w:p>
          <w:p w14:paraId="2C742F8F">
            <w:pPr>
              <w:pStyle w:val="6"/>
              <w:widowControl w:val="0"/>
              <w:jc w:val="both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</w:p>
          <w:p w14:paraId="0A59D338">
            <w:pPr>
              <w:pStyle w:val="6"/>
              <w:widowControl w:val="0"/>
              <w:jc w:val="both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</w:p>
          <w:p w14:paraId="578C7685">
            <w:pPr>
              <w:pStyle w:val="6"/>
              <w:widowControl w:val="0"/>
              <w:jc w:val="both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合计（元）</w:t>
            </w:r>
          </w:p>
        </w:tc>
      </w:tr>
      <w:tr w14:paraId="05448D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" w:hRule="atLeast"/>
        </w:trPr>
        <w:tc>
          <w:tcPr>
            <w:tcW w:w="416" w:type="dxa"/>
            <w:vMerge w:val="continue"/>
            <w:vAlign w:val="top"/>
          </w:tcPr>
          <w:p w14:paraId="10BC40FF">
            <w:pPr>
              <w:pStyle w:val="6"/>
              <w:widowControl w:val="0"/>
              <w:jc w:val="both"/>
            </w:pPr>
          </w:p>
        </w:tc>
        <w:tc>
          <w:tcPr>
            <w:tcW w:w="416" w:type="dxa"/>
            <w:vMerge w:val="continue"/>
            <w:vAlign w:val="top"/>
          </w:tcPr>
          <w:p w14:paraId="4727FDA1">
            <w:pPr>
              <w:pStyle w:val="6"/>
              <w:widowControl w:val="0"/>
              <w:jc w:val="both"/>
            </w:pPr>
          </w:p>
        </w:tc>
        <w:tc>
          <w:tcPr>
            <w:tcW w:w="2877" w:type="dxa"/>
            <w:vMerge w:val="continue"/>
            <w:vAlign w:val="top"/>
          </w:tcPr>
          <w:p w14:paraId="4126526F">
            <w:pPr>
              <w:pStyle w:val="6"/>
              <w:widowControl w:val="0"/>
              <w:jc w:val="both"/>
            </w:pPr>
          </w:p>
        </w:tc>
        <w:tc>
          <w:tcPr>
            <w:tcW w:w="761" w:type="dxa"/>
            <w:vMerge w:val="continue"/>
            <w:vAlign w:val="top"/>
          </w:tcPr>
          <w:p w14:paraId="5B794595">
            <w:pPr>
              <w:pStyle w:val="6"/>
              <w:widowControl w:val="0"/>
              <w:jc w:val="both"/>
            </w:pPr>
          </w:p>
        </w:tc>
        <w:tc>
          <w:tcPr>
            <w:tcW w:w="747" w:type="dxa"/>
            <w:vMerge w:val="continue"/>
            <w:vAlign w:val="top"/>
          </w:tcPr>
          <w:p w14:paraId="0D9F36E8">
            <w:pPr>
              <w:pStyle w:val="6"/>
              <w:widowControl w:val="0"/>
              <w:jc w:val="both"/>
            </w:pPr>
          </w:p>
        </w:tc>
        <w:tc>
          <w:tcPr>
            <w:tcW w:w="1102" w:type="dxa"/>
            <w:vAlign w:val="top"/>
          </w:tcPr>
          <w:p w14:paraId="39745143">
            <w:pPr>
              <w:pStyle w:val="6"/>
              <w:widowControl w:val="0"/>
              <w:jc w:val="both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限定单价金额（元）：</w:t>
            </w:r>
          </w:p>
          <w:p w14:paraId="71B34EA1">
            <w:pPr>
              <w:pStyle w:val="6"/>
              <w:widowControl w:val="0"/>
              <w:jc w:val="both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固定全费用（含税）综合单价</w:t>
            </w:r>
          </w:p>
        </w:tc>
        <w:tc>
          <w:tcPr>
            <w:tcW w:w="1103" w:type="dxa"/>
            <w:gridSpan w:val="2"/>
            <w:vAlign w:val="top"/>
          </w:tcPr>
          <w:p w14:paraId="18ACD1BE">
            <w:pPr>
              <w:pStyle w:val="6"/>
              <w:widowControl w:val="0"/>
              <w:jc w:val="both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</w:p>
          <w:p w14:paraId="2AD3F1A6">
            <w:pPr>
              <w:pStyle w:val="6"/>
              <w:widowControl w:val="0"/>
              <w:jc w:val="both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</w:p>
          <w:p w14:paraId="290A2E0E">
            <w:pPr>
              <w:pStyle w:val="6"/>
              <w:widowControl w:val="0"/>
              <w:jc w:val="both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</w:p>
          <w:p w14:paraId="5F88B129">
            <w:pPr>
              <w:pStyle w:val="6"/>
              <w:widowControl w:val="0"/>
              <w:ind w:firstLine="200" w:firstLineChars="100"/>
              <w:jc w:val="both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报价</w:t>
            </w:r>
          </w:p>
        </w:tc>
        <w:tc>
          <w:tcPr>
            <w:tcW w:w="1100" w:type="dxa"/>
            <w:vMerge w:val="continue"/>
            <w:vAlign w:val="top"/>
          </w:tcPr>
          <w:p w14:paraId="559F085A">
            <w:pPr>
              <w:pStyle w:val="6"/>
              <w:widowControl w:val="0"/>
              <w:jc w:val="both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</w:p>
        </w:tc>
      </w:tr>
      <w:tr w14:paraId="729850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6" w:type="dxa"/>
            <w:vMerge w:val="restart"/>
          </w:tcPr>
          <w:p w14:paraId="209C900D">
            <w:pPr>
              <w:pStyle w:val="6"/>
              <w:widowControl w:val="0"/>
              <w:jc w:val="both"/>
              <w:rPr>
                <w:rFonts w:hint="default" w:ascii="仿宋_GB2312" w:hAnsi="仿宋_GB2312" w:eastAsia="仿宋_GB2312" w:cs="仿宋_GB2312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lang w:val="en-US" w:eastAsia="zh-CN"/>
              </w:rPr>
              <w:t>人行道翻建</w:t>
            </w:r>
          </w:p>
        </w:tc>
        <w:tc>
          <w:tcPr>
            <w:tcW w:w="416" w:type="dxa"/>
          </w:tcPr>
          <w:p w14:paraId="6FCC21D7">
            <w:pPr>
              <w:pStyle w:val="6"/>
              <w:widowControl w:val="0"/>
              <w:jc w:val="both"/>
              <w:rPr>
                <w:rFonts w:hint="default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1</w:t>
            </w:r>
          </w:p>
        </w:tc>
        <w:tc>
          <w:tcPr>
            <w:tcW w:w="2877" w:type="dxa"/>
            <w:vAlign w:val="center"/>
          </w:tcPr>
          <w:p w14:paraId="772C78B6">
            <w:pPr>
              <w:pStyle w:val="6"/>
              <w:widowControl w:val="0"/>
              <w:jc w:val="both"/>
              <w:rPr>
                <w:rFonts w:hint="default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拆除人行道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[项目特征]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1.材质:透水砖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2.厚度:6cm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[工作内容]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1.拆除、清理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2.垃圾堆放</w:t>
            </w:r>
          </w:p>
        </w:tc>
        <w:tc>
          <w:tcPr>
            <w:tcW w:w="761" w:type="dxa"/>
            <w:vAlign w:val="center"/>
          </w:tcPr>
          <w:p w14:paraId="6BA1762E">
            <w:pPr>
              <w:pStyle w:val="6"/>
              <w:widowControl w:val="0"/>
              <w:jc w:val="both"/>
              <w:rPr>
                <w:rFonts w:hint="default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m2</w:t>
            </w:r>
          </w:p>
        </w:tc>
        <w:tc>
          <w:tcPr>
            <w:tcW w:w="747" w:type="dxa"/>
            <w:vAlign w:val="center"/>
          </w:tcPr>
          <w:p w14:paraId="48BC517C">
            <w:pPr>
              <w:pStyle w:val="6"/>
              <w:widowControl w:val="0"/>
              <w:jc w:val="both"/>
              <w:rPr>
                <w:rFonts w:hint="default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2000</w:t>
            </w:r>
          </w:p>
        </w:tc>
        <w:tc>
          <w:tcPr>
            <w:tcW w:w="1105" w:type="dxa"/>
            <w:gridSpan w:val="2"/>
            <w:vAlign w:val="center"/>
          </w:tcPr>
          <w:p w14:paraId="2A511507">
            <w:pPr>
              <w:pStyle w:val="6"/>
              <w:widowControl w:val="0"/>
              <w:jc w:val="both"/>
              <w:rPr>
                <w:rFonts w:hint="default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12</w:t>
            </w:r>
          </w:p>
        </w:tc>
        <w:tc>
          <w:tcPr>
            <w:tcW w:w="1100" w:type="dxa"/>
            <w:vAlign w:val="center"/>
          </w:tcPr>
          <w:p w14:paraId="0D58FF03">
            <w:pPr>
              <w:pStyle w:val="6"/>
              <w:widowControl w:val="0"/>
              <w:jc w:val="both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</w:p>
        </w:tc>
        <w:tc>
          <w:tcPr>
            <w:tcW w:w="1100" w:type="dxa"/>
            <w:vAlign w:val="center"/>
          </w:tcPr>
          <w:p w14:paraId="4774712B">
            <w:pPr>
              <w:pStyle w:val="6"/>
              <w:widowControl w:val="0"/>
              <w:jc w:val="both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</w:p>
        </w:tc>
      </w:tr>
      <w:tr w14:paraId="7DD9CC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6" w:type="dxa"/>
            <w:vMerge w:val="continue"/>
          </w:tcPr>
          <w:p w14:paraId="7E36FFA2">
            <w:pPr>
              <w:pStyle w:val="6"/>
              <w:widowControl w:val="0"/>
              <w:jc w:val="both"/>
              <w:rPr>
                <w:rFonts w:hint="default" w:ascii="仿宋_GB2312" w:hAnsi="仿宋_GB2312" w:eastAsia="仿宋_GB2312" w:cs="仿宋_GB2312"/>
                <w:lang w:val="en-US" w:eastAsia="zh-CN"/>
              </w:rPr>
            </w:pPr>
          </w:p>
        </w:tc>
        <w:tc>
          <w:tcPr>
            <w:tcW w:w="416" w:type="dxa"/>
          </w:tcPr>
          <w:p w14:paraId="5BA83F9C">
            <w:pPr>
              <w:pStyle w:val="6"/>
              <w:widowControl w:val="0"/>
              <w:jc w:val="both"/>
              <w:rPr>
                <w:rFonts w:hint="default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2</w:t>
            </w:r>
          </w:p>
        </w:tc>
        <w:tc>
          <w:tcPr>
            <w:tcW w:w="2877" w:type="dxa"/>
            <w:vAlign w:val="center"/>
          </w:tcPr>
          <w:p w14:paraId="4B0C6C72">
            <w:pPr>
              <w:pStyle w:val="6"/>
              <w:widowControl w:val="0"/>
              <w:jc w:val="both"/>
              <w:rPr>
                <w:rFonts w:hint="default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拆除人行道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[项目特征]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1.材质:透水砖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2.厚度:9cm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[工作内容]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1.拆除、清理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2.垃圾堆放</w:t>
            </w:r>
          </w:p>
        </w:tc>
        <w:tc>
          <w:tcPr>
            <w:tcW w:w="761" w:type="dxa"/>
            <w:vAlign w:val="center"/>
          </w:tcPr>
          <w:p w14:paraId="1D9DB5F0">
            <w:pPr>
              <w:pStyle w:val="6"/>
              <w:widowControl w:val="0"/>
              <w:jc w:val="both"/>
              <w:rPr>
                <w:rFonts w:hint="default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m2</w:t>
            </w:r>
          </w:p>
        </w:tc>
        <w:tc>
          <w:tcPr>
            <w:tcW w:w="747" w:type="dxa"/>
            <w:vAlign w:val="center"/>
          </w:tcPr>
          <w:p w14:paraId="662CE5B6">
            <w:pPr>
              <w:pStyle w:val="6"/>
              <w:widowControl w:val="0"/>
              <w:jc w:val="both"/>
              <w:rPr>
                <w:rFonts w:hint="default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2000</w:t>
            </w:r>
          </w:p>
        </w:tc>
        <w:tc>
          <w:tcPr>
            <w:tcW w:w="1105" w:type="dxa"/>
            <w:gridSpan w:val="2"/>
            <w:vAlign w:val="center"/>
          </w:tcPr>
          <w:p w14:paraId="458C3DE0">
            <w:pPr>
              <w:pStyle w:val="6"/>
              <w:widowControl w:val="0"/>
              <w:jc w:val="both"/>
              <w:rPr>
                <w:rFonts w:hint="default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15</w:t>
            </w:r>
          </w:p>
        </w:tc>
        <w:tc>
          <w:tcPr>
            <w:tcW w:w="1100" w:type="dxa"/>
            <w:vAlign w:val="center"/>
          </w:tcPr>
          <w:p w14:paraId="3C2DEF87">
            <w:pPr>
              <w:pStyle w:val="6"/>
              <w:widowControl w:val="0"/>
              <w:jc w:val="both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</w:p>
        </w:tc>
        <w:tc>
          <w:tcPr>
            <w:tcW w:w="1100" w:type="dxa"/>
            <w:vAlign w:val="center"/>
          </w:tcPr>
          <w:p w14:paraId="7A93E6F0">
            <w:pPr>
              <w:pStyle w:val="6"/>
              <w:widowControl w:val="0"/>
              <w:jc w:val="both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</w:p>
        </w:tc>
      </w:tr>
      <w:tr w14:paraId="6318E9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6" w:type="dxa"/>
            <w:vMerge w:val="continue"/>
          </w:tcPr>
          <w:p w14:paraId="30DE7C50">
            <w:pPr>
              <w:pStyle w:val="6"/>
              <w:widowControl w:val="0"/>
              <w:jc w:val="both"/>
              <w:rPr>
                <w:rFonts w:hint="default" w:ascii="仿宋_GB2312" w:hAnsi="仿宋_GB2312" w:eastAsia="仿宋_GB2312" w:cs="仿宋_GB2312"/>
                <w:lang w:val="en-US" w:eastAsia="zh-CN"/>
              </w:rPr>
            </w:pPr>
          </w:p>
        </w:tc>
        <w:tc>
          <w:tcPr>
            <w:tcW w:w="416" w:type="dxa"/>
          </w:tcPr>
          <w:p w14:paraId="19B58EAF">
            <w:pPr>
              <w:pStyle w:val="6"/>
              <w:widowControl w:val="0"/>
              <w:jc w:val="both"/>
              <w:rPr>
                <w:rFonts w:hint="default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3</w:t>
            </w:r>
          </w:p>
        </w:tc>
        <w:tc>
          <w:tcPr>
            <w:tcW w:w="2877" w:type="dxa"/>
            <w:vAlign w:val="center"/>
          </w:tcPr>
          <w:p w14:paraId="79D69C4C">
            <w:pPr>
              <w:pStyle w:val="6"/>
              <w:widowControl w:val="0"/>
              <w:jc w:val="both"/>
              <w:rPr>
                <w:rFonts w:hint="default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拆除混凝土垫层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[项目特征]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1.拆除5cmC20混凝土垫层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[工作内容]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1.拆除、清理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2.垃圾堆放</w:t>
            </w:r>
          </w:p>
        </w:tc>
        <w:tc>
          <w:tcPr>
            <w:tcW w:w="761" w:type="dxa"/>
            <w:vAlign w:val="center"/>
          </w:tcPr>
          <w:p w14:paraId="2DC2CDCE">
            <w:pPr>
              <w:pStyle w:val="6"/>
              <w:widowControl w:val="0"/>
              <w:jc w:val="both"/>
              <w:rPr>
                <w:rFonts w:hint="default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m2</w:t>
            </w:r>
          </w:p>
        </w:tc>
        <w:tc>
          <w:tcPr>
            <w:tcW w:w="747" w:type="dxa"/>
            <w:vAlign w:val="center"/>
          </w:tcPr>
          <w:p w14:paraId="0F6EBF44">
            <w:pPr>
              <w:pStyle w:val="6"/>
              <w:widowControl w:val="0"/>
              <w:jc w:val="both"/>
              <w:rPr>
                <w:rFonts w:hint="default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2000</w:t>
            </w:r>
          </w:p>
        </w:tc>
        <w:tc>
          <w:tcPr>
            <w:tcW w:w="1105" w:type="dxa"/>
            <w:gridSpan w:val="2"/>
            <w:vAlign w:val="center"/>
          </w:tcPr>
          <w:p w14:paraId="02656221">
            <w:pPr>
              <w:pStyle w:val="6"/>
              <w:widowControl w:val="0"/>
              <w:jc w:val="both"/>
              <w:rPr>
                <w:rFonts w:hint="default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7</w:t>
            </w:r>
          </w:p>
        </w:tc>
        <w:tc>
          <w:tcPr>
            <w:tcW w:w="1100" w:type="dxa"/>
            <w:vAlign w:val="center"/>
          </w:tcPr>
          <w:p w14:paraId="74264A3D">
            <w:pPr>
              <w:pStyle w:val="6"/>
              <w:widowControl w:val="0"/>
              <w:jc w:val="both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</w:p>
        </w:tc>
        <w:tc>
          <w:tcPr>
            <w:tcW w:w="1100" w:type="dxa"/>
            <w:vAlign w:val="center"/>
          </w:tcPr>
          <w:p w14:paraId="02B85367">
            <w:pPr>
              <w:pStyle w:val="6"/>
              <w:widowControl w:val="0"/>
              <w:jc w:val="both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</w:p>
        </w:tc>
      </w:tr>
      <w:tr w14:paraId="3B174F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6" w:type="dxa"/>
            <w:vMerge w:val="continue"/>
          </w:tcPr>
          <w:p w14:paraId="33742D52">
            <w:pPr>
              <w:pStyle w:val="6"/>
              <w:widowControl w:val="0"/>
              <w:jc w:val="both"/>
              <w:rPr>
                <w:rFonts w:hint="default" w:ascii="仿宋_GB2312" w:hAnsi="仿宋_GB2312" w:eastAsia="仿宋_GB2312" w:cs="仿宋_GB2312"/>
                <w:lang w:val="en-US" w:eastAsia="zh-CN"/>
              </w:rPr>
            </w:pPr>
          </w:p>
        </w:tc>
        <w:tc>
          <w:tcPr>
            <w:tcW w:w="416" w:type="dxa"/>
          </w:tcPr>
          <w:p w14:paraId="72D37F4A">
            <w:pPr>
              <w:pStyle w:val="6"/>
              <w:widowControl w:val="0"/>
              <w:jc w:val="both"/>
              <w:rPr>
                <w:rFonts w:hint="default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4</w:t>
            </w:r>
          </w:p>
        </w:tc>
        <w:tc>
          <w:tcPr>
            <w:tcW w:w="2877" w:type="dxa"/>
            <w:vAlign w:val="center"/>
          </w:tcPr>
          <w:p w14:paraId="7B4CEB5C">
            <w:pPr>
              <w:pStyle w:val="6"/>
              <w:widowControl w:val="0"/>
              <w:jc w:val="both"/>
              <w:rPr>
                <w:rFonts w:hint="default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拆除混凝土垫层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[项目特征]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1.拆除10cmC20混凝土垫层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[工作内容]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1.拆除、清理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2.垃圾堆放</w:t>
            </w:r>
          </w:p>
        </w:tc>
        <w:tc>
          <w:tcPr>
            <w:tcW w:w="761" w:type="dxa"/>
            <w:vAlign w:val="center"/>
          </w:tcPr>
          <w:p w14:paraId="74064474">
            <w:pPr>
              <w:pStyle w:val="6"/>
              <w:widowControl w:val="0"/>
              <w:jc w:val="both"/>
              <w:rPr>
                <w:rFonts w:hint="default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m2</w:t>
            </w:r>
          </w:p>
        </w:tc>
        <w:tc>
          <w:tcPr>
            <w:tcW w:w="747" w:type="dxa"/>
            <w:vAlign w:val="center"/>
          </w:tcPr>
          <w:p w14:paraId="520DCFFB">
            <w:pPr>
              <w:pStyle w:val="6"/>
              <w:widowControl w:val="0"/>
              <w:jc w:val="both"/>
              <w:rPr>
                <w:rFonts w:hint="default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2000</w:t>
            </w:r>
          </w:p>
        </w:tc>
        <w:tc>
          <w:tcPr>
            <w:tcW w:w="1105" w:type="dxa"/>
            <w:gridSpan w:val="2"/>
            <w:vAlign w:val="center"/>
          </w:tcPr>
          <w:p w14:paraId="52E58340">
            <w:pPr>
              <w:pStyle w:val="6"/>
              <w:widowControl w:val="0"/>
              <w:jc w:val="both"/>
              <w:rPr>
                <w:rFonts w:hint="default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13</w:t>
            </w:r>
          </w:p>
        </w:tc>
        <w:tc>
          <w:tcPr>
            <w:tcW w:w="1100" w:type="dxa"/>
            <w:vAlign w:val="center"/>
          </w:tcPr>
          <w:p w14:paraId="3FBBCC0D">
            <w:pPr>
              <w:pStyle w:val="6"/>
              <w:widowControl w:val="0"/>
              <w:jc w:val="both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</w:p>
        </w:tc>
        <w:tc>
          <w:tcPr>
            <w:tcW w:w="1100" w:type="dxa"/>
            <w:vAlign w:val="center"/>
          </w:tcPr>
          <w:p w14:paraId="2D77D0DF">
            <w:pPr>
              <w:pStyle w:val="6"/>
              <w:widowControl w:val="0"/>
              <w:jc w:val="both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</w:p>
        </w:tc>
      </w:tr>
      <w:tr w14:paraId="48A17D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6" w:type="dxa"/>
            <w:vMerge w:val="continue"/>
          </w:tcPr>
          <w:p w14:paraId="55C7F03E">
            <w:pPr>
              <w:pStyle w:val="6"/>
              <w:widowControl w:val="0"/>
              <w:jc w:val="both"/>
              <w:rPr>
                <w:rFonts w:hint="default" w:ascii="仿宋_GB2312" w:hAnsi="仿宋_GB2312" w:eastAsia="仿宋_GB2312" w:cs="仿宋_GB2312"/>
                <w:lang w:val="en-US" w:eastAsia="zh-CN"/>
              </w:rPr>
            </w:pPr>
          </w:p>
        </w:tc>
        <w:tc>
          <w:tcPr>
            <w:tcW w:w="416" w:type="dxa"/>
          </w:tcPr>
          <w:p w14:paraId="1FD3FA66">
            <w:pPr>
              <w:pStyle w:val="6"/>
              <w:widowControl w:val="0"/>
              <w:jc w:val="both"/>
              <w:rPr>
                <w:rFonts w:hint="default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5</w:t>
            </w:r>
          </w:p>
        </w:tc>
        <w:tc>
          <w:tcPr>
            <w:tcW w:w="2877" w:type="dxa"/>
            <w:vAlign w:val="center"/>
          </w:tcPr>
          <w:p w14:paraId="717829A3">
            <w:pPr>
              <w:pStyle w:val="6"/>
              <w:widowControl w:val="0"/>
              <w:jc w:val="both"/>
              <w:rPr>
                <w:rFonts w:hint="default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拆除路缘石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[项目特征]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1.拆除路缘石及靠背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[工作内容]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1.拆除、清理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2.垃圾堆放</w:t>
            </w:r>
          </w:p>
        </w:tc>
        <w:tc>
          <w:tcPr>
            <w:tcW w:w="761" w:type="dxa"/>
            <w:vAlign w:val="center"/>
          </w:tcPr>
          <w:p w14:paraId="3A2673A6">
            <w:pPr>
              <w:pStyle w:val="6"/>
              <w:widowControl w:val="0"/>
              <w:jc w:val="both"/>
              <w:rPr>
                <w:rFonts w:hint="default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m</w:t>
            </w:r>
          </w:p>
        </w:tc>
        <w:tc>
          <w:tcPr>
            <w:tcW w:w="747" w:type="dxa"/>
            <w:vAlign w:val="center"/>
          </w:tcPr>
          <w:p w14:paraId="5E83C474">
            <w:pPr>
              <w:pStyle w:val="6"/>
              <w:widowControl w:val="0"/>
              <w:jc w:val="both"/>
              <w:rPr>
                <w:rFonts w:hint="default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300</w:t>
            </w:r>
          </w:p>
        </w:tc>
        <w:tc>
          <w:tcPr>
            <w:tcW w:w="1105" w:type="dxa"/>
            <w:gridSpan w:val="2"/>
            <w:vAlign w:val="center"/>
          </w:tcPr>
          <w:p w14:paraId="1663421D">
            <w:pPr>
              <w:pStyle w:val="6"/>
              <w:widowControl w:val="0"/>
              <w:jc w:val="both"/>
              <w:rPr>
                <w:rFonts w:hint="default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15.5</w:t>
            </w:r>
          </w:p>
        </w:tc>
        <w:tc>
          <w:tcPr>
            <w:tcW w:w="1100" w:type="dxa"/>
            <w:vAlign w:val="center"/>
          </w:tcPr>
          <w:p w14:paraId="0EECE23C">
            <w:pPr>
              <w:pStyle w:val="6"/>
              <w:widowControl w:val="0"/>
              <w:jc w:val="both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</w:p>
        </w:tc>
        <w:tc>
          <w:tcPr>
            <w:tcW w:w="1100" w:type="dxa"/>
            <w:vAlign w:val="center"/>
          </w:tcPr>
          <w:p w14:paraId="23304DBB">
            <w:pPr>
              <w:pStyle w:val="6"/>
              <w:widowControl w:val="0"/>
              <w:jc w:val="both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</w:p>
        </w:tc>
      </w:tr>
      <w:tr w14:paraId="2CAB10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6" w:type="dxa"/>
            <w:vMerge w:val="continue"/>
          </w:tcPr>
          <w:p w14:paraId="21421E17">
            <w:pPr>
              <w:pStyle w:val="6"/>
              <w:widowControl w:val="0"/>
              <w:jc w:val="both"/>
              <w:rPr>
                <w:rFonts w:hint="default" w:ascii="仿宋_GB2312" w:hAnsi="仿宋_GB2312" w:eastAsia="仿宋_GB2312" w:cs="仿宋_GB2312"/>
                <w:lang w:val="en-US" w:eastAsia="zh-CN"/>
              </w:rPr>
            </w:pPr>
          </w:p>
        </w:tc>
        <w:tc>
          <w:tcPr>
            <w:tcW w:w="416" w:type="dxa"/>
          </w:tcPr>
          <w:p w14:paraId="61A344BD">
            <w:pPr>
              <w:pStyle w:val="6"/>
              <w:widowControl w:val="0"/>
              <w:jc w:val="both"/>
              <w:rPr>
                <w:rFonts w:hint="default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6</w:t>
            </w:r>
          </w:p>
        </w:tc>
        <w:tc>
          <w:tcPr>
            <w:tcW w:w="2877" w:type="dxa"/>
            <w:vAlign w:val="center"/>
          </w:tcPr>
          <w:p w14:paraId="0E0E9898">
            <w:pPr>
              <w:pStyle w:val="6"/>
              <w:widowControl w:val="0"/>
              <w:jc w:val="both"/>
              <w:rPr>
                <w:rFonts w:hint="default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拆除基层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[项目特征]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1.厚度:15cm10%灰土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[工作内容]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1.拆除、清理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2.垃圾堆放</w:t>
            </w:r>
          </w:p>
        </w:tc>
        <w:tc>
          <w:tcPr>
            <w:tcW w:w="761" w:type="dxa"/>
            <w:vAlign w:val="center"/>
          </w:tcPr>
          <w:p w14:paraId="41DC12B3">
            <w:pPr>
              <w:pStyle w:val="6"/>
              <w:widowControl w:val="0"/>
              <w:jc w:val="both"/>
              <w:rPr>
                <w:rFonts w:hint="default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m2</w:t>
            </w:r>
          </w:p>
        </w:tc>
        <w:tc>
          <w:tcPr>
            <w:tcW w:w="747" w:type="dxa"/>
            <w:vAlign w:val="center"/>
          </w:tcPr>
          <w:p w14:paraId="632ECFDB">
            <w:pPr>
              <w:pStyle w:val="6"/>
              <w:widowControl w:val="0"/>
              <w:jc w:val="both"/>
              <w:rPr>
                <w:rFonts w:hint="default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2000</w:t>
            </w:r>
          </w:p>
        </w:tc>
        <w:tc>
          <w:tcPr>
            <w:tcW w:w="1105" w:type="dxa"/>
            <w:gridSpan w:val="2"/>
            <w:vAlign w:val="center"/>
          </w:tcPr>
          <w:p w14:paraId="1E5E5C28">
            <w:pPr>
              <w:pStyle w:val="6"/>
              <w:widowControl w:val="0"/>
              <w:jc w:val="both"/>
              <w:rPr>
                <w:rFonts w:hint="default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15</w:t>
            </w:r>
          </w:p>
        </w:tc>
        <w:tc>
          <w:tcPr>
            <w:tcW w:w="1100" w:type="dxa"/>
            <w:vAlign w:val="center"/>
          </w:tcPr>
          <w:p w14:paraId="6A349B51">
            <w:pPr>
              <w:pStyle w:val="6"/>
              <w:widowControl w:val="0"/>
              <w:jc w:val="both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</w:p>
        </w:tc>
        <w:tc>
          <w:tcPr>
            <w:tcW w:w="1100" w:type="dxa"/>
            <w:vAlign w:val="center"/>
          </w:tcPr>
          <w:p w14:paraId="5FBF041E">
            <w:pPr>
              <w:pStyle w:val="6"/>
              <w:widowControl w:val="0"/>
              <w:jc w:val="both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</w:p>
        </w:tc>
      </w:tr>
      <w:tr w14:paraId="37548B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6" w:type="dxa"/>
            <w:vMerge w:val="continue"/>
          </w:tcPr>
          <w:p w14:paraId="01D4D9A4">
            <w:pPr>
              <w:pStyle w:val="6"/>
              <w:widowControl w:val="0"/>
              <w:jc w:val="both"/>
              <w:rPr>
                <w:rFonts w:hint="default" w:ascii="仿宋_GB2312" w:hAnsi="仿宋_GB2312" w:eastAsia="仿宋_GB2312" w:cs="仿宋_GB2312"/>
                <w:lang w:val="en-US" w:eastAsia="zh-CN"/>
              </w:rPr>
            </w:pPr>
          </w:p>
        </w:tc>
        <w:tc>
          <w:tcPr>
            <w:tcW w:w="416" w:type="dxa"/>
          </w:tcPr>
          <w:p w14:paraId="23521174">
            <w:pPr>
              <w:pStyle w:val="6"/>
              <w:widowControl w:val="0"/>
              <w:jc w:val="both"/>
              <w:rPr>
                <w:rFonts w:hint="default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7</w:t>
            </w:r>
          </w:p>
        </w:tc>
        <w:tc>
          <w:tcPr>
            <w:tcW w:w="2877" w:type="dxa"/>
            <w:vAlign w:val="center"/>
          </w:tcPr>
          <w:p w14:paraId="368429F6">
            <w:pPr>
              <w:pStyle w:val="6"/>
              <w:widowControl w:val="0"/>
              <w:jc w:val="both"/>
              <w:rPr>
                <w:rFonts w:hint="default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拆除基层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[项目特征]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1.厚度:30cm10%灰土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[工作内容]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1.拆除、清理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2.垃圾堆放</w:t>
            </w:r>
          </w:p>
        </w:tc>
        <w:tc>
          <w:tcPr>
            <w:tcW w:w="761" w:type="dxa"/>
            <w:vAlign w:val="center"/>
          </w:tcPr>
          <w:p w14:paraId="3CFDC8EF">
            <w:pPr>
              <w:pStyle w:val="6"/>
              <w:widowControl w:val="0"/>
              <w:jc w:val="both"/>
              <w:rPr>
                <w:rFonts w:hint="default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m2</w:t>
            </w:r>
          </w:p>
        </w:tc>
        <w:tc>
          <w:tcPr>
            <w:tcW w:w="747" w:type="dxa"/>
            <w:vAlign w:val="center"/>
          </w:tcPr>
          <w:p w14:paraId="094C3C86">
            <w:pPr>
              <w:pStyle w:val="6"/>
              <w:widowControl w:val="0"/>
              <w:jc w:val="both"/>
              <w:rPr>
                <w:rFonts w:hint="default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2000</w:t>
            </w:r>
          </w:p>
        </w:tc>
        <w:tc>
          <w:tcPr>
            <w:tcW w:w="1105" w:type="dxa"/>
            <w:gridSpan w:val="2"/>
            <w:vAlign w:val="center"/>
          </w:tcPr>
          <w:p w14:paraId="6E5EC7D7">
            <w:pPr>
              <w:pStyle w:val="6"/>
              <w:widowControl w:val="0"/>
              <w:jc w:val="both"/>
              <w:rPr>
                <w:rFonts w:hint="default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30</w:t>
            </w:r>
          </w:p>
        </w:tc>
        <w:tc>
          <w:tcPr>
            <w:tcW w:w="1100" w:type="dxa"/>
            <w:vAlign w:val="center"/>
          </w:tcPr>
          <w:p w14:paraId="5E3988C0">
            <w:pPr>
              <w:pStyle w:val="6"/>
              <w:widowControl w:val="0"/>
              <w:jc w:val="both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</w:p>
        </w:tc>
        <w:tc>
          <w:tcPr>
            <w:tcW w:w="1100" w:type="dxa"/>
            <w:vAlign w:val="center"/>
          </w:tcPr>
          <w:p w14:paraId="7B480998">
            <w:pPr>
              <w:pStyle w:val="6"/>
              <w:widowControl w:val="0"/>
              <w:jc w:val="both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</w:p>
        </w:tc>
      </w:tr>
      <w:tr w14:paraId="33333C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6" w:type="dxa"/>
            <w:vMerge w:val="continue"/>
          </w:tcPr>
          <w:p w14:paraId="2C4CCA04">
            <w:pPr>
              <w:pStyle w:val="6"/>
              <w:widowControl w:val="0"/>
              <w:jc w:val="both"/>
              <w:rPr>
                <w:rFonts w:hint="default" w:ascii="仿宋_GB2312" w:hAnsi="仿宋_GB2312" w:eastAsia="仿宋_GB2312" w:cs="仿宋_GB2312"/>
                <w:lang w:val="en-US" w:eastAsia="zh-CN"/>
              </w:rPr>
            </w:pPr>
          </w:p>
        </w:tc>
        <w:tc>
          <w:tcPr>
            <w:tcW w:w="416" w:type="dxa"/>
          </w:tcPr>
          <w:p w14:paraId="7889C5B8">
            <w:pPr>
              <w:pStyle w:val="6"/>
              <w:widowControl w:val="0"/>
              <w:jc w:val="both"/>
              <w:rPr>
                <w:rFonts w:hint="default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8</w:t>
            </w:r>
          </w:p>
        </w:tc>
        <w:tc>
          <w:tcPr>
            <w:tcW w:w="2877" w:type="dxa"/>
            <w:vAlign w:val="center"/>
          </w:tcPr>
          <w:p w14:paraId="6FB82B17">
            <w:pPr>
              <w:pStyle w:val="6"/>
              <w:widowControl w:val="0"/>
              <w:jc w:val="both"/>
              <w:rPr>
                <w:rFonts w:hint="default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人行道块料铺设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[项目特征]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1.1.材质:6cm透水砖，2cm水泥砂浆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[工作内容]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1.铺设</w:t>
            </w:r>
          </w:p>
        </w:tc>
        <w:tc>
          <w:tcPr>
            <w:tcW w:w="761" w:type="dxa"/>
            <w:vAlign w:val="center"/>
          </w:tcPr>
          <w:p w14:paraId="03188363">
            <w:pPr>
              <w:pStyle w:val="6"/>
              <w:widowControl w:val="0"/>
              <w:jc w:val="both"/>
              <w:rPr>
                <w:rFonts w:hint="default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m2</w:t>
            </w:r>
          </w:p>
        </w:tc>
        <w:tc>
          <w:tcPr>
            <w:tcW w:w="747" w:type="dxa"/>
            <w:vAlign w:val="center"/>
          </w:tcPr>
          <w:p w14:paraId="2152FFF0">
            <w:pPr>
              <w:pStyle w:val="6"/>
              <w:widowControl w:val="0"/>
              <w:jc w:val="both"/>
              <w:rPr>
                <w:rFonts w:hint="default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2000</w:t>
            </w:r>
          </w:p>
        </w:tc>
        <w:tc>
          <w:tcPr>
            <w:tcW w:w="1105" w:type="dxa"/>
            <w:gridSpan w:val="2"/>
            <w:vAlign w:val="center"/>
          </w:tcPr>
          <w:p w14:paraId="632F2C1F">
            <w:pPr>
              <w:pStyle w:val="6"/>
              <w:widowControl w:val="0"/>
              <w:jc w:val="both"/>
              <w:rPr>
                <w:rFonts w:hint="default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140</w:t>
            </w:r>
          </w:p>
        </w:tc>
        <w:tc>
          <w:tcPr>
            <w:tcW w:w="1100" w:type="dxa"/>
            <w:vAlign w:val="center"/>
          </w:tcPr>
          <w:p w14:paraId="080A34E6">
            <w:pPr>
              <w:pStyle w:val="6"/>
              <w:widowControl w:val="0"/>
              <w:jc w:val="both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</w:p>
        </w:tc>
        <w:tc>
          <w:tcPr>
            <w:tcW w:w="1100" w:type="dxa"/>
            <w:vAlign w:val="center"/>
          </w:tcPr>
          <w:p w14:paraId="6F1005B7">
            <w:pPr>
              <w:pStyle w:val="6"/>
              <w:widowControl w:val="0"/>
              <w:jc w:val="both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</w:p>
        </w:tc>
      </w:tr>
      <w:tr w14:paraId="33A4B5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6" w:type="dxa"/>
            <w:vMerge w:val="continue"/>
          </w:tcPr>
          <w:p w14:paraId="2E28EDB9">
            <w:pPr>
              <w:pStyle w:val="6"/>
              <w:widowControl w:val="0"/>
              <w:jc w:val="both"/>
              <w:rPr>
                <w:rFonts w:hint="default" w:ascii="仿宋_GB2312" w:hAnsi="仿宋_GB2312" w:eastAsia="仿宋_GB2312" w:cs="仿宋_GB2312"/>
                <w:lang w:val="en-US" w:eastAsia="zh-CN"/>
              </w:rPr>
            </w:pPr>
          </w:p>
        </w:tc>
        <w:tc>
          <w:tcPr>
            <w:tcW w:w="416" w:type="dxa"/>
          </w:tcPr>
          <w:p w14:paraId="6A0E9177">
            <w:pPr>
              <w:pStyle w:val="6"/>
              <w:widowControl w:val="0"/>
              <w:jc w:val="both"/>
              <w:rPr>
                <w:rFonts w:hint="default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9</w:t>
            </w:r>
          </w:p>
        </w:tc>
        <w:tc>
          <w:tcPr>
            <w:tcW w:w="2877" w:type="dxa"/>
            <w:vAlign w:val="center"/>
          </w:tcPr>
          <w:p w14:paraId="6DE4CFB9">
            <w:pPr>
              <w:pStyle w:val="6"/>
              <w:widowControl w:val="0"/>
              <w:jc w:val="both"/>
              <w:rPr>
                <w:rFonts w:hint="default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人行道块料铺设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[项目特征]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1.1.材质:9cm透水砖，2cm水泥砂浆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[工作内容]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1.铺设</w:t>
            </w:r>
          </w:p>
        </w:tc>
        <w:tc>
          <w:tcPr>
            <w:tcW w:w="761" w:type="dxa"/>
            <w:vAlign w:val="center"/>
          </w:tcPr>
          <w:p w14:paraId="78B6C771">
            <w:pPr>
              <w:pStyle w:val="6"/>
              <w:widowControl w:val="0"/>
              <w:jc w:val="both"/>
              <w:rPr>
                <w:rFonts w:hint="default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m2</w:t>
            </w:r>
          </w:p>
        </w:tc>
        <w:tc>
          <w:tcPr>
            <w:tcW w:w="747" w:type="dxa"/>
            <w:vAlign w:val="center"/>
          </w:tcPr>
          <w:p w14:paraId="785D395A">
            <w:pPr>
              <w:pStyle w:val="6"/>
              <w:widowControl w:val="0"/>
              <w:jc w:val="both"/>
              <w:rPr>
                <w:rFonts w:hint="default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2000</w:t>
            </w:r>
          </w:p>
        </w:tc>
        <w:tc>
          <w:tcPr>
            <w:tcW w:w="1105" w:type="dxa"/>
            <w:gridSpan w:val="2"/>
            <w:vAlign w:val="center"/>
          </w:tcPr>
          <w:p w14:paraId="257D0E4C">
            <w:pPr>
              <w:pStyle w:val="6"/>
              <w:widowControl w:val="0"/>
              <w:jc w:val="both"/>
              <w:rPr>
                <w:rFonts w:hint="default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160</w:t>
            </w:r>
          </w:p>
        </w:tc>
        <w:tc>
          <w:tcPr>
            <w:tcW w:w="1100" w:type="dxa"/>
            <w:vAlign w:val="center"/>
          </w:tcPr>
          <w:p w14:paraId="7A09C600">
            <w:pPr>
              <w:pStyle w:val="6"/>
              <w:widowControl w:val="0"/>
              <w:jc w:val="both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</w:p>
        </w:tc>
        <w:tc>
          <w:tcPr>
            <w:tcW w:w="1100" w:type="dxa"/>
            <w:vAlign w:val="center"/>
          </w:tcPr>
          <w:p w14:paraId="13EFC365">
            <w:pPr>
              <w:pStyle w:val="6"/>
              <w:widowControl w:val="0"/>
              <w:jc w:val="both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</w:p>
        </w:tc>
      </w:tr>
      <w:tr w14:paraId="5F2B9E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6" w:type="dxa"/>
            <w:vMerge w:val="continue"/>
          </w:tcPr>
          <w:p w14:paraId="1B4A3DA3">
            <w:pPr>
              <w:pStyle w:val="6"/>
              <w:widowControl w:val="0"/>
              <w:jc w:val="both"/>
              <w:rPr>
                <w:rFonts w:hint="default" w:ascii="仿宋_GB2312" w:hAnsi="仿宋_GB2312" w:eastAsia="仿宋_GB2312" w:cs="仿宋_GB2312"/>
                <w:lang w:val="en-US" w:eastAsia="zh-CN"/>
              </w:rPr>
            </w:pPr>
          </w:p>
        </w:tc>
        <w:tc>
          <w:tcPr>
            <w:tcW w:w="416" w:type="dxa"/>
          </w:tcPr>
          <w:p w14:paraId="00B8C710">
            <w:pPr>
              <w:pStyle w:val="6"/>
              <w:widowControl w:val="0"/>
              <w:jc w:val="both"/>
              <w:rPr>
                <w:rFonts w:hint="default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10</w:t>
            </w:r>
          </w:p>
        </w:tc>
        <w:tc>
          <w:tcPr>
            <w:tcW w:w="2877" w:type="dxa"/>
            <w:vAlign w:val="center"/>
          </w:tcPr>
          <w:p w14:paraId="0135BF95">
            <w:pPr>
              <w:pStyle w:val="6"/>
              <w:widowControl w:val="0"/>
              <w:jc w:val="both"/>
              <w:rPr>
                <w:rFonts w:hint="default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垫层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[项目特征]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1.厚度:5cm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2.材料品种:C20 水泥混凝土垫层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[工作内容]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1.碾压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2.养护</w:t>
            </w:r>
          </w:p>
        </w:tc>
        <w:tc>
          <w:tcPr>
            <w:tcW w:w="761" w:type="dxa"/>
            <w:vAlign w:val="center"/>
          </w:tcPr>
          <w:p w14:paraId="71C08CEF">
            <w:pPr>
              <w:pStyle w:val="6"/>
              <w:widowControl w:val="0"/>
              <w:jc w:val="both"/>
              <w:rPr>
                <w:rFonts w:hint="default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m2</w:t>
            </w:r>
          </w:p>
        </w:tc>
        <w:tc>
          <w:tcPr>
            <w:tcW w:w="747" w:type="dxa"/>
            <w:vAlign w:val="center"/>
          </w:tcPr>
          <w:p w14:paraId="7F67419D">
            <w:pPr>
              <w:pStyle w:val="6"/>
              <w:widowControl w:val="0"/>
              <w:jc w:val="both"/>
              <w:rPr>
                <w:rFonts w:hint="default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2000</w:t>
            </w:r>
          </w:p>
        </w:tc>
        <w:tc>
          <w:tcPr>
            <w:tcW w:w="1105" w:type="dxa"/>
            <w:gridSpan w:val="2"/>
            <w:vAlign w:val="center"/>
          </w:tcPr>
          <w:p w14:paraId="0C80890D">
            <w:pPr>
              <w:pStyle w:val="6"/>
              <w:widowControl w:val="0"/>
              <w:jc w:val="both"/>
              <w:rPr>
                <w:rFonts w:hint="default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47</w:t>
            </w:r>
          </w:p>
        </w:tc>
        <w:tc>
          <w:tcPr>
            <w:tcW w:w="1100" w:type="dxa"/>
            <w:vAlign w:val="center"/>
          </w:tcPr>
          <w:p w14:paraId="5DA03FDE">
            <w:pPr>
              <w:pStyle w:val="6"/>
              <w:widowControl w:val="0"/>
              <w:jc w:val="both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</w:p>
        </w:tc>
        <w:tc>
          <w:tcPr>
            <w:tcW w:w="1100" w:type="dxa"/>
            <w:vAlign w:val="center"/>
          </w:tcPr>
          <w:p w14:paraId="4A7FCB33">
            <w:pPr>
              <w:pStyle w:val="6"/>
              <w:widowControl w:val="0"/>
              <w:jc w:val="both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</w:p>
        </w:tc>
      </w:tr>
      <w:tr w14:paraId="54CA44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6" w:type="dxa"/>
            <w:vMerge w:val="continue"/>
          </w:tcPr>
          <w:p w14:paraId="64777E0B">
            <w:pPr>
              <w:pStyle w:val="6"/>
              <w:widowControl w:val="0"/>
              <w:jc w:val="both"/>
              <w:rPr>
                <w:rFonts w:hint="default" w:ascii="仿宋_GB2312" w:hAnsi="仿宋_GB2312" w:eastAsia="仿宋_GB2312" w:cs="仿宋_GB2312"/>
                <w:lang w:val="en-US" w:eastAsia="zh-CN"/>
              </w:rPr>
            </w:pPr>
          </w:p>
        </w:tc>
        <w:tc>
          <w:tcPr>
            <w:tcW w:w="416" w:type="dxa"/>
          </w:tcPr>
          <w:p w14:paraId="1093BC84">
            <w:pPr>
              <w:pStyle w:val="6"/>
              <w:widowControl w:val="0"/>
              <w:jc w:val="both"/>
              <w:rPr>
                <w:rFonts w:hint="default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11</w:t>
            </w:r>
          </w:p>
        </w:tc>
        <w:tc>
          <w:tcPr>
            <w:tcW w:w="2877" w:type="dxa"/>
            <w:vAlign w:val="center"/>
          </w:tcPr>
          <w:p w14:paraId="17D872D2">
            <w:pPr>
              <w:pStyle w:val="6"/>
              <w:widowControl w:val="0"/>
              <w:jc w:val="both"/>
              <w:rPr>
                <w:rFonts w:hint="default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垫层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[项目特征]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1.厚度:10cm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2.材料品种:C20 水泥混凝土垫层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[工作内容]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1.碾压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2.养护</w:t>
            </w:r>
          </w:p>
        </w:tc>
        <w:tc>
          <w:tcPr>
            <w:tcW w:w="761" w:type="dxa"/>
            <w:vAlign w:val="center"/>
          </w:tcPr>
          <w:p w14:paraId="7CECA5F4">
            <w:pPr>
              <w:pStyle w:val="6"/>
              <w:widowControl w:val="0"/>
              <w:jc w:val="both"/>
              <w:rPr>
                <w:rFonts w:hint="default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m2</w:t>
            </w:r>
          </w:p>
        </w:tc>
        <w:tc>
          <w:tcPr>
            <w:tcW w:w="747" w:type="dxa"/>
            <w:vAlign w:val="center"/>
          </w:tcPr>
          <w:p w14:paraId="176A6988">
            <w:pPr>
              <w:pStyle w:val="6"/>
              <w:widowControl w:val="0"/>
              <w:jc w:val="both"/>
              <w:rPr>
                <w:rFonts w:hint="default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2000</w:t>
            </w:r>
          </w:p>
        </w:tc>
        <w:tc>
          <w:tcPr>
            <w:tcW w:w="1105" w:type="dxa"/>
            <w:gridSpan w:val="2"/>
            <w:vAlign w:val="center"/>
          </w:tcPr>
          <w:p w14:paraId="00CB0717">
            <w:pPr>
              <w:pStyle w:val="6"/>
              <w:widowControl w:val="0"/>
              <w:jc w:val="both"/>
              <w:rPr>
                <w:rFonts w:hint="default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84</w:t>
            </w:r>
          </w:p>
        </w:tc>
        <w:tc>
          <w:tcPr>
            <w:tcW w:w="1100" w:type="dxa"/>
            <w:vAlign w:val="center"/>
          </w:tcPr>
          <w:p w14:paraId="4E186EBC">
            <w:pPr>
              <w:pStyle w:val="6"/>
              <w:widowControl w:val="0"/>
              <w:jc w:val="both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</w:p>
        </w:tc>
        <w:tc>
          <w:tcPr>
            <w:tcW w:w="1100" w:type="dxa"/>
            <w:vAlign w:val="center"/>
          </w:tcPr>
          <w:p w14:paraId="756DD282">
            <w:pPr>
              <w:pStyle w:val="6"/>
              <w:widowControl w:val="0"/>
              <w:jc w:val="both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</w:p>
        </w:tc>
      </w:tr>
      <w:tr w14:paraId="6852A3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6" w:type="dxa"/>
            <w:vMerge w:val="continue"/>
          </w:tcPr>
          <w:p w14:paraId="35562C7F">
            <w:pPr>
              <w:pStyle w:val="6"/>
              <w:widowControl w:val="0"/>
              <w:jc w:val="both"/>
              <w:rPr>
                <w:rFonts w:hint="default" w:ascii="仿宋_GB2312" w:hAnsi="仿宋_GB2312" w:eastAsia="仿宋_GB2312" w:cs="仿宋_GB2312"/>
                <w:lang w:val="en-US" w:eastAsia="zh-CN"/>
              </w:rPr>
            </w:pPr>
          </w:p>
        </w:tc>
        <w:tc>
          <w:tcPr>
            <w:tcW w:w="416" w:type="dxa"/>
          </w:tcPr>
          <w:p w14:paraId="5C962025">
            <w:pPr>
              <w:pStyle w:val="6"/>
              <w:widowControl w:val="0"/>
              <w:jc w:val="both"/>
              <w:rPr>
                <w:rFonts w:hint="default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12</w:t>
            </w:r>
          </w:p>
        </w:tc>
        <w:tc>
          <w:tcPr>
            <w:tcW w:w="2877" w:type="dxa"/>
            <w:vAlign w:val="center"/>
          </w:tcPr>
          <w:p w14:paraId="5B7601F0">
            <w:pPr>
              <w:pStyle w:val="6"/>
              <w:widowControl w:val="0"/>
              <w:jc w:val="both"/>
              <w:rPr>
                <w:rFonts w:hint="default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石灰稳定土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[项目特征]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1.厚度:15cm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2.石料规格:石灰稳定土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[工作内容]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1.铺筑、找平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2.碾压、养护</w:t>
            </w:r>
          </w:p>
        </w:tc>
        <w:tc>
          <w:tcPr>
            <w:tcW w:w="761" w:type="dxa"/>
            <w:vAlign w:val="center"/>
          </w:tcPr>
          <w:p w14:paraId="6F15F7EF">
            <w:pPr>
              <w:pStyle w:val="6"/>
              <w:widowControl w:val="0"/>
              <w:jc w:val="both"/>
              <w:rPr>
                <w:rFonts w:hint="default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m2</w:t>
            </w:r>
          </w:p>
        </w:tc>
        <w:tc>
          <w:tcPr>
            <w:tcW w:w="747" w:type="dxa"/>
            <w:vAlign w:val="center"/>
          </w:tcPr>
          <w:p w14:paraId="41E1DEE8">
            <w:pPr>
              <w:pStyle w:val="6"/>
              <w:widowControl w:val="0"/>
              <w:jc w:val="both"/>
              <w:rPr>
                <w:rFonts w:hint="default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2000</w:t>
            </w:r>
          </w:p>
        </w:tc>
        <w:tc>
          <w:tcPr>
            <w:tcW w:w="1105" w:type="dxa"/>
            <w:gridSpan w:val="2"/>
            <w:vAlign w:val="center"/>
          </w:tcPr>
          <w:p w14:paraId="51A7C88A">
            <w:pPr>
              <w:pStyle w:val="6"/>
              <w:widowControl w:val="0"/>
              <w:jc w:val="both"/>
              <w:rPr>
                <w:rFonts w:hint="default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68.55</w:t>
            </w:r>
          </w:p>
        </w:tc>
        <w:tc>
          <w:tcPr>
            <w:tcW w:w="1100" w:type="dxa"/>
            <w:vAlign w:val="center"/>
          </w:tcPr>
          <w:p w14:paraId="4407B163">
            <w:pPr>
              <w:pStyle w:val="6"/>
              <w:widowControl w:val="0"/>
              <w:jc w:val="both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</w:p>
        </w:tc>
        <w:tc>
          <w:tcPr>
            <w:tcW w:w="1100" w:type="dxa"/>
            <w:vAlign w:val="center"/>
          </w:tcPr>
          <w:p w14:paraId="3B09CE93">
            <w:pPr>
              <w:pStyle w:val="6"/>
              <w:widowControl w:val="0"/>
              <w:jc w:val="both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</w:p>
        </w:tc>
      </w:tr>
      <w:tr w14:paraId="49C524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6" w:type="dxa"/>
            <w:vMerge w:val="continue"/>
          </w:tcPr>
          <w:p w14:paraId="36C45A0D">
            <w:pPr>
              <w:pStyle w:val="6"/>
              <w:widowControl w:val="0"/>
              <w:jc w:val="both"/>
              <w:rPr>
                <w:rFonts w:hint="default" w:ascii="仿宋_GB2312" w:hAnsi="仿宋_GB2312" w:eastAsia="仿宋_GB2312" w:cs="仿宋_GB2312"/>
                <w:lang w:val="en-US" w:eastAsia="zh-CN"/>
              </w:rPr>
            </w:pPr>
          </w:p>
        </w:tc>
        <w:tc>
          <w:tcPr>
            <w:tcW w:w="416" w:type="dxa"/>
          </w:tcPr>
          <w:p w14:paraId="44B8B63B">
            <w:pPr>
              <w:pStyle w:val="6"/>
              <w:widowControl w:val="0"/>
              <w:jc w:val="both"/>
              <w:rPr>
                <w:rFonts w:hint="default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13</w:t>
            </w:r>
          </w:p>
        </w:tc>
        <w:tc>
          <w:tcPr>
            <w:tcW w:w="2877" w:type="dxa"/>
            <w:vAlign w:val="center"/>
          </w:tcPr>
          <w:p w14:paraId="7188CDFE">
            <w:pPr>
              <w:pStyle w:val="6"/>
              <w:widowControl w:val="0"/>
              <w:jc w:val="both"/>
              <w:rPr>
                <w:rFonts w:hint="default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石灰稳定土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[项目特征]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1.厚度:30cm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2.石料规格:石灰稳定土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[工作内容]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1.铺筑、找平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2.碾压、养护</w:t>
            </w:r>
          </w:p>
        </w:tc>
        <w:tc>
          <w:tcPr>
            <w:tcW w:w="761" w:type="dxa"/>
            <w:vAlign w:val="center"/>
          </w:tcPr>
          <w:p w14:paraId="2B9A7836">
            <w:pPr>
              <w:pStyle w:val="6"/>
              <w:widowControl w:val="0"/>
              <w:jc w:val="both"/>
              <w:rPr>
                <w:rFonts w:hint="default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m2</w:t>
            </w:r>
          </w:p>
        </w:tc>
        <w:tc>
          <w:tcPr>
            <w:tcW w:w="747" w:type="dxa"/>
            <w:vAlign w:val="center"/>
          </w:tcPr>
          <w:p w14:paraId="13BA03AF">
            <w:pPr>
              <w:pStyle w:val="6"/>
              <w:widowControl w:val="0"/>
              <w:jc w:val="both"/>
              <w:rPr>
                <w:rFonts w:hint="default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2000</w:t>
            </w:r>
          </w:p>
        </w:tc>
        <w:tc>
          <w:tcPr>
            <w:tcW w:w="1105" w:type="dxa"/>
            <w:gridSpan w:val="2"/>
            <w:vAlign w:val="center"/>
          </w:tcPr>
          <w:p w14:paraId="4054804E">
            <w:pPr>
              <w:pStyle w:val="6"/>
              <w:widowControl w:val="0"/>
              <w:jc w:val="both"/>
              <w:rPr>
                <w:rFonts w:hint="default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129.94</w:t>
            </w:r>
          </w:p>
        </w:tc>
        <w:tc>
          <w:tcPr>
            <w:tcW w:w="1100" w:type="dxa"/>
            <w:vAlign w:val="center"/>
          </w:tcPr>
          <w:p w14:paraId="66E25A55">
            <w:pPr>
              <w:pStyle w:val="6"/>
              <w:widowControl w:val="0"/>
              <w:jc w:val="both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</w:p>
        </w:tc>
        <w:tc>
          <w:tcPr>
            <w:tcW w:w="1100" w:type="dxa"/>
            <w:vAlign w:val="center"/>
          </w:tcPr>
          <w:p w14:paraId="3C186651">
            <w:pPr>
              <w:pStyle w:val="6"/>
              <w:widowControl w:val="0"/>
              <w:jc w:val="both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</w:p>
        </w:tc>
      </w:tr>
      <w:tr w14:paraId="080E90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6" w:type="dxa"/>
            <w:vMerge w:val="continue"/>
          </w:tcPr>
          <w:p w14:paraId="797BD5A5">
            <w:pPr>
              <w:pStyle w:val="6"/>
              <w:widowControl w:val="0"/>
              <w:jc w:val="both"/>
              <w:rPr>
                <w:rFonts w:hint="default" w:ascii="仿宋_GB2312" w:hAnsi="仿宋_GB2312" w:eastAsia="仿宋_GB2312" w:cs="仿宋_GB2312"/>
                <w:lang w:val="en-US" w:eastAsia="zh-CN"/>
              </w:rPr>
            </w:pPr>
          </w:p>
        </w:tc>
        <w:tc>
          <w:tcPr>
            <w:tcW w:w="416" w:type="dxa"/>
          </w:tcPr>
          <w:p w14:paraId="72EA0D71">
            <w:pPr>
              <w:pStyle w:val="6"/>
              <w:widowControl w:val="0"/>
              <w:jc w:val="both"/>
              <w:rPr>
                <w:rFonts w:hint="default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14</w:t>
            </w:r>
          </w:p>
        </w:tc>
        <w:tc>
          <w:tcPr>
            <w:tcW w:w="2877" w:type="dxa"/>
            <w:vAlign w:val="center"/>
          </w:tcPr>
          <w:p w14:paraId="31D3891B">
            <w:pPr>
              <w:pStyle w:val="6"/>
              <w:widowControl w:val="0"/>
              <w:jc w:val="both"/>
              <w:rPr>
                <w:rFonts w:hint="default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石灰稳定土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[项目特征]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1.厚度:每增减 1cm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2.石料规格:石灰稳定土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[工作内容]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1.铺筑、找平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2.碾压、养护</w:t>
            </w:r>
          </w:p>
        </w:tc>
        <w:tc>
          <w:tcPr>
            <w:tcW w:w="761" w:type="dxa"/>
            <w:vAlign w:val="center"/>
          </w:tcPr>
          <w:p w14:paraId="63580586">
            <w:pPr>
              <w:pStyle w:val="6"/>
              <w:widowControl w:val="0"/>
              <w:jc w:val="both"/>
              <w:rPr>
                <w:rFonts w:hint="default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m2</w:t>
            </w:r>
          </w:p>
        </w:tc>
        <w:tc>
          <w:tcPr>
            <w:tcW w:w="747" w:type="dxa"/>
            <w:vAlign w:val="center"/>
          </w:tcPr>
          <w:p w14:paraId="004B18AD">
            <w:pPr>
              <w:pStyle w:val="6"/>
              <w:widowControl w:val="0"/>
              <w:jc w:val="both"/>
              <w:rPr>
                <w:rFonts w:hint="default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2000</w:t>
            </w:r>
          </w:p>
        </w:tc>
        <w:tc>
          <w:tcPr>
            <w:tcW w:w="1105" w:type="dxa"/>
            <w:gridSpan w:val="2"/>
            <w:vAlign w:val="center"/>
          </w:tcPr>
          <w:p w14:paraId="1FA04A3D">
            <w:pPr>
              <w:pStyle w:val="6"/>
              <w:widowControl w:val="0"/>
              <w:jc w:val="both"/>
              <w:rPr>
                <w:rFonts w:hint="default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4</w:t>
            </w:r>
          </w:p>
        </w:tc>
        <w:tc>
          <w:tcPr>
            <w:tcW w:w="1100" w:type="dxa"/>
            <w:vAlign w:val="center"/>
          </w:tcPr>
          <w:p w14:paraId="33C74E7C">
            <w:pPr>
              <w:pStyle w:val="6"/>
              <w:widowControl w:val="0"/>
              <w:jc w:val="both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</w:p>
        </w:tc>
        <w:tc>
          <w:tcPr>
            <w:tcW w:w="1100" w:type="dxa"/>
            <w:vAlign w:val="center"/>
          </w:tcPr>
          <w:p w14:paraId="1AFB163D">
            <w:pPr>
              <w:pStyle w:val="6"/>
              <w:widowControl w:val="0"/>
              <w:jc w:val="both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</w:p>
        </w:tc>
      </w:tr>
      <w:tr w14:paraId="55E80F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6" w:type="dxa"/>
            <w:vMerge w:val="continue"/>
          </w:tcPr>
          <w:p w14:paraId="4501E88E">
            <w:pPr>
              <w:pStyle w:val="6"/>
              <w:widowControl w:val="0"/>
              <w:jc w:val="both"/>
              <w:rPr>
                <w:rFonts w:hint="default" w:ascii="仿宋_GB2312" w:hAnsi="仿宋_GB2312" w:eastAsia="仿宋_GB2312" w:cs="仿宋_GB2312"/>
                <w:lang w:val="en-US" w:eastAsia="zh-CN"/>
              </w:rPr>
            </w:pPr>
          </w:p>
        </w:tc>
        <w:tc>
          <w:tcPr>
            <w:tcW w:w="416" w:type="dxa"/>
          </w:tcPr>
          <w:p w14:paraId="6699D9B4">
            <w:pPr>
              <w:pStyle w:val="6"/>
              <w:widowControl w:val="0"/>
              <w:jc w:val="both"/>
              <w:rPr>
                <w:rFonts w:hint="default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15</w:t>
            </w:r>
          </w:p>
        </w:tc>
        <w:tc>
          <w:tcPr>
            <w:tcW w:w="2877" w:type="dxa"/>
            <w:vAlign w:val="center"/>
          </w:tcPr>
          <w:p w14:paraId="55CBB455">
            <w:pPr>
              <w:pStyle w:val="6"/>
              <w:widowControl w:val="0"/>
              <w:jc w:val="both"/>
              <w:rPr>
                <w:rFonts w:hint="default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安砌侧（平、缘）石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[项目特征]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1 型号:高强路缘石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2.规格：600mm*350mm*150mm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3.靠背：C20 混凝土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4.模板：木模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[工作内容]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1.垫层、基础铺筑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2.侧（平、缘）石安砌</w:t>
            </w:r>
          </w:p>
        </w:tc>
        <w:tc>
          <w:tcPr>
            <w:tcW w:w="761" w:type="dxa"/>
            <w:vAlign w:val="center"/>
          </w:tcPr>
          <w:p w14:paraId="1A7A8046">
            <w:pPr>
              <w:pStyle w:val="6"/>
              <w:widowControl w:val="0"/>
              <w:jc w:val="both"/>
              <w:rPr>
                <w:rFonts w:hint="default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m</w:t>
            </w:r>
          </w:p>
        </w:tc>
        <w:tc>
          <w:tcPr>
            <w:tcW w:w="747" w:type="dxa"/>
            <w:vAlign w:val="center"/>
          </w:tcPr>
          <w:p w14:paraId="45481ECF">
            <w:pPr>
              <w:pStyle w:val="6"/>
              <w:widowControl w:val="0"/>
              <w:jc w:val="both"/>
              <w:rPr>
                <w:rFonts w:hint="default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300</w:t>
            </w:r>
          </w:p>
        </w:tc>
        <w:tc>
          <w:tcPr>
            <w:tcW w:w="1105" w:type="dxa"/>
            <w:gridSpan w:val="2"/>
            <w:vAlign w:val="center"/>
          </w:tcPr>
          <w:p w14:paraId="03038D9E">
            <w:pPr>
              <w:pStyle w:val="6"/>
              <w:widowControl w:val="0"/>
              <w:jc w:val="both"/>
              <w:rPr>
                <w:rFonts w:hint="default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160</w:t>
            </w:r>
          </w:p>
        </w:tc>
        <w:tc>
          <w:tcPr>
            <w:tcW w:w="1100" w:type="dxa"/>
            <w:vAlign w:val="center"/>
          </w:tcPr>
          <w:p w14:paraId="051816D1">
            <w:pPr>
              <w:pStyle w:val="6"/>
              <w:widowControl w:val="0"/>
              <w:jc w:val="both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</w:p>
        </w:tc>
        <w:tc>
          <w:tcPr>
            <w:tcW w:w="1100" w:type="dxa"/>
            <w:vAlign w:val="center"/>
          </w:tcPr>
          <w:p w14:paraId="6A4DFF4E">
            <w:pPr>
              <w:pStyle w:val="6"/>
              <w:widowControl w:val="0"/>
              <w:jc w:val="both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</w:p>
        </w:tc>
      </w:tr>
      <w:tr w14:paraId="21557C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6" w:type="dxa"/>
            <w:vMerge w:val="continue"/>
          </w:tcPr>
          <w:p w14:paraId="112CF064">
            <w:pPr>
              <w:pStyle w:val="6"/>
              <w:widowControl w:val="0"/>
              <w:jc w:val="both"/>
              <w:rPr>
                <w:rFonts w:hint="default" w:ascii="仿宋_GB2312" w:hAnsi="仿宋_GB2312" w:eastAsia="仿宋_GB2312" w:cs="仿宋_GB2312"/>
                <w:lang w:val="en-US" w:eastAsia="zh-CN"/>
              </w:rPr>
            </w:pPr>
          </w:p>
        </w:tc>
        <w:tc>
          <w:tcPr>
            <w:tcW w:w="416" w:type="dxa"/>
          </w:tcPr>
          <w:p w14:paraId="3ED16118">
            <w:pPr>
              <w:pStyle w:val="6"/>
              <w:widowControl w:val="0"/>
              <w:jc w:val="both"/>
              <w:rPr>
                <w:rFonts w:hint="default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16</w:t>
            </w:r>
          </w:p>
        </w:tc>
        <w:tc>
          <w:tcPr>
            <w:tcW w:w="2877" w:type="dxa"/>
            <w:vAlign w:val="center"/>
          </w:tcPr>
          <w:p w14:paraId="378E9A15">
            <w:pPr>
              <w:pStyle w:val="6"/>
              <w:widowControl w:val="0"/>
              <w:jc w:val="both"/>
              <w:rPr>
                <w:rFonts w:hint="default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安砌侧（平、缘）石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[项目特征]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1 型号:乙式路缘石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2.规格：800mm*350mm*130mm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3.靠背：C20 混凝土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4.模板：木模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[工作内容]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1.垫层、基础铺筑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2.侧（平、缘）石安砌</w:t>
            </w:r>
          </w:p>
        </w:tc>
        <w:tc>
          <w:tcPr>
            <w:tcW w:w="761" w:type="dxa"/>
            <w:vAlign w:val="center"/>
          </w:tcPr>
          <w:p w14:paraId="7EE8F84D">
            <w:pPr>
              <w:pStyle w:val="6"/>
              <w:widowControl w:val="0"/>
              <w:jc w:val="both"/>
              <w:rPr>
                <w:rFonts w:hint="default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m</w:t>
            </w:r>
          </w:p>
        </w:tc>
        <w:tc>
          <w:tcPr>
            <w:tcW w:w="747" w:type="dxa"/>
            <w:vAlign w:val="center"/>
          </w:tcPr>
          <w:p w14:paraId="23184F18">
            <w:pPr>
              <w:pStyle w:val="6"/>
              <w:widowControl w:val="0"/>
              <w:jc w:val="both"/>
              <w:rPr>
                <w:rFonts w:hint="default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300</w:t>
            </w:r>
          </w:p>
        </w:tc>
        <w:tc>
          <w:tcPr>
            <w:tcW w:w="1105" w:type="dxa"/>
            <w:gridSpan w:val="2"/>
            <w:vAlign w:val="center"/>
          </w:tcPr>
          <w:p w14:paraId="0C551E41">
            <w:pPr>
              <w:pStyle w:val="6"/>
              <w:widowControl w:val="0"/>
              <w:jc w:val="both"/>
              <w:rPr>
                <w:rFonts w:hint="default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165</w:t>
            </w:r>
          </w:p>
        </w:tc>
        <w:tc>
          <w:tcPr>
            <w:tcW w:w="1100" w:type="dxa"/>
            <w:vAlign w:val="center"/>
          </w:tcPr>
          <w:p w14:paraId="0BDCA52C">
            <w:pPr>
              <w:pStyle w:val="6"/>
              <w:widowControl w:val="0"/>
              <w:jc w:val="both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</w:p>
        </w:tc>
        <w:tc>
          <w:tcPr>
            <w:tcW w:w="1100" w:type="dxa"/>
            <w:vAlign w:val="center"/>
          </w:tcPr>
          <w:p w14:paraId="0E7B6E51">
            <w:pPr>
              <w:pStyle w:val="6"/>
              <w:widowControl w:val="0"/>
              <w:jc w:val="both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</w:p>
        </w:tc>
      </w:tr>
      <w:tr w14:paraId="493614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6" w:type="dxa"/>
            <w:vMerge w:val="continue"/>
          </w:tcPr>
          <w:p w14:paraId="760538D8">
            <w:pPr>
              <w:pStyle w:val="6"/>
              <w:widowControl w:val="0"/>
              <w:jc w:val="both"/>
              <w:rPr>
                <w:rFonts w:hint="default" w:ascii="仿宋_GB2312" w:hAnsi="仿宋_GB2312" w:eastAsia="仿宋_GB2312" w:cs="仿宋_GB2312"/>
                <w:lang w:val="en-US" w:eastAsia="zh-CN"/>
              </w:rPr>
            </w:pPr>
          </w:p>
        </w:tc>
        <w:tc>
          <w:tcPr>
            <w:tcW w:w="416" w:type="dxa"/>
          </w:tcPr>
          <w:p w14:paraId="3F7DD660">
            <w:pPr>
              <w:pStyle w:val="6"/>
              <w:widowControl w:val="0"/>
              <w:jc w:val="both"/>
              <w:rPr>
                <w:rFonts w:hint="default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17</w:t>
            </w:r>
          </w:p>
        </w:tc>
        <w:tc>
          <w:tcPr>
            <w:tcW w:w="2877" w:type="dxa"/>
            <w:vAlign w:val="center"/>
          </w:tcPr>
          <w:p w14:paraId="786B9E48">
            <w:pPr>
              <w:pStyle w:val="6"/>
              <w:widowControl w:val="0"/>
              <w:jc w:val="both"/>
              <w:rPr>
                <w:rFonts w:hint="default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新安装花岗岩阻车石 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[项目特征]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1.新安装岗岩阻车石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2.直径 20cm，高度70cm，埋置深度25cm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[工作内容]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1.成品购买、运输、安装</w:t>
            </w:r>
          </w:p>
        </w:tc>
        <w:tc>
          <w:tcPr>
            <w:tcW w:w="761" w:type="dxa"/>
            <w:vAlign w:val="center"/>
          </w:tcPr>
          <w:p w14:paraId="1DEB8206">
            <w:pPr>
              <w:pStyle w:val="6"/>
              <w:widowControl w:val="0"/>
              <w:jc w:val="both"/>
              <w:rPr>
                <w:rFonts w:hint="default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个</w:t>
            </w:r>
          </w:p>
        </w:tc>
        <w:tc>
          <w:tcPr>
            <w:tcW w:w="747" w:type="dxa"/>
            <w:vAlign w:val="center"/>
          </w:tcPr>
          <w:p w14:paraId="5EFF4820">
            <w:pPr>
              <w:pStyle w:val="6"/>
              <w:widowControl w:val="0"/>
              <w:jc w:val="both"/>
              <w:rPr>
                <w:rFonts w:hint="default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130</w:t>
            </w:r>
          </w:p>
        </w:tc>
        <w:tc>
          <w:tcPr>
            <w:tcW w:w="1105" w:type="dxa"/>
            <w:gridSpan w:val="2"/>
            <w:vAlign w:val="center"/>
          </w:tcPr>
          <w:p w14:paraId="6478D23D">
            <w:pPr>
              <w:pStyle w:val="6"/>
              <w:widowControl w:val="0"/>
              <w:jc w:val="both"/>
              <w:rPr>
                <w:rFonts w:hint="default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360</w:t>
            </w:r>
          </w:p>
        </w:tc>
        <w:tc>
          <w:tcPr>
            <w:tcW w:w="1100" w:type="dxa"/>
            <w:vAlign w:val="center"/>
          </w:tcPr>
          <w:p w14:paraId="305025E8">
            <w:pPr>
              <w:pStyle w:val="6"/>
              <w:widowControl w:val="0"/>
              <w:jc w:val="both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</w:p>
        </w:tc>
        <w:tc>
          <w:tcPr>
            <w:tcW w:w="1100" w:type="dxa"/>
            <w:vAlign w:val="center"/>
          </w:tcPr>
          <w:p w14:paraId="31B3FE61">
            <w:pPr>
              <w:pStyle w:val="6"/>
              <w:widowControl w:val="0"/>
              <w:jc w:val="both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</w:p>
        </w:tc>
      </w:tr>
      <w:tr w14:paraId="546FC3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6" w:type="dxa"/>
            <w:vMerge w:val="continue"/>
          </w:tcPr>
          <w:p w14:paraId="4D68F416">
            <w:pPr>
              <w:pStyle w:val="6"/>
              <w:widowControl w:val="0"/>
              <w:jc w:val="both"/>
              <w:rPr>
                <w:rFonts w:hint="default" w:ascii="仿宋_GB2312" w:hAnsi="仿宋_GB2312" w:eastAsia="仿宋_GB2312" w:cs="仿宋_GB2312"/>
                <w:lang w:val="en-US" w:eastAsia="zh-CN"/>
              </w:rPr>
            </w:pPr>
          </w:p>
        </w:tc>
        <w:tc>
          <w:tcPr>
            <w:tcW w:w="416" w:type="dxa"/>
          </w:tcPr>
          <w:p w14:paraId="61BB6616">
            <w:pPr>
              <w:pStyle w:val="6"/>
              <w:widowControl w:val="0"/>
              <w:jc w:val="both"/>
              <w:rPr>
                <w:rFonts w:hint="default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18</w:t>
            </w:r>
          </w:p>
        </w:tc>
        <w:tc>
          <w:tcPr>
            <w:tcW w:w="2877" w:type="dxa"/>
            <w:vAlign w:val="center"/>
          </w:tcPr>
          <w:p w14:paraId="770FF8EC">
            <w:pPr>
              <w:pStyle w:val="6"/>
              <w:widowControl w:val="0"/>
              <w:jc w:val="both"/>
              <w:rPr>
                <w:rFonts w:hint="default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阻车石拆除恢复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[项目特征]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 xml:space="preserve">1.阻车石拆除恢复 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[工作内容]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1.成品购买、运输、安装</w:t>
            </w:r>
          </w:p>
        </w:tc>
        <w:tc>
          <w:tcPr>
            <w:tcW w:w="761" w:type="dxa"/>
            <w:vAlign w:val="center"/>
          </w:tcPr>
          <w:p w14:paraId="22011ABF">
            <w:pPr>
              <w:pStyle w:val="6"/>
              <w:widowControl w:val="0"/>
              <w:jc w:val="both"/>
              <w:rPr>
                <w:rFonts w:hint="default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个</w:t>
            </w:r>
          </w:p>
        </w:tc>
        <w:tc>
          <w:tcPr>
            <w:tcW w:w="747" w:type="dxa"/>
            <w:vAlign w:val="center"/>
          </w:tcPr>
          <w:p w14:paraId="6B303E8E">
            <w:pPr>
              <w:pStyle w:val="6"/>
              <w:widowControl w:val="0"/>
              <w:jc w:val="both"/>
              <w:rPr>
                <w:rFonts w:hint="default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130</w:t>
            </w:r>
          </w:p>
        </w:tc>
        <w:tc>
          <w:tcPr>
            <w:tcW w:w="1105" w:type="dxa"/>
            <w:gridSpan w:val="2"/>
            <w:vAlign w:val="center"/>
          </w:tcPr>
          <w:p w14:paraId="65138CFA">
            <w:pPr>
              <w:pStyle w:val="6"/>
              <w:widowControl w:val="0"/>
              <w:jc w:val="both"/>
              <w:rPr>
                <w:rFonts w:hint="default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80</w:t>
            </w:r>
          </w:p>
        </w:tc>
        <w:tc>
          <w:tcPr>
            <w:tcW w:w="1100" w:type="dxa"/>
            <w:vAlign w:val="center"/>
          </w:tcPr>
          <w:p w14:paraId="202933D8">
            <w:pPr>
              <w:pStyle w:val="6"/>
              <w:widowControl w:val="0"/>
              <w:jc w:val="both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</w:p>
        </w:tc>
        <w:tc>
          <w:tcPr>
            <w:tcW w:w="1100" w:type="dxa"/>
            <w:vAlign w:val="center"/>
          </w:tcPr>
          <w:p w14:paraId="1541D17C">
            <w:pPr>
              <w:pStyle w:val="6"/>
              <w:widowControl w:val="0"/>
              <w:jc w:val="both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</w:p>
        </w:tc>
      </w:tr>
      <w:tr w14:paraId="6EDF82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6" w:type="dxa"/>
            <w:vMerge w:val="continue"/>
          </w:tcPr>
          <w:p w14:paraId="2EFE6E3B">
            <w:pPr>
              <w:pStyle w:val="6"/>
              <w:widowControl w:val="0"/>
              <w:jc w:val="both"/>
              <w:rPr>
                <w:rFonts w:hint="default" w:ascii="仿宋_GB2312" w:hAnsi="仿宋_GB2312" w:eastAsia="仿宋_GB2312" w:cs="仿宋_GB2312"/>
                <w:lang w:val="en-US" w:eastAsia="zh-CN"/>
              </w:rPr>
            </w:pPr>
          </w:p>
        </w:tc>
        <w:tc>
          <w:tcPr>
            <w:tcW w:w="416" w:type="dxa"/>
          </w:tcPr>
          <w:p w14:paraId="2A62F583">
            <w:pPr>
              <w:pStyle w:val="6"/>
              <w:widowControl w:val="0"/>
              <w:jc w:val="both"/>
              <w:rPr>
                <w:rFonts w:hint="default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19</w:t>
            </w:r>
          </w:p>
        </w:tc>
        <w:tc>
          <w:tcPr>
            <w:tcW w:w="2877" w:type="dxa"/>
            <w:vAlign w:val="center"/>
          </w:tcPr>
          <w:p w14:paraId="75B6E3A8">
            <w:pPr>
              <w:pStyle w:val="6"/>
              <w:widowControl w:val="0"/>
              <w:jc w:val="both"/>
              <w:rPr>
                <w:rFonts w:hint="default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金刚砂盲道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[项目特征]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1.材料:盲道砂浆检测配比为(重量比，单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位:k)盲道砂浆:水=0:1.65，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[工作内容]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1.摊铺、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2.养生</w:t>
            </w:r>
          </w:p>
        </w:tc>
        <w:tc>
          <w:tcPr>
            <w:tcW w:w="761" w:type="dxa"/>
            <w:vAlign w:val="center"/>
          </w:tcPr>
          <w:p w14:paraId="2599AD32">
            <w:pPr>
              <w:pStyle w:val="6"/>
              <w:widowControl w:val="0"/>
              <w:jc w:val="both"/>
              <w:rPr>
                <w:rFonts w:hint="default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m</w:t>
            </w:r>
          </w:p>
        </w:tc>
        <w:tc>
          <w:tcPr>
            <w:tcW w:w="747" w:type="dxa"/>
            <w:vAlign w:val="center"/>
          </w:tcPr>
          <w:p w14:paraId="51ABFAA6">
            <w:pPr>
              <w:pStyle w:val="6"/>
              <w:widowControl w:val="0"/>
              <w:jc w:val="both"/>
              <w:rPr>
                <w:rFonts w:hint="default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240</w:t>
            </w:r>
          </w:p>
        </w:tc>
        <w:tc>
          <w:tcPr>
            <w:tcW w:w="1105" w:type="dxa"/>
            <w:gridSpan w:val="2"/>
            <w:vAlign w:val="center"/>
          </w:tcPr>
          <w:p w14:paraId="04616B99">
            <w:pPr>
              <w:pStyle w:val="6"/>
              <w:widowControl w:val="0"/>
              <w:jc w:val="both"/>
              <w:rPr>
                <w:rFonts w:hint="default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157</w:t>
            </w:r>
          </w:p>
        </w:tc>
        <w:tc>
          <w:tcPr>
            <w:tcW w:w="1100" w:type="dxa"/>
            <w:vAlign w:val="center"/>
          </w:tcPr>
          <w:p w14:paraId="531227EE">
            <w:pPr>
              <w:pStyle w:val="6"/>
              <w:widowControl w:val="0"/>
              <w:jc w:val="both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</w:p>
        </w:tc>
        <w:tc>
          <w:tcPr>
            <w:tcW w:w="1100" w:type="dxa"/>
            <w:vAlign w:val="center"/>
          </w:tcPr>
          <w:p w14:paraId="0E77F7C7">
            <w:pPr>
              <w:pStyle w:val="6"/>
              <w:widowControl w:val="0"/>
              <w:jc w:val="both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</w:p>
        </w:tc>
      </w:tr>
      <w:tr w14:paraId="100653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6" w:type="dxa"/>
            <w:vMerge w:val="continue"/>
          </w:tcPr>
          <w:p w14:paraId="69873B10">
            <w:pPr>
              <w:pStyle w:val="6"/>
              <w:widowControl w:val="0"/>
              <w:jc w:val="both"/>
              <w:rPr>
                <w:rFonts w:hint="default" w:ascii="仿宋_GB2312" w:hAnsi="仿宋_GB2312" w:eastAsia="仿宋_GB2312" w:cs="仿宋_GB2312"/>
                <w:lang w:val="en-US" w:eastAsia="zh-CN"/>
              </w:rPr>
            </w:pPr>
          </w:p>
        </w:tc>
        <w:tc>
          <w:tcPr>
            <w:tcW w:w="416" w:type="dxa"/>
          </w:tcPr>
          <w:p w14:paraId="3BE296D1">
            <w:pPr>
              <w:pStyle w:val="6"/>
              <w:widowControl w:val="0"/>
              <w:jc w:val="both"/>
              <w:rPr>
                <w:rFonts w:hint="default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20</w:t>
            </w:r>
          </w:p>
        </w:tc>
        <w:tc>
          <w:tcPr>
            <w:tcW w:w="2877" w:type="dxa"/>
            <w:vAlign w:val="center"/>
          </w:tcPr>
          <w:p w14:paraId="1F26741E">
            <w:pPr>
              <w:pStyle w:val="6"/>
              <w:widowControl w:val="0"/>
              <w:jc w:val="both"/>
              <w:rPr>
                <w:rFonts w:hint="default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透水混凝土面层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[项目特征]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1.材料:罩面剂、C20 透水混凝土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2.厚度：8cm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[工作内容]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1.摊铺、振捣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2.养生</w:t>
            </w:r>
          </w:p>
        </w:tc>
        <w:tc>
          <w:tcPr>
            <w:tcW w:w="761" w:type="dxa"/>
            <w:vAlign w:val="center"/>
          </w:tcPr>
          <w:p w14:paraId="19DE64AE">
            <w:pPr>
              <w:pStyle w:val="6"/>
              <w:widowControl w:val="0"/>
              <w:jc w:val="both"/>
              <w:rPr>
                <w:rFonts w:hint="default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m2</w:t>
            </w:r>
          </w:p>
        </w:tc>
        <w:tc>
          <w:tcPr>
            <w:tcW w:w="747" w:type="dxa"/>
            <w:vAlign w:val="center"/>
          </w:tcPr>
          <w:p w14:paraId="4E9586BD">
            <w:pPr>
              <w:pStyle w:val="6"/>
              <w:widowControl w:val="0"/>
              <w:jc w:val="both"/>
              <w:rPr>
                <w:rFonts w:hint="default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700</w:t>
            </w:r>
          </w:p>
        </w:tc>
        <w:tc>
          <w:tcPr>
            <w:tcW w:w="1105" w:type="dxa"/>
            <w:gridSpan w:val="2"/>
            <w:vAlign w:val="center"/>
          </w:tcPr>
          <w:p w14:paraId="159755F8">
            <w:pPr>
              <w:pStyle w:val="6"/>
              <w:widowControl w:val="0"/>
              <w:jc w:val="both"/>
              <w:rPr>
                <w:rFonts w:hint="default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210</w:t>
            </w:r>
          </w:p>
        </w:tc>
        <w:tc>
          <w:tcPr>
            <w:tcW w:w="1100" w:type="dxa"/>
            <w:vAlign w:val="center"/>
          </w:tcPr>
          <w:p w14:paraId="733BE40D">
            <w:pPr>
              <w:pStyle w:val="6"/>
              <w:widowControl w:val="0"/>
              <w:jc w:val="both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</w:p>
        </w:tc>
        <w:tc>
          <w:tcPr>
            <w:tcW w:w="1100" w:type="dxa"/>
            <w:vAlign w:val="center"/>
          </w:tcPr>
          <w:p w14:paraId="29C0730C">
            <w:pPr>
              <w:pStyle w:val="6"/>
              <w:widowControl w:val="0"/>
              <w:jc w:val="both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</w:p>
        </w:tc>
      </w:tr>
      <w:tr w14:paraId="2618EA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6" w:type="dxa"/>
            <w:vMerge w:val="continue"/>
          </w:tcPr>
          <w:p w14:paraId="7F9692C4">
            <w:pPr>
              <w:pStyle w:val="6"/>
              <w:widowControl w:val="0"/>
              <w:jc w:val="both"/>
              <w:rPr>
                <w:rFonts w:hint="default" w:ascii="仿宋_GB2312" w:hAnsi="仿宋_GB2312" w:eastAsia="仿宋_GB2312" w:cs="仿宋_GB2312"/>
                <w:lang w:val="en-US" w:eastAsia="zh-CN"/>
              </w:rPr>
            </w:pPr>
          </w:p>
        </w:tc>
        <w:tc>
          <w:tcPr>
            <w:tcW w:w="416" w:type="dxa"/>
          </w:tcPr>
          <w:p w14:paraId="3E5FF4A5">
            <w:pPr>
              <w:pStyle w:val="6"/>
              <w:widowControl w:val="0"/>
              <w:jc w:val="both"/>
              <w:rPr>
                <w:rFonts w:hint="default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21</w:t>
            </w:r>
          </w:p>
        </w:tc>
        <w:tc>
          <w:tcPr>
            <w:tcW w:w="2877" w:type="dxa"/>
            <w:vAlign w:val="center"/>
          </w:tcPr>
          <w:p w14:paraId="3C26CCC6">
            <w:pPr>
              <w:pStyle w:val="6"/>
              <w:widowControl w:val="0"/>
              <w:jc w:val="both"/>
              <w:rPr>
                <w:rFonts w:hint="default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透水混凝土面层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[项目特征]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1.材料:罩面剂、C20 透水混凝土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2.厚度：每增减 1cm C20 透水混凝土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[工作内容]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1.摊铺、振捣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2.养生</w:t>
            </w:r>
          </w:p>
        </w:tc>
        <w:tc>
          <w:tcPr>
            <w:tcW w:w="761" w:type="dxa"/>
            <w:vAlign w:val="center"/>
          </w:tcPr>
          <w:p w14:paraId="60DBBA7A">
            <w:pPr>
              <w:pStyle w:val="6"/>
              <w:widowControl w:val="0"/>
              <w:jc w:val="both"/>
              <w:rPr>
                <w:rFonts w:hint="default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m2</w:t>
            </w:r>
          </w:p>
        </w:tc>
        <w:tc>
          <w:tcPr>
            <w:tcW w:w="747" w:type="dxa"/>
            <w:vAlign w:val="center"/>
          </w:tcPr>
          <w:p w14:paraId="1CDA11F5">
            <w:pPr>
              <w:pStyle w:val="6"/>
              <w:widowControl w:val="0"/>
              <w:jc w:val="both"/>
              <w:rPr>
                <w:rFonts w:hint="default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700</w:t>
            </w:r>
          </w:p>
        </w:tc>
        <w:tc>
          <w:tcPr>
            <w:tcW w:w="1105" w:type="dxa"/>
            <w:gridSpan w:val="2"/>
            <w:vAlign w:val="center"/>
          </w:tcPr>
          <w:p w14:paraId="7FD9564B">
            <w:pPr>
              <w:pStyle w:val="6"/>
              <w:widowControl w:val="0"/>
              <w:jc w:val="both"/>
              <w:rPr>
                <w:rFonts w:hint="default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26</w:t>
            </w:r>
          </w:p>
        </w:tc>
        <w:tc>
          <w:tcPr>
            <w:tcW w:w="1100" w:type="dxa"/>
            <w:vAlign w:val="center"/>
          </w:tcPr>
          <w:p w14:paraId="6970EE11">
            <w:pPr>
              <w:pStyle w:val="6"/>
              <w:widowControl w:val="0"/>
              <w:jc w:val="both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</w:p>
        </w:tc>
        <w:tc>
          <w:tcPr>
            <w:tcW w:w="1100" w:type="dxa"/>
            <w:vAlign w:val="center"/>
          </w:tcPr>
          <w:p w14:paraId="26AD56DC">
            <w:pPr>
              <w:pStyle w:val="6"/>
              <w:widowControl w:val="0"/>
              <w:jc w:val="both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</w:p>
        </w:tc>
      </w:tr>
      <w:tr w14:paraId="7EFAD9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6" w:type="dxa"/>
            <w:vMerge w:val="continue"/>
          </w:tcPr>
          <w:p w14:paraId="327C835B">
            <w:pPr>
              <w:pStyle w:val="6"/>
              <w:widowControl w:val="0"/>
              <w:jc w:val="both"/>
              <w:rPr>
                <w:rFonts w:hint="default" w:ascii="仿宋_GB2312" w:hAnsi="仿宋_GB2312" w:eastAsia="仿宋_GB2312" w:cs="仿宋_GB2312"/>
                <w:lang w:val="en-US" w:eastAsia="zh-CN"/>
              </w:rPr>
            </w:pPr>
          </w:p>
        </w:tc>
        <w:tc>
          <w:tcPr>
            <w:tcW w:w="416" w:type="dxa"/>
          </w:tcPr>
          <w:p w14:paraId="77037D9D">
            <w:pPr>
              <w:pStyle w:val="6"/>
              <w:widowControl w:val="0"/>
              <w:jc w:val="both"/>
              <w:rPr>
                <w:rFonts w:hint="default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22</w:t>
            </w:r>
          </w:p>
        </w:tc>
        <w:tc>
          <w:tcPr>
            <w:tcW w:w="2877" w:type="dxa"/>
            <w:vAlign w:val="center"/>
          </w:tcPr>
          <w:p w14:paraId="33BA442D">
            <w:pPr>
              <w:pStyle w:val="6"/>
              <w:widowControl w:val="0"/>
              <w:jc w:val="both"/>
              <w:rPr>
                <w:rFonts w:hint="default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外运垃圾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[项目特征]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1.外运垃圾</w:t>
            </w:r>
          </w:p>
        </w:tc>
        <w:tc>
          <w:tcPr>
            <w:tcW w:w="761" w:type="dxa"/>
            <w:vAlign w:val="center"/>
          </w:tcPr>
          <w:p w14:paraId="22CB46B9">
            <w:pPr>
              <w:pStyle w:val="6"/>
              <w:widowControl w:val="0"/>
              <w:jc w:val="both"/>
              <w:rPr>
                <w:rFonts w:hint="default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m3</w:t>
            </w:r>
          </w:p>
        </w:tc>
        <w:tc>
          <w:tcPr>
            <w:tcW w:w="747" w:type="dxa"/>
            <w:vAlign w:val="center"/>
          </w:tcPr>
          <w:p w14:paraId="61CE1865">
            <w:pPr>
              <w:pStyle w:val="6"/>
              <w:widowControl w:val="0"/>
              <w:jc w:val="both"/>
              <w:rPr>
                <w:rFonts w:hint="default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300</w:t>
            </w:r>
          </w:p>
        </w:tc>
        <w:tc>
          <w:tcPr>
            <w:tcW w:w="1105" w:type="dxa"/>
            <w:gridSpan w:val="2"/>
            <w:vAlign w:val="center"/>
          </w:tcPr>
          <w:p w14:paraId="70BF0600">
            <w:pPr>
              <w:pStyle w:val="6"/>
              <w:widowControl w:val="0"/>
              <w:jc w:val="both"/>
              <w:rPr>
                <w:rFonts w:hint="default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161.22</w:t>
            </w:r>
          </w:p>
        </w:tc>
        <w:tc>
          <w:tcPr>
            <w:tcW w:w="1100" w:type="dxa"/>
            <w:vAlign w:val="center"/>
          </w:tcPr>
          <w:p w14:paraId="11215DBB">
            <w:pPr>
              <w:pStyle w:val="6"/>
              <w:widowControl w:val="0"/>
              <w:jc w:val="both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</w:p>
        </w:tc>
        <w:tc>
          <w:tcPr>
            <w:tcW w:w="1100" w:type="dxa"/>
            <w:vAlign w:val="center"/>
          </w:tcPr>
          <w:p w14:paraId="4D40530F">
            <w:pPr>
              <w:pStyle w:val="6"/>
              <w:widowControl w:val="0"/>
              <w:jc w:val="both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</w:p>
        </w:tc>
      </w:tr>
      <w:tr w14:paraId="29CE66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6" w:type="dxa"/>
            <w:vMerge w:val="restart"/>
          </w:tcPr>
          <w:p w14:paraId="2D23F8C2">
            <w:pPr>
              <w:pStyle w:val="6"/>
              <w:widowControl w:val="0"/>
              <w:jc w:val="both"/>
              <w:rPr>
                <w:rFonts w:hint="default" w:ascii="仿宋_GB2312" w:hAnsi="仿宋_GB2312" w:eastAsia="仿宋_GB2312" w:cs="仿宋_GB2312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lang w:val="en-US" w:eastAsia="zh-CN"/>
              </w:rPr>
              <w:t>其他</w:t>
            </w:r>
          </w:p>
        </w:tc>
        <w:tc>
          <w:tcPr>
            <w:tcW w:w="416" w:type="dxa"/>
          </w:tcPr>
          <w:p w14:paraId="5EA4F684">
            <w:pPr>
              <w:pStyle w:val="6"/>
              <w:widowControl w:val="0"/>
              <w:jc w:val="both"/>
              <w:rPr>
                <w:rFonts w:hint="default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23</w:t>
            </w:r>
          </w:p>
        </w:tc>
        <w:tc>
          <w:tcPr>
            <w:tcW w:w="2877" w:type="dxa"/>
            <w:vAlign w:val="center"/>
          </w:tcPr>
          <w:p w14:paraId="1E49E7C7">
            <w:pPr>
              <w:pStyle w:val="6"/>
              <w:widowControl w:val="0"/>
              <w:jc w:val="both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零星用工</w:t>
            </w:r>
          </w:p>
        </w:tc>
        <w:tc>
          <w:tcPr>
            <w:tcW w:w="761" w:type="dxa"/>
            <w:vAlign w:val="center"/>
          </w:tcPr>
          <w:p w14:paraId="2F8A713F">
            <w:pPr>
              <w:pStyle w:val="6"/>
              <w:widowControl w:val="0"/>
              <w:jc w:val="both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工日</w:t>
            </w:r>
          </w:p>
        </w:tc>
        <w:tc>
          <w:tcPr>
            <w:tcW w:w="747" w:type="dxa"/>
            <w:vAlign w:val="center"/>
          </w:tcPr>
          <w:p w14:paraId="78CB965F">
            <w:pPr>
              <w:pStyle w:val="6"/>
              <w:widowControl w:val="0"/>
              <w:jc w:val="both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100</w:t>
            </w:r>
          </w:p>
        </w:tc>
        <w:tc>
          <w:tcPr>
            <w:tcW w:w="1105" w:type="dxa"/>
            <w:gridSpan w:val="2"/>
            <w:vAlign w:val="center"/>
          </w:tcPr>
          <w:p w14:paraId="52E22E70">
            <w:pPr>
              <w:pStyle w:val="6"/>
              <w:widowControl w:val="0"/>
              <w:jc w:val="both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230.01</w:t>
            </w:r>
          </w:p>
        </w:tc>
        <w:tc>
          <w:tcPr>
            <w:tcW w:w="1100" w:type="dxa"/>
            <w:vAlign w:val="center"/>
          </w:tcPr>
          <w:p w14:paraId="392C432E">
            <w:pPr>
              <w:pStyle w:val="6"/>
              <w:widowControl w:val="0"/>
              <w:jc w:val="both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</w:p>
        </w:tc>
        <w:tc>
          <w:tcPr>
            <w:tcW w:w="1100" w:type="dxa"/>
            <w:vAlign w:val="center"/>
          </w:tcPr>
          <w:p w14:paraId="4C6A5757">
            <w:pPr>
              <w:pStyle w:val="6"/>
              <w:widowControl w:val="0"/>
              <w:jc w:val="both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</w:p>
        </w:tc>
      </w:tr>
      <w:tr w14:paraId="508997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6" w:type="dxa"/>
            <w:vMerge w:val="continue"/>
          </w:tcPr>
          <w:p w14:paraId="60FF9E9B">
            <w:pPr>
              <w:pStyle w:val="6"/>
              <w:widowControl w:val="0"/>
              <w:jc w:val="both"/>
              <w:rPr>
                <w:rFonts w:hint="default" w:ascii="仿宋_GB2312" w:hAnsi="仿宋_GB2312" w:eastAsia="仿宋_GB2312" w:cs="仿宋_GB2312"/>
                <w:lang w:val="en-US" w:eastAsia="zh-CN"/>
              </w:rPr>
            </w:pPr>
          </w:p>
        </w:tc>
        <w:tc>
          <w:tcPr>
            <w:tcW w:w="416" w:type="dxa"/>
          </w:tcPr>
          <w:p w14:paraId="0FCA1EED">
            <w:pPr>
              <w:pStyle w:val="6"/>
              <w:widowControl w:val="0"/>
              <w:jc w:val="both"/>
              <w:rPr>
                <w:rFonts w:hint="default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24</w:t>
            </w:r>
          </w:p>
        </w:tc>
        <w:tc>
          <w:tcPr>
            <w:tcW w:w="2877" w:type="dxa"/>
            <w:vAlign w:val="center"/>
          </w:tcPr>
          <w:p w14:paraId="74B6CC55">
            <w:pPr>
              <w:pStyle w:val="6"/>
              <w:widowControl w:val="0"/>
              <w:jc w:val="both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双排货车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[项目特征]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1.双排货车</w:t>
            </w:r>
          </w:p>
        </w:tc>
        <w:tc>
          <w:tcPr>
            <w:tcW w:w="761" w:type="dxa"/>
            <w:vAlign w:val="center"/>
          </w:tcPr>
          <w:p w14:paraId="5A5516BC">
            <w:pPr>
              <w:pStyle w:val="6"/>
              <w:widowControl w:val="0"/>
              <w:jc w:val="both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台班</w:t>
            </w:r>
          </w:p>
        </w:tc>
        <w:tc>
          <w:tcPr>
            <w:tcW w:w="747" w:type="dxa"/>
            <w:vAlign w:val="center"/>
          </w:tcPr>
          <w:p w14:paraId="5AA0CDC2">
            <w:pPr>
              <w:pStyle w:val="6"/>
              <w:widowControl w:val="0"/>
              <w:jc w:val="both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100</w:t>
            </w:r>
          </w:p>
        </w:tc>
        <w:tc>
          <w:tcPr>
            <w:tcW w:w="1105" w:type="dxa"/>
            <w:gridSpan w:val="2"/>
            <w:vAlign w:val="center"/>
          </w:tcPr>
          <w:p w14:paraId="64F6777B">
            <w:pPr>
              <w:pStyle w:val="6"/>
              <w:widowControl w:val="0"/>
              <w:jc w:val="both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500.06</w:t>
            </w:r>
          </w:p>
        </w:tc>
        <w:tc>
          <w:tcPr>
            <w:tcW w:w="1100" w:type="dxa"/>
            <w:vAlign w:val="center"/>
          </w:tcPr>
          <w:p w14:paraId="54057592">
            <w:pPr>
              <w:pStyle w:val="6"/>
              <w:widowControl w:val="0"/>
              <w:jc w:val="both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</w:p>
        </w:tc>
        <w:tc>
          <w:tcPr>
            <w:tcW w:w="1100" w:type="dxa"/>
            <w:vAlign w:val="center"/>
          </w:tcPr>
          <w:p w14:paraId="6996ACDB">
            <w:pPr>
              <w:pStyle w:val="6"/>
              <w:widowControl w:val="0"/>
              <w:jc w:val="both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</w:p>
        </w:tc>
      </w:tr>
      <w:tr w14:paraId="4F2E11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6" w:type="dxa"/>
            <w:vMerge w:val="continue"/>
          </w:tcPr>
          <w:p w14:paraId="6888AE8E">
            <w:pPr>
              <w:pStyle w:val="6"/>
              <w:widowControl w:val="0"/>
              <w:jc w:val="both"/>
              <w:rPr>
                <w:rFonts w:hint="default" w:ascii="仿宋_GB2312" w:hAnsi="仿宋_GB2312" w:eastAsia="仿宋_GB2312" w:cs="仿宋_GB2312"/>
                <w:lang w:val="en-US" w:eastAsia="zh-CN"/>
              </w:rPr>
            </w:pPr>
          </w:p>
        </w:tc>
        <w:tc>
          <w:tcPr>
            <w:tcW w:w="416" w:type="dxa"/>
          </w:tcPr>
          <w:p w14:paraId="58080EC8">
            <w:pPr>
              <w:pStyle w:val="6"/>
              <w:widowControl w:val="0"/>
              <w:jc w:val="both"/>
              <w:rPr>
                <w:rFonts w:hint="default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25</w:t>
            </w:r>
          </w:p>
        </w:tc>
        <w:tc>
          <w:tcPr>
            <w:tcW w:w="2877" w:type="dxa"/>
            <w:vAlign w:val="center"/>
          </w:tcPr>
          <w:p w14:paraId="52EB0DD3">
            <w:pPr>
              <w:pStyle w:val="6"/>
              <w:widowControl w:val="0"/>
              <w:jc w:val="both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挖一般土方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[项目特征]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1.土壤类别;综合土</w:t>
            </w:r>
          </w:p>
        </w:tc>
        <w:tc>
          <w:tcPr>
            <w:tcW w:w="761" w:type="dxa"/>
            <w:vAlign w:val="center"/>
          </w:tcPr>
          <w:p w14:paraId="31D831D8">
            <w:pPr>
              <w:pStyle w:val="6"/>
              <w:widowControl w:val="0"/>
              <w:jc w:val="both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m3</w:t>
            </w:r>
          </w:p>
        </w:tc>
        <w:tc>
          <w:tcPr>
            <w:tcW w:w="747" w:type="dxa"/>
            <w:vAlign w:val="center"/>
          </w:tcPr>
          <w:p w14:paraId="00208DDE">
            <w:pPr>
              <w:pStyle w:val="6"/>
              <w:widowControl w:val="0"/>
              <w:jc w:val="both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400</w:t>
            </w:r>
          </w:p>
        </w:tc>
        <w:tc>
          <w:tcPr>
            <w:tcW w:w="1105" w:type="dxa"/>
            <w:gridSpan w:val="2"/>
            <w:vAlign w:val="center"/>
          </w:tcPr>
          <w:p w14:paraId="7DE427DC">
            <w:pPr>
              <w:pStyle w:val="6"/>
              <w:widowControl w:val="0"/>
              <w:jc w:val="both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29</w:t>
            </w:r>
          </w:p>
        </w:tc>
        <w:tc>
          <w:tcPr>
            <w:tcW w:w="1100" w:type="dxa"/>
            <w:vAlign w:val="center"/>
          </w:tcPr>
          <w:p w14:paraId="1164A31C">
            <w:pPr>
              <w:pStyle w:val="6"/>
              <w:widowControl w:val="0"/>
              <w:jc w:val="both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</w:p>
        </w:tc>
        <w:tc>
          <w:tcPr>
            <w:tcW w:w="1100" w:type="dxa"/>
            <w:vAlign w:val="center"/>
          </w:tcPr>
          <w:p w14:paraId="30438C8C">
            <w:pPr>
              <w:pStyle w:val="6"/>
              <w:widowControl w:val="0"/>
              <w:jc w:val="both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</w:p>
        </w:tc>
      </w:tr>
      <w:tr w14:paraId="5535EF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6" w:type="dxa"/>
            <w:vMerge w:val="continue"/>
          </w:tcPr>
          <w:p w14:paraId="44859011">
            <w:pPr>
              <w:pStyle w:val="6"/>
              <w:widowControl w:val="0"/>
              <w:jc w:val="both"/>
              <w:rPr>
                <w:rFonts w:hint="default" w:ascii="仿宋_GB2312" w:hAnsi="仿宋_GB2312" w:eastAsia="仿宋_GB2312" w:cs="仿宋_GB2312"/>
                <w:lang w:val="en-US" w:eastAsia="zh-CN"/>
              </w:rPr>
            </w:pPr>
          </w:p>
        </w:tc>
        <w:tc>
          <w:tcPr>
            <w:tcW w:w="416" w:type="dxa"/>
          </w:tcPr>
          <w:p w14:paraId="37FC973F">
            <w:pPr>
              <w:pStyle w:val="6"/>
              <w:widowControl w:val="0"/>
              <w:jc w:val="both"/>
              <w:rPr>
                <w:rFonts w:hint="default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26</w:t>
            </w:r>
          </w:p>
        </w:tc>
        <w:tc>
          <w:tcPr>
            <w:tcW w:w="2877" w:type="dxa"/>
            <w:vAlign w:val="center"/>
          </w:tcPr>
          <w:p w14:paraId="2D63849B">
            <w:pPr>
              <w:pStyle w:val="6"/>
              <w:widowControl w:val="0"/>
              <w:jc w:val="both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填方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[项目特征]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1.填方材料品种:素土</w:t>
            </w:r>
          </w:p>
        </w:tc>
        <w:tc>
          <w:tcPr>
            <w:tcW w:w="761" w:type="dxa"/>
            <w:vAlign w:val="center"/>
          </w:tcPr>
          <w:p w14:paraId="660F3882">
            <w:pPr>
              <w:pStyle w:val="6"/>
              <w:widowControl w:val="0"/>
              <w:jc w:val="both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m3</w:t>
            </w:r>
          </w:p>
        </w:tc>
        <w:tc>
          <w:tcPr>
            <w:tcW w:w="747" w:type="dxa"/>
            <w:vAlign w:val="center"/>
          </w:tcPr>
          <w:p w14:paraId="25CC6764">
            <w:pPr>
              <w:pStyle w:val="6"/>
              <w:widowControl w:val="0"/>
              <w:jc w:val="both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400</w:t>
            </w:r>
          </w:p>
        </w:tc>
        <w:tc>
          <w:tcPr>
            <w:tcW w:w="1105" w:type="dxa"/>
            <w:gridSpan w:val="2"/>
            <w:vAlign w:val="center"/>
          </w:tcPr>
          <w:p w14:paraId="312CFBFC">
            <w:pPr>
              <w:pStyle w:val="6"/>
              <w:widowControl w:val="0"/>
              <w:jc w:val="both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65</w:t>
            </w:r>
          </w:p>
        </w:tc>
        <w:tc>
          <w:tcPr>
            <w:tcW w:w="1100" w:type="dxa"/>
            <w:vAlign w:val="center"/>
          </w:tcPr>
          <w:p w14:paraId="07834658">
            <w:pPr>
              <w:pStyle w:val="6"/>
              <w:widowControl w:val="0"/>
              <w:jc w:val="both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</w:p>
        </w:tc>
        <w:tc>
          <w:tcPr>
            <w:tcW w:w="1100" w:type="dxa"/>
            <w:vAlign w:val="center"/>
          </w:tcPr>
          <w:p w14:paraId="4FCC96A1">
            <w:pPr>
              <w:pStyle w:val="6"/>
              <w:widowControl w:val="0"/>
              <w:jc w:val="both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</w:p>
        </w:tc>
      </w:tr>
      <w:tr w14:paraId="746545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6" w:type="dxa"/>
          </w:tcPr>
          <w:p w14:paraId="22600091">
            <w:pPr>
              <w:pStyle w:val="6"/>
              <w:widowControl w:val="0"/>
              <w:jc w:val="both"/>
              <w:rPr>
                <w:rFonts w:hint="default" w:ascii="仿宋_GB2312" w:hAnsi="仿宋_GB2312" w:eastAsia="仿宋_GB2312" w:cs="仿宋_GB2312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lang w:val="en-US" w:eastAsia="zh-CN"/>
              </w:rPr>
              <w:t>措施项目费</w:t>
            </w:r>
          </w:p>
        </w:tc>
        <w:tc>
          <w:tcPr>
            <w:tcW w:w="416" w:type="dxa"/>
          </w:tcPr>
          <w:p w14:paraId="6925AB95">
            <w:pPr>
              <w:pStyle w:val="6"/>
              <w:widowControl w:val="0"/>
              <w:jc w:val="both"/>
              <w:rPr>
                <w:rFonts w:hint="default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27</w:t>
            </w:r>
          </w:p>
        </w:tc>
        <w:tc>
          <w:tcPr>
            <w:tcW w:w="2877" w:type="dxa"/>
            <w:vAlign w:val="center"/>
          </w:tcPr>
          <w:p w14:paraId="63F82209">
            <w:pPr>
              <w:pStyle w:val="6"/>
              <w:widowControl w:val="0"/>
              <w:jc w:val="both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10m3洒水车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[项目特征]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1.10m3洒水车</w:t>
            </w:r>
          </w:p>
        </w:tc>
        <w:tc>
          <w:tcPr>
            <w:tcW w:w="761" w:type="dxa"/>
            <w:vAlign w:val="center"/>
          </w:tcPr>
          <w:p w14:paraId="0924F4D7">
            <w:pPr>
              <w:pStyle w:val="6"/>
              <w:widowControl w:val="0"/>
              <w:jc w:val="both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台班</w:t>
            </w:r>
          </w:p>
        </w:tc>
        <w:tc>
          <w:tcPr>
            <w:tcW w:w="747" w:type="dxa"/>
            <w:vAlign w:val="center"/>
          </w:tcPr>
          <w:p w14:paraId="176A7B9D">
            <w:pPr>
              <w:pStyle w:val="6"/>
              <w:widowControl w:val="0"/>
              <w:jc w:val="both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20</w:t>
            </w:r>
          </w:p>
        </w:tc>
        <w:tc>
          <w:tcPr>
            <w:tcW w:w="1105" w:type="dxa"/>
            <w:gridSpan w:val="2"/>
            <w:vAlign w:val="center"/>
          </w:tcPr>
          <w:p w14:paraId="3B38BBAE">
            <w:pPr>
              <w:pStyle w:val="6"/>
              <w:widowControl w:val="0"/>
              <w:jc w:val="both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1300</w:t>
            </w:r>
          </w:p>
        </w:tc>
        <w:tc>
          <w:tcPr>
            <w:tcW w:w="1100" w:type="dxa"/>
            <w:vAlign w:val="center"/>
          </w:tcPr>
          <w:p w14:paraId="6A88083C">
            <w:pPr>
              <w:pStyle w:val="6"/>
              <w:widowControl w:val="0"/>
              <w:jc w:val="both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</w:p>
        </w:tc>
        <w:tc>
          <w:tcPr>
            <w:tcW w:w="1100" w:type="dxa"/>
            <w:vAlign w:val="center"/>
          </w:tcPr>
          <w:p w14:paraId="54A45F7C">
            <w:pPr>
              <w:pStyle w:val="6"/>
              <w:widowControl w:val="0"/>
              <w:jc w:val="both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</w:p>
        </w:tc>
      </w:tr>
    </w:tbl>
    <w:p w14:paraId="62D102C9">
      <w:pPr>
        <w:spacing w:line="560" w:lineRule="exact"/>
        <w:rPr>
          <w:rFonts w:hint="eastAsia" w:ascii="仿宋" w:hAnsi="仿宋" w:eastAsia="仿宋" w:cs="仿宋"/>
          <w:color w:val="auto"/>
          <w:sz w:val="24"/>
        </w:rPr>
      </w:pPr>
    </w:p>
    <w:p w14:paraId="4DEACA05">
      <w:pPr>
        <w:spacing w:line="560" w:lineRule="exact"/>
        <w:rPr>
          <w:rFonts w:hint="eastAsia" w:ascii="仿宋" w:hAnsi="仿宋" w:eastAsia="仿宋" w:cs="仿宋"/>
          <w:color w:val="auto"/>
          <w:sz w:val="24"/>
        </w:rPr>
      </w:pPr>
    </w:p>
    <w:p w14:paraId="7CC8AD02">
      <w:pPr>
        <w:adjustRightInd/>
        <w:snapToGrid/>
        <w:spacing w:line="560" w:lineRule="exact"/>
        <w:ind w:firstLine="0" w:firstLineChars="0"/>
        <w:rPr>
          <w:rFonts w:hint="eastAsia" w:ascii="仿宋" w:hAns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color w:val="auto"/>
          <w:sz w:val="24"/>
        </w:rPr>
        <w:t>注：</w:t>
      </w:r>
      <w:r>
        <w:rPr>
          <w:rFonts w:hint="eastAsia" w:ascii="仿宋" w:hAnsi="仿宋" w:eastAsia="仿宋" w:cs="仿宋"/>
          <w:b/>
          <w:bCs/>
          <w:color w:val="auto"/>
          <w:sz w:val="24"/>
          <w:lang w:val="en-US" w:eastAsia="zh-CN"/>
        </w:rPr>
        <w:t>1.</w:t>
      </w:r>
      <w:r>
        <w:rPr>
          <w:rFonts w:hint="eastAsia" w:ascii="仿宋" w:hAnsi="仿宋" w:eastAsia="仿宋" w:cs="仿宋"/>
          <w:b/>
          <w:bCs/>
          <w:color w:val="auto"/>
          <w:sz w:val="24"/>
        </w:rPr>
        <w:t>分项报价合计应当与“开标一览表”</w:t>
      </w:r>
      <w:r>
        <w:rPr>
          <w:rFonts w:hint="eastAsia" w:ascii="仿宋" w:hAnsi="仿宋" w:eastAsia="仿宋" w:cs="仿宋"/>
          <w:b/>
          <w:bCs/>
          <w:color w:val="auto"/>
          <w:sz w:val="24"/>
          <w:lang w:val="en-US" w:eastAsia="zh-CN"/>
        </w:rPr>
        <w:t>中</w:t>
      </w:r>
      <w:r>
        <w:rPr>
          <w:rFonts w:hint="eastAsia" w:ascii="仿宋" w:hAnsi="仿宋" w:eastAsia="仿宋" w:cs="仿宋"/>
          <w:b/>
          <w:bCs/>
          <w:color w:val="auto"/>
          <w:sz w:val="24"/>
        </w:rPr>
        <w:t>投标总报价</w:t>
      </w:r>
      <w:r>
        <w:rPr>
          <w:rFonts w:hint="eastAsia" w:ascii="仿宋" w:hAnsi="仿宋" w:eastAsia="仿宋" w:cs="仿宋"/>
          <w:b/>
          <w:bCs/>
          <w:color w:val="auto"/>
          <w:sz w:val="24"/>
          <w:lang w:val="en-US" w:eastAsia="zh-CN"/>
        </w:rPr>
        <w:t>保持一致</w:t>
      </w:r>
      <w:r>
        <w:rPr>
          <w:rFonts w:hint="eastAsia" w:ascii="仿宋" w:hAnsi="仿宋" w:eastAsia="仿宋" w:cs="仿宋"/>
          <w:b/>
          <w:bCs/>
          <w:color w:val="auto"/>
          <w:sz w:val="24"/>
        </w:rPr>
        <w:t>；如果按分项报价合计计算的结果与报价不一致时，以单价为准修正</w:t>
      </w:r>
      <w:r>
        <w:rPr>
          <w:rFonts w:hint="eastAsia" w:ascii="仿宋" w:hAnsi="仿宋" w:eastAsia="仿宋" w:cs="仿宋"/>
          <w:b/>
          <w:bCs/>
          <w:color w:val="auto"/>
          <w:sz w:val="24"/>
          <w:lang w:val="en-US" w:eastAsia="zh-CN"/>
        </w:rPr>
        <w:t>总</w:t>
      </w:r>
      <w:r>
        <w:rPr>
          <w:rFonts w:hint="eastAsia" w:ascii="仿宋" w:hAnsi="仿宋" w:eastAsia="仿宋" w:cs="仿宋"/>
          <w:b/>
          <w:bCs/>
          <w:color w:val="auto"/>
          <w:sz w:val="24"/>
        </w:rPr>
        <w:t>价</w:t>
      </w:r>
      <w:r>
        <w:rPr>
          <w:rFonts w:hint="eastAsia" w:ascii="仿宋" w:hAnsi="仿宋" w:eastAsia="仿宋" w:cs="仿宋"/>
          <w:color w:val="auto"/>
          <w:sz w:val="24"/>
        </w:rPr>
        <w:t>；</w:t>
      </w:r>
    </w:p>
    <w:p w14:paraId="2AEC97EA">
      <w:pPr>
        <w:pStyle w:val="2"/>
        <w:rPr>
          <w:rFonts w:hint="default" w:ascii="仿宋" w:hAnsi="仿宋" w:eastAsia="仿宋" w:cs="仿宋"/>
          <w:b/>
          <w:bCs/>
          <w:color w:val="auto"/>
          <w:kern w:val="2"/>
          <w:sz w:val="24"/>
          <w:szCs w:val="24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color w:val="auto"/>
          <w:kern w:val="2"/>
          <w:sz w:val="24"/>
          <w:szCs w:val="24"/>
          <w:lang w:val="en-US" w:eastAsia="zh-CN" w:bidi="ar-SA"/>
        </w:rPr>
        <w:t>2.供应商各分项报价不得超过其对应所列限定单价金额。如超出对应所列限定单价金额，作为不实质响应招标文件。</w:t>
      </w:r>
    </w:p>
    <w:p w14:paraId="5BDE3316">
      <w:pPr>
        <w:pStyle w:val="2"/>
        <w:rPr>
          <w:rFonts w:hint="eastAsia" w:ascii="仿宋" w:hAnsi="仿宋" w:eastAsia="仿宋" w:cs="仿宋"/>
          <w:color w:val="auto"/>
          <w:sz w:val="24"/>
          <w:szCs w:val="24"/>
        </w:rPr>
      </w:pPr>
    </w:p>
    <w:p w14:paraId="5447DAE4">
      <w:pPr>
        <w:pStyle w:val="2"/>
        <w:snapToGrid w:val="0"/>
        <w:spacing w:line="360" w:lineRule="auto"/>
        <w:ind w:firstLine="584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 xml:space="preserve">供应商：（供应商全称并加盖公章）_________ </w:t>
      </w:r>
    </w:p>
    <w:p w14:paraId="25617408">
      <w:pPr>
        <w:pStyle w:val="2"/>
        <w:snapToGrid w:val="0"/>
        <w:spacing w:line="360" w:lineRule="auto"/>
        <w:ind w:firstLine="584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 xml:space="preserve">法定代表人或委托代理人：（签字或盖章）_________ </w:t>
      </w:r>
    </w:p>
    <w:p w14:paraId="204A1B52">
      <w:pPr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日 期：___年___月___日</w:t>
      </w:r>
    </w:p>
    <w:p w14:paraId="0708A225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CD86C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sz w:val="32"/>
      <w:szCs w:val="32"/>
      <w:lang w:val="en-US" w:eastAsia="zh-CN" w:bidi="ar-SA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6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2025-09-03T05:58:30Z</dcterms:created>
  <dc:creator>PC</dc:creator>
  <cp:lastModifiedBy>doit</cp:lastModifiedBy>
  <dcterms:modified xsi:type="dcterms:W3CDTF">2025-09-03T05:58:38Z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eyJoZGlkIjoiMWZlOGMwODkwNzQyMDY3YmQ2M2QxOWMzOTg5YjY5YjAiLCJ1c2VySWQiOiI1NDQyNTk1OTUifQ==</vt:lpwstr>
  </property>
  <property fmtid="{D5CDD505-2E9C-101B-9397-08002B2CF9AE}" pid="4" name="ICV">
    <vt:lpwstr>0DFE4AC12B0045E79444FE1050DC9BFB_12</vt:lpwstr>
  </property>
</Properties>
</file>