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版本号：SXZY-2025-ZC-114020250910001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机关食堂蔬菜副食辅材等配送服务项目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SXZY-2025-ZC-1140</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机关食堂蔬菜副食辅材等配送服务项目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机关食堂蔬菜副食辅材等配送服务项目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机关食堂蔬菜副食辅材等配送服务主要为满足西安市雁塔区城市管理和综合执法局机关食堂蔬菜副食辅材等的日常供应，所配送食材需符合国家食品安全要求。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采购包1（机关食堂蔬菜副食辅材等配送服务）：属于专门面向中小企业采购。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3、资质要求：供应商须提供有效的《食品经营许可证》或《食品经营者备案表》。供应商需在项目电子化交易系统中按要求上传相应证明文件并进行电子签章。</w:t>
      </w:r>
    </w:p>
    <w:p>
      <w:pPr>
        <w:pStyle w:val="null3"/>
      </w:pPr>
      <w:r>
        <w:rPr>
          <w:rFonts w:ascii="仿宋_GB2312" w:hAnsi="仿宋_GB2312" w:cs="仿宋_GB2312" w:eastAsia="仿宋_GB2312"/>
        </w:rPr>
        <w:t>4、非联合体磋商声明：提交非联合体形式参加本项目磋商的声明函。供应商需在项目电子化交易系统中按要求上传相应证明文件并进行电子签章。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13891896911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原材料验收由采购单位业务管理方、供应方、餐厅使用方，三方现场检验，对供应产品的质量无异议数量准确无误后，三方签字，各自留存。 （1）肉类必须保证提供为当日生产产品，肉身必须盖有卫生检疫章，同时出具加盖政府机构动物卫生监督所鲜章的动物检疫合格证明，畜肉品须色泽鲜亮、无任何异味、无毛、按压无注水，纹理清晰，肉质细腻，品质好；供应商在项目成交后,供货前须向采购人提供所投肉类产品的《动物防疫条件合格证》，供应商在响应文件中须对此承诺。 （2）禽类制品须肉面干净、无任何异味、无注水、无羽毛、表皮无疤痕，大小匀称、肉质紧至，码放整齐； （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 （4）蛋类须新鲜，不超过三日以上产品，大小均匀，外壳无破裂，光洁饱满的产品，周转箱堆放 ，供应商在项目成交后,供货前须向采购人提供所投蛋类产品的《动物防疫条件合格证》，供应商在响应文件中须对此承诺。 （5）豆制类须保证食材干净、不含非食品用化学物质、按统一标准加工、码放整齐、无须二次处理可以直接进行熟加工。 （6）水果类须保证新鲜 ，无农药，无异味，无挤压、虫眼、过熟或欠熟，大小重量匀称等，表面无疤痕，果体光洁饱满。 （7）水产品类须保证鲜活、大小基本统一，水产类净菜须保证处理干净。 （8）冻品及乳制品外包装需完整，无破损，无不封口现象，有生产日期。干货类须保证配送种类、品牌、规格，质量完全符合招标方要求，生产日期须在保质期二分之一天之内，包装完整、无任何破损、无挤压、无破碎、无异味、无任何表面附着物或衍生物。 （9）调料类须保证色泽正常，具有该品种固有的香味，滋味无异味，油酱均匀的酱体或无结块的粉状固体，封口平整，无破包，夹包，漏包，无污染。 （10）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合格（符合国家（行业）强制性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机关食堂蔬菜副食辅材等配送服务主要为满足西安市雁塔区城市管理和综合执法局机关食堂蔬菜副食辅材等的日常供应，所配送食材需符合国家食品安全要求。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机关食堂蔬菜副食辅材等配送服务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标的名称：机关食堂蔬菜副食辅材等配送服务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服务内容</w:t>
            </w:r>
          </w:p>
          <w:p>
            <w:pPr>
              <w:pStyle w:val="null3"/>
              <w:jc w:val="both"/>
            </w:pPr>
            <w:r>
              <w:rPr>
                <w:rFonts w:ascii="仿宋_GB2312" w:hAnsi="仿宋_GB2312" w:cs="仿宋_GB2312" w:eastAsia="仿宋_GB2312"/>
              </w:rPr>
              <w:t>蔬菜、肉、乳制品、蛋、禽、瓜果、干货、水产品等食材采购及配送。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技术要求</w:t>
            </w:r>
          </w:p>
          <w:p>
            <w:pPr>
              <w:pStyle w:val="null3"/>
              <w:spacing w:after="120"/>
              <w:ind w:firstLine="480"/>
              <w:jc w:val="both"/>
            </w:pPr>
            <w:r>
              <w:rPr>
                <w:rFonts w:ascii="仿宋_GB2312" w:hAnsi="仿宋_GB2312" w:cs="仿宋_GB2312" w:eastAsia="仿宋_GB2312"/>
              </w:rPr>
              <w:t>食材必须符合新的《食品安全法》第三章“食品安全标准”中的规定。食品中污染物限量应符合GB2762-2017标准规定。不得采购转基因食品或利用转基因食品原料加工的成品。食品原料新鲜、清洁卫生，同时对每批次食品原料进行检测，具有质量检验报告（近期）。具体要求为：</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所有食材均须符合《中华人民共和国食品安全法》，须具备所配送产品的检测报告或食品检验合格证；主要食材应选取大品牌。</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）蔬菜、禽蛋必须保证新鲜，果蔬必须符合GB 2763食品中农药最大残留限量标准并具有农药残留检验记录。</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）肉类、冷冻产品必须保证质量，应具有相关动物检验检疫合格证明，供应商应设有固定的经营场所，并具有符合卫生防疫监督部门要求的肉类食材屠宰厂的经营授权书，含水（冰）率符合标准。</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）杂粮及调味品要品质好，无霉变、无杂质。定型包装调味品必须保证质量并提供相关证明材料（包含但不限于“SC”食品生产许可证、质量检测报告等）。</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）豆制品、乳制品及其他半成品送货当日时间不得超过保质期的1/3时长，提供保证质量的相关证明材料（包含但不限于“SC”食品生产许可证、质量检测报告等）。</w:t>
            </w:r>
          </w:p>
          <w:p>
            <w:pPr>
              <w:pStyle w:val="null3"/>
              <w:spacing w:after="120"/>
              <w:ind w:firstLine="480"/>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其他食材可根据采购人需求进行调整。</w:t>
            </w:r>
          </w:p>
          <w:tbl>
            <w:tblPr>
              <w:tblBorders>
                <w:top w:val="none" w:color="000000" w:sz="4"/>
                <w:left w:val="none" w:color="000000" w:sz="4"/>
                <w:bottom w:val="none" w:color="000000" w:sz="4"/>
                <w:right w:val="none" w:color="000000" w:sz="4"/>
                <w:insideH w:val="none"/>
                <w:insideV w:val="none"/>
              </w:tblBorders>
            </w:tblPr>
            <w:tblGrid>
              <w:gridCol w:w="374"/>
              <w:gridCol w:w="1886"/>
              <w:gridCol w:w="287"/>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项目</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19"/>
                      <w:b/>
                    </w:rPr>
                    <w:t>质量要求及包装标准</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肉禽类</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肉身必须盖有卫生检疫章，须出具加盖国家或地方政府监督所检疫章的动物检疫证明。肉品须表皮洁净、膘厚适中、色泽鲜亮、纹理清晰、肉质细腻、无异味、去骨、无毛、按压无水迹。</w:t>
                  </w:r>
                </w:p>
              </w:tc>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所有商品必须满足国家和地方相关规定</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蔬菜类</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蛋类</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新鲜、大小均匀、无破损、色泽光滑，须出具加盖地方政府监督所检疫章的动物检疫证明。</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豆制品</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豆腐、豆腐干、绿豆芽、黄豆芽、红豆等；须保证食材干净、不含非食品用化学物质、按统一标准加工、码放整齐、无须二次处理可以直接进行熟加工。</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水果</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当季各类水果，无虫、无杂质，须48小时内采摘供应，原水果须保证果面干净、无明显泥土、码放整齐、无破损、大小基本统一、不得过熟或欠熟。</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面条</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鲜面条、干面条；要求原材料不含非食品用化学物质、不掺假、不过期、不变质、不变味、无杂质、无毒害，符合国家食品行业的标准。</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水产品</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草鱼、黑鱼、桂鱼、鲈鱼等鱼类要求体表光滑无病灶，有鲜鱼鳞片完整，无鳞鱼无浑浊粘液，肉质紧密，呈白色或淡黄色眼球外突饱满透明，鳃丝清晰鲜红或暗红，保持活体状态固有本色，无异味，内脏清晰可辨无腐烂。</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冻品</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冻品外包装需完整，无破损，无不封口现象，有生产日期。冻品在解冻后，发现质量问题需退货。符合国家绿色批发市场标准，应具备满足交易需要的冷冻贮藏设施，不得供应临期产品。</w:t>
                  </w:r>
                </w:p>
              </w:tc>
              <w:tc>
                <w:tcPr>
                  <w:tcW w:type="dxa" w:w="287"/>
                  <w:vMerge/>
                  <w:tcBorders>
                    <w:top w:val="none" w:color="000000" w:sz="4"/>
                    <w:left w:val="single" w:color="000000" w:sz="4"/>
                    <w:bottom w:val="single" w:color="000000" w:sz="4"/>
                    <w:right w:val="single" w:color="000000" w:sz="4"/>
                  </w:tcBorders>
                </w:tc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调料</w:t>
                  </w: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外包装无污物、无泄漏，无胀袋或胖听或鼓盖现象，无变质发霉现象。色泽正常，具有该品种固有的香味，滋味无异味，油酱均匀的酱体或无结块的粉状固体，封口平整，无破包，夹包，漏包，无污染。</w:t>
                  </w:r>
                </w:p>
              </w:tc>
              <w:tc>
                <w:tcPr>
                  <w:tcW w:type="dxa" w:w="287"/>
                  <w:vMerge/>
                  <w:tcBorders>
                    <w:top w:val="none" w:color="000000" w:sz="4"/>
                    <w:left w:val="single" w:color="000000" w:sz="4"/>
                    <w:bottom w:val="single" w:color="000000" w:sz="4"/>
                    <w:right w:val="single" w:color="000000" w:sz="4"/>
                  </w:tcBorders>
                </w:tcPr>
                <w:p/>
              </w:tc>
            </w:tr>
          </w:tbl>
          <w:p>
            <w:pPr>
              <w:pStyle w:val="null3"/>
              <w:spacing w:after="120"/>
              <w:ind w:firstLine="482"/>
              <w:jc w:val="both"/>
            </w:pPr>
            <w:r>
              <w:rPr>
                <w:rFonts w:ascii="仿宋_GB2312" w:hAnsi="仿宋_GB2312" w:cs="仿宋_GB2312" w:eastAsia="仿宋_GB2312"/>
                <w:color w:val="000000"/>
              </w:rPr>
              <w:t>注：凡涉及国家或行业相关标准的以最新标准为准，所有食材均须符合《中华人民共和国食品卫生法》、《动物检疫法》、《食品安全国家标准食品添加剂使用标准》（GB2760-2014）等相关规定</w:t>
            </w:r>
            <w:r>
              <w:rPr>
                <w:rFonts w:ascii="仿宋_GB2312" w:hAnsi="仿宋_GB2312" w:cs="仿宋_GB2312" w:eastAsia="仿宋_GB2312"/>
                <w:color w:val="000000"/>
              </w:rPr>
              <w:t>。</w:t>
            </w:r>
          </w:p>
          <w:p>
            <w:pPr>
              <w:pStyle w:val="null3"/>
              <w:spacing w:after="120"/>
              <w:ind w:firstLine="482"/>
              <w:jc w:val="both"/>
            </w:pPr>
            <w:r>
              <w:rPr>
                <w:rFonts w:ascii="仿宋_GB2312" w:hAnsi="仿宋_GB2312" w:cs="仿宋_GB2312" w:eastAsia="仿宋_GB2312"/>
                <w:color w:val="000000"/>
              </w:rPr>
              <w:t>注：如国家制定新的食品安全标准，即按新标准执行。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服务要求</w:t>
            </w:r>
          </w:p>
          <w:p>
            <w:pPr>
              <w:pStyle w:val="null3"/>
              <w:ind w:firstLine="482"/>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、质量要求</w:t>
            </w:r>
          </w:p>
          <w:p>
            <w:pPr>
              <w:pStyle w:val="null3"/>
              <w:ind w:firstLine="482"/>
            </w:pPr>
            <w:r>
              <w:rPr>
                <w:rFonts w:ascii="仿宋_GB2312" w:hAnsi="仿宋_GB2312" w:cs="仿宋_GB2312" w:eastAsia="仿宋_GB2312"/>
              </w:rPr>
              <w:t>1、服务质量：合格（符合国家（行业）强制性标准及采购人要求）。</w:t>
            </w:r>
          </w:p>
          <w:p>
            <w:pPr>
              <w:pStyle w:val="null3"/>
              <w:ind w:firstLine="482"/>
            </w:pPr>
            <w:r>
              <w:rPr>
                <w:rFonts w:ascii="仿宋_GB2312" w:hAnsi="仿宋_GB2312" w:cs="仿宋_GB2312" w:eastAsia="仿宋_GB2312"/>
              </w:rPr>
              <w:t>2、服务、产品（如有）执行的标准、规范：</w:t>
            </w:r>
            <w:r>
              <w:rPr>
                <w:rFonts w:ascii="仿宋_GB2312" w:hAnsi="仿宋_GB2312" w:cs="仿宋_GB2312" w:eastAsia="仿宋_GB2312"/>
              </w:rPr>
              <w:t>国家（行业）强制性标准。</w:t>
            </w:r>
          </w:p>
          <w:p>
            <w:pPr>
              <w:pStyle w:val="null3"/>
              <w:ind w:firstLine="482"/>
            </w:pPr>
            <w:r>
              <w:rPr>
                <w:rFonts w:ascii="仿宋_GB2312" w:hAnsi="仿宋_GB2312" w:cs="仿宋_GB2312" w:eastAsia="仿宋_GB2312"/>
                <w:b/>
              </w:rPr>
              <w:t>（</w:t>
            </w: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、食材配送</w:t>
            </w:r>
          </w:p>
          <w:p>
            <w:pPr>
              <w:pStyle w:val="null3"/>
              <w:ind w:firstLine="482"/>
            </w:pPr>
            <w:r>
              <w:rPr>
                <w:rFonts w:ascii="仿宋_GB2312" w:hAnsi="仿宋_GB2312" w:cs="仿宋_GB2312" w:eastAsia="仿宋_GB2312"/>
              </w:rPr>
              <w:t>1、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8点前将各类蔬菜配送至采购人指定地点。</w:t>
            </w:r>
          </w:p>
          <w:p>
            <w:pPr>
              <w:pStyle w:val="null3"/>
              <w:ind w:firstLine="482"/>
            </w:pPr>
            <w:r>
              <w:rPr>
                <w:rFonts w:ascii="仿宋_GB2312" w:hAnsi="仿宋_GB2312" w:cs="仿宋_GB2312" w:eastAsia="仿宋_GB2312"/>
              </w:rPr>
              <w:t>2、肉禽蛋类由采购人根据菜谱需求，提前书面（传真或邮件）告知肉禽蛋类供应商肉禽蛋类需求计划，供应商须在当日做出响应，如有某些菜品出现市场断档，当日及时告知采购人，以便采购人做出必要调整，肉禽蛋类供应商根据菜谱上的每日需求，当天配送。</w:t>
            </w:r>
          </w:p>
          <w:p>
            <w:pPr>
              <w:pStyle w:val="null3"/>
              <w:ind w:firstLine="482"/>
            </w:pPr>
            <w:r>
              <w:rPr>
                <w:rFonts w:ascii="仿宋_GB2312" w:hAnsi="仿宋_GB2312" w:cs="仿宋_GB2312" w:eastAsia="仿宋_GB2312"/>
              </w:rPr>
              <w:t>3、水产类配送方式同肉禽蛋类配送方式。</w:t>
            </w:r>
          </w:p>
          <w:p>
            <w:pPr>
              <w:pStyle w:val="null3"/>
              <w:ind w:firstLine="482"/>
            </w:pPr>
            <w:r>
              <w:rPr>
                <w:rFonts w:ascii="仿宋_GB2312" w:hAnsi="仿宋_GB2312" w:cs="仿宋_GB2312" w:eastAsia="仿宋_GB2312"/>
              </w:rPr>
              <w:t>4、干货、调味品类由采购人根据菜谱需求，提前书面（传真或邮件）告知供应商，供应商须在2日内书面（传真或邮件）告知采购人准备情况，每周根据需要配送当周产品。</w:t>
            </w:r>
          </w:p>
          <w:p>
            <w:pPr>
              <w:pStyle w:val="null3"/>
              <w:ind w:firstLine="482"/>
            </w:pPr>
            <w:r>
              <w:rPr>
                <w:rFonts w:ascii="仿宋_GB2312" w:hAnsi="仿宋_GB2312" w:cs="仿宋_GB2312" w:eastAsia="仿宋_GB2312"/>
              </w:rPr>
              <w:t>注：如遇采购人所属单位出现紧急任务或加班备勤等突发状况时，供应商必须在第一时间内将食品原材料配送到位。</w:t>
            </w:r>
          </w:p>
          <w:p>
            <w:pPr>
              <w:pStyle w:val="null3"/>
              <w:ind w:firstLine="482"/>
            </w:pPr>
            <w:r>
              <w:rPr>
                <w:rFonts w:ascii="仿宋_GB2312" w:hAnsi="仿宋_GB2312" w:cs="仿宋_GB2312" w:eastAsia="仿宋_GB2312"/>
                <w:b/>
              </w:rPr>
              <w:t>（</w:t>
            </w:r>
            <w:r>
              <w:rPr>
                <w:rFonts w:ascii="仿宋_GB2312" w:hAnsi="仿宋_GB2312" w:cs="仿宋_GB2312" w:eastAsia="仿宋_GB2312"/>
                <w:b/>
              </w:rPr>
              <w:t>三</w:t>
            </w:r>
            <w:r>
              <w:rPr>
                <w:rFonts w:ascii="仿宋_GB2312" w:hAnsi="仿宋_GB2312" w:cs="仿宋_GB2312" w:eastAsia="仿宋_GB2312"/>
                <w:b/>
              </w:rPr>
              <w:t>）</w:t>
            </w:r>
            <w:r>
              <w:rPr>
                <w:rFonts w:ascii="仿宋_GB2312" w:hAnsi="仿宋_GB2312" w:cs="仿宋_GB2312" w:eastAsia="仿宋_GB2312"/>
                <w:b/>
              </w:rPr>
              <w:t>、供应责任</w:t>
            </w:r>
          </w:p>
          <w:p>
            <w:pPr>
              <w:pStyle w:val="null3"/>
              <w:ind w:firstLine="482"/>
            </w:pPr>
            <w:r>
              <w:rPr>
                <w:rFonts w:ascii="仿宋_GB2312" w:hAnsi="仿宋_GB2312" w:cs="仿宋_GB2312" w:eastAsia="仿宋_GB2312"/>
              </w:rPr>
              <w:t>原材料供应商须保证所供原材料均为符合国家卫生、质量检验标准的正规产品，保证配送品种完全满足采购人要求，所有原材料每日均留存样品一份，保存时间为36小时，确认期间无任何食品安全问题后丢弃。</w:t>
            </w:r>
          </w:p>
          <w:p>
            <w:pPr>
              <w:pStyle w:val="null3"/>
              <w:ind w:firstLine="482"/>
            </w:pPr>
            <w:r>
              <w:rPr>
                <w:rFonts w:ascii="仿宋_GB2312" w:hAnsi="仿宋_GB2312" w:cs="仿宋_GB2312" w:eastAsia="仿宋_GB2312"/>
              </w:rPr>
              <w:t>1、原材料没有按时按要求配送到位，影响采购人员工餐厅正常开餐的，以当日需求计划总量两倍价款赔付当日损失，同时责任原材料供应商应支付当日需求计划总量30%价款作为违约金。</w:t>
            </w:r>
          </w:p>
          <w:p>
            <w:pPr>
              <w:pStyle w:val="null3"/>
              <w:ind w:firstLine="482"/>
            </w:pPr>
            <w:r>
              <w:rPr>
                <w:rFonts w:ascii="仿宋_GB2312" w:hAnsi="仿宋_GB2312" w:cs="仿宋_GB2312" w:eastAsia="仿宋_GB2312"/>
              </w:rPr>
              <w:t>2、原材料在验收时有不符合要求的，一律退回，供应商无条件重新更换配送货物，更换后仍然不符合标准的，供应商应支付违约金；同时应明确违约金数额，可以约定以当日需求计划总量30%价款作为违约金。</w:t>
            </w:r>
          </w:p>
          <w:p>
            <w:pPr>
              <w:pStyle w:val="null3"/>
              <w:ind w:firstLine="482"/>
            </w:pPr>
            <w:r>
              <w:rPr>
                <w:rFonts w:ascii="仿宋_GB2312" w:hAnsi="仿宋_GB2312" w:cs="仿宋_GB2312" w:eastAsia="仿宋_GB2312"/>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2"/>
            </w:pPr>
            <w:r>
              <w:rPr>
                <w:rFonts w:ascii="仿宋_GB2312" w:hAnsi="仿宋_GB2312" w:cs="仿宋_GB2312" w:eastAsia="仿宋_GB2312"/>
              </w:rPr>
              <w:t>4、原材料供应管理：</w:t>
            </w:r>
          </w:p>
          <w:p>
            <w:pPr>
              <w:pStyle w:val="null3"/>
              <w:ind w:firstLine="482"/>
            </w:pPr>
            <w:r>
              <w:rPr>
                <w:rFonts w:ascii="仿宋_GB2312" w:hAnsi="仿宋_GB2312" w:cs="仿宋_GB2312" w:eastAsia="仿宋_GB2312"/>
              </w:rPr>
              <w:t>（1）根据采购人要求进行必要的货源组织，提供种类明细与价格。</w:t>
            </w:r>
          </w:p>
          <w:p>
            <w:pPr>
              <w:pStyle w:val="null3"/>
              <w:ind w:firstLine="482"/>
            </w:pPr>
            <w:r>
              <w:rPr>
                <w:rFonts w:ascii="仿宋_GB2312" w:hAnsi="仿宋_GB2312" w:cs="仿宋_GB2312" w:eastAsia="仿宋_GB2312"/>
              </w:rPr>
              <w:t>（2）为与采购人合作成立独立小组或团队、项目经理介绍与组织架构设计。</w:t>
            </w:r>
          </w:p>
          <w:p>
            <w:pPr>
              <w:pStyle w:val="null3"/>
              <w:ind w:firstLine="482"/>
            </w:pPr>
            <w:r>
              <w:rPr>
                <w:rFonts w:ascii="仿宋_GB2312" w:hAnsi="仿宋_GB2312" w:cs="仿宋_GB2312" w:eastAsia="仿宋_GB2312"/>
              </w:rPr>
              <w:t>（3）货源组织、配货、配送、验货、会计等专业对口人员的安排与职责划分。</w:t>
            </w:r>
          </w:p>
          <w:p>
            <w:pPr>
              <w:pStyle w:val="null3"/>
              <w:ind w:firstLine="482"/>
            </w:pPr>
            <w:r>
              <w:rPr>
                <w:rFonts w:ascii="仿宋_GB2312" w:hAnsi="仿宋_GB2312" w:cs="仿宋_GB2312" w:eastAsia="仿宋_GB2312"/>
              </w:rPr>
              <w:t>（4）确保原材料新鲜、安全、及时的各类措施或组织管理办法。</w:t>
            </w:r>
          </w:p>
          <w:p>
            <w:pPr>
              <w:pStyle w:val="null3"/>
              <w:ind w:firstLine="482"/>
            </w:pPr>
            <w:r>
              <w:rPr>
                <w:rFonts w:ascii="仿宋_GB2312" w:hAnsi="仿宋_GB2312" w:cs="仿宋_GB2312" w:eastAsia="仿宋_GB2312"/>
              </w:rPr>
              <w:t>（5）原材料供应商对于自身原材料生产、外部原材料的采购、销售，其合格标准与检验标准。</w:t>
            </w:r>
          </w:p>
          <w:p>
            <w:pPr>
              <w:pStyle w:val="null3"/>
              <w:ind w:firstLine="482"/>
            </w:pPr>
            <w:r>
              <w:rPr>
                <w:rFonts w:ascii="仿宋_GB2312" w:hAnsi="仿宋_GB2312" w:cs="仿宋_GB2312" w:eastAsia="仿宋_GB2312"/>
              </w:rPr>
              <w:t>（6）原材料供应商对于可能的违约责任或食品安全责任的责任承担说明。</w:t>
            </w:r>
          </w:p>
          <w:p>
            <w:pPr>
              <w:pStyle w:val="null3"/>
              <w:ind w:firstLine="482"/>
            </w:pPr>
            <w:r>
              <w:rPr>
                <w:rFonts w:ascii="仿宋_GB2312" w:hAnsi="仿宋_GB2312" w:cs="仿宋_GB2312" w:eastAsia="仿宋_GB2312"/>
                <w:b/>
              </w:rPr>
              <w:t>（</w:t>
            </w: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b/>
              </w:rPr>
              <w:t>、服务要求</w:t>
            </w:r>
          </w:p>
          <w:p>
            <w:pPr>
              <w:pStyle w:val="null3"/>
              <w:ind w:firstLine="482"/>
            </w:pPr>
            <w:r>
              <w:rPr>
                <w:rFonts w:ascii="仿宋_GB2312" w:hAnsi="仿宋_GB2312" w:cs="仿宋_GB2312" w:eastAsia="仿宋_GB2312"/>
              </w:rPr>
              <w:t>1、须有冷链配送服务，鲜活物品保证在送达指定地点后依旧新鲜。</w:t>
            </w:r>
          </w:p>
          <w:p>
            <w:pPr>
              <w:pStyle w:val="null3"/>
              <w:ind w:firstLine="482"/>
            </w:pPr>
            <w:r>
              <w:rPr>
                <w:rFonts w:ascii="仿宋_GB2312" w:hAnsi="仿宋_GB2312" w:cs="仿宋_GB2312" w:eastAsia="仿宋_GB2312"/>
              </w:rPr>
              <w:t>2、中标单位将货物按要求保质保量送到采购人指定地点，并提供本批次货物的货物清单（含货物种类、数量、价格等）。</w:t>
            </w:r>
          </w:p>
          <w:p>
            <w:pPr>
              <w:pStyle w:val="null3"/>
              <w:ind w:firstLine="482"/>
            </w:pPr>
            <w:r>
              <w:rPr>
                <w:rFonts w:ascii="仿宋_GB2312" w:hAnsi="仿宋_GB2312" w:cs="仿宋_GB2312" w:eastAsia="仿宋_GB2312"/>
              </w:rPr>
              <w:t>3、中标单位提供的产品若出现不合格产品或在运输途中出现破损的，应在接到采购人通知后及时响应并进行处理。</w:t>
            </w:r>
          </w:p>
          <w:p>
            <w:pPr>
              <w:pStyle w:val="null3"/>
              <w:ind w:firstLine="482"/>
            </w:pPr>
            <w:r>
              <w:rPr>
                <w:rFonts w:ascii="仿宋_GB2312" w:hAnsi="仿宋_GB2312" w:cs="仿宋_GB2312" w:eastAsia="仿宋_GB2312"/>
              </w:rPr>
              <w:t>4、中标单位必须将所报项目的服务人员在采购人相关科室备案，保证采购人在有供货需求时能顺利联系到服务人员。</w:t>
            </w:r>
          </w:p>
          <w:p>
            <w:pPr>
              <w:pStyle w:val="null3"/>
            </w:pPr>
            <w:r>
              <w:rPr>
                <w:rFonts w:ascii="仿宋_GB2312" w:hAnsi="仿宋_GB2312" w:cs="仿宋_GB2312" w:eastAsia="仿宋_GB2312"/>
              </w:rPr>
              <w:t>5、中标单位提供的产品必须是通过正规渠道采购，若发现成交单位提供的产品属于假货，采购人有权进行处罚并终止合同。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rPr>
              <w:t>售后服务</w:t>
            </w:r>
          </w:p>
          <w:p>
            <w:pPr>
              <w:pStyle w:val="null3"/>
              <w:jc w:val="both"/>
            </w:pPr>
            <w:r>
              <w:rPr>
                <w:rFonts w:ascii="仿宋_GB2312" w:hAnsi="仿宋_GB2312" w:cs="仿宋_GB2312" w:eastAsia="仿宋_GB2312"/>
              </w:rPr>
              <w:t xml:space="preserve">  成交供应商提供的产品若出现不合格产品或在运输途中出现破损的，应在接到采购人通知12小时内响应，48小时内完成退换货工作；鲜活物品保证在送达指定地点后依旧新鲜。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rPr>
              <w:t>支付方式</w:t>
            </w:r>
          </w:p>
          <w:p>
            <w:pPr>
              <w:pStyle w:val="null3"/>
              <w:spacing w:after="120"/>
              <w:ind w:firstLine="480"/>
              <w:jc w:val="both"/>
            </w:pPr>
            <w:r>
              <w:rPr>
                <w:rFonts w:ascii="仿宋_GB2312" w:hAnsi="仿宋_GB2312" w:cs="仿宋_GB2312" w:eastAsia="仿宋_GB2312"/>
              </w:rPr>
              <w:t>1、付款前，供应商必须开具全额发票给采购人（附详细供货清单）。</w:t>
            </w:r>
          </w:p>
          <w:p>
            <w:pPr>
              <w:pStyle w:val="null3"/>
              <w:spacing w:after="120"/>
              <w:ind w:firstLine="480"/>
              <w:jc w:val="both"/>
            </w:pPr>
            <w:r>
              <w:rPr>
                <w:rFonts w:ascii="仿宋_GB2312" w:hAnsi="仿宋_GB2312" w:cs="仿宋_GB2312" w:eastAsia="仿宋_GB2312"/>
              </w:rPr>
              <w:t>2、供应商应按照采购人要求，每天配送到配送至采购人指定地点，经采购人验收合格后，供应商提供所供货物清单，采购人对所供货物的价格进行核实（按各大菜场平均价格*（1-下浮率）核定结算价格），经核实无误后在供货单上签字确认。结算时按采购人签字确认的供货单据实结算。</w:t>
            </w:r>
          </w:p>
          <w:p>
            <w:pPr>
              <w:pStyle w:val="null3"/>
              <w:spacing w:after="120"/>
              <w:ind w:firstLine="480"/>
              <w:jc w:val="both"/>
            </w:pPr>
            <w:r>
              <w:rPr>
                <w:rFonts w:ascii="仿宋_GB2312" w:hAnsi="仿宋_GB2312" w:cs="仿宋_GB2312" w:eastAsia="仿宋_GB2312"/>
              </w:rPr>
              <w:t>3、按月结算，次月15日前根据供货单据实结算上个月的费用，若遇年终预决算等特殊原因，延期结算。</w:t>
            </w:r>
          </w:p>
          <w:p>
            <w:pPr>
              <w:pStyle w:val="null3"/>
              <w:spacing w:after="120"/>
              <w:ind w:firstLine="480"/>
              <w:jc w:val="both"/>
            </w:pPr>
            <w:r>
              <w:rPr>
                <w:rFonts w:ascii="仿宋_GB2312" w:hAnsi="仿宋_GB2312" w:cs="仿宋_GB2312" w:eastAsia="仿宋_GB2312"/>
              </w:rPr>
              <w:t>4、结算方式：银行转账。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原材料验收由采购单位业务管理方、供应方、餐厅使用方，三方现场检验，对供应产品的质量无异议数量准确无误后，三方签字，各自留存。 （1）肉类必须保证提供为当日生产产品，肉身必须盖有卫生检疫章，同时出具加盖政府机构动物卫生监督所鲜章的动物检疫合格证明，畜肉品须色泽鲜亮、无任何异味、无毛、按压无注水，纹理清晰，肉质细腻，品质好；供应商在项目成交后,供货前须向采购人提供所投肉类产品的《动物防疫条件合格证》。 （2）禽类制品须肉面干净、无任何异味、无注水、无羽毛、表皮无疤痕，大小匀称、肉质紧至，码放整齐； （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 （4）蛋类须新鲜，不超过三日以上产品，大小均匀，外壳无破裂，光洁饱满的产品，周转箱堆放 ，供应商在项目成交后,供货前须向采购人提供所投蛋类产品的《动物防疫条件合格证》。 （5）豆制类须保证食材干净、不含非食品用化学物质、按统一标准加工、码放整齐、无须二次处理可以直接进行熟加工。 （6）水果类须保证新鲜 ，无农药，无异味，无挤压、虫眼、过熟或欠熟，大小重量匀称等，表面无疤痕，果体光洁饱满。 （7）水产品类须保证鲜活、大小基本统一，水产类净菜须保证处理干净。 （8）冻品及乳制品外包装需完整，无破损，无不封口现象，有生产日期。干货类须保证配送种类、品牌、规格，质量完全符合招标方要求，生产日期须在保质期二分之一天之内，包装完整、无任何破损、无挤压、无破碎、无异味、无任何表面附着物或衍生物。 （9）调料类须保证色泽正常，具有该品种固有的香味，滋味无异味，油酱均匀的酱体或无结块的粉状固体，封口平整，无破包，夹包，漏包，无污染。 （10）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自带格式，实际付款按月据实结算。每年结算总额不得超过项目当年采购预算及最高限价。双方以每日经甲方收货人签字验收的供货单作为结算依据，次月15日前乙方凭上月结算单开具上月增值税发票后送至甲方，最终付款时间以实际到账时间为准，若遇年终预决算等特殊原因，延期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1、合同违约情况按《中华人民共和国民法典》中的相关条款执行。 2、甲乙双方必须遵守本合同并执行合同中的各项规定，保证本合同的正常履行。 3、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4、未按合同要求提供服务或质量不能满足技术要求，甲方有权终止合同并对乙方违约行为进行追究，同时按政府采购法的有关规定进行相应的处罚。 5、甲乙双方如因为其他原因要解除合约，应提前一个月通知对方，如有一方违反 将补偿对方一个月服务费，同时按照相关法律法规承担相应处罚。 6、乙方不认真履行合同条款或因其它理由突然终止合同，视为乙方单方违约，甲方即废除同乙方合同，乙方须赔偿甲方当月服务费。 7、甲方无正当理由拒付乙方服务费或无故拖欠服务费一个月以上时，乙方有权单方解除合同并撤回派驻人员。甲方须承担追加一个月服务费违约金；如因财政审批原因，导致甲方赤焰付款的，不算甲方违约，乙方无权要求甲方支付违约金。 8、乙方在工作中故意或疏忽而出现的责任事故因乙方原因造成他人人身伤害、财产损失及严重损失甲方声誉的，每出现一次，乙方除承担相关赔偿责任，甲方有权单方面解除本合同。 9、乙方人员违反合同所约定之义务，影响合同约定区域的安全或导致甲方其他方面损害，经甲方书面警告仍无整改，甲方有权单方面终止合同，而无须承担任何责任。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1、服务范围：机关食堂蔬菜副食辅材等配送服务。 2、服务标准：合格（符合国家（行业）强制性标准及采购人要求）。 3、供应商所报的价格应考虑到可能发生的所有与完成本项目相关服务及履行合同义务有关的一切费用，任何有选择的报价将不予接受，按无效磋商处理。 4、本项目所属行业为：批发业。根据《工业和信息化部、国家统计局、国家发展和改革委员会、财政部关于印发中小企业划型标准规定的通知》《工信部联企业(2011)300 号)规定的划分标准, 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5、成交供应商在领取成交通知书前，需向采购代理机构提交加盖公章的纸质版响应文件三套，成交供应商应保持响应文件纸质版内容与系统上传内容完全一致，否则将承担一切法律责任。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9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9月至今已缴纳的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②可提供截至磋商响应文件提交截止日前六个月内银行出具的资信证明（附基本存款账户信息）；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供应商须提供有效的《食品经营许可证》或《食品经营者备案表》。供应商需在项目电子化交易系统中按要求上传相应证明文件并进行电子签章。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一、评审内容：供应商针对本项目提出的整体服务方案。 二、评审标准： 1、完整性：内容全面、详尽，满足采购需求；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一、评审内容：供应商针对本项目提出的配送服务方案。 二、评审标准： 1、完整性：内容全面、详尽，满足采购需求；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服务进度计划</w:t>
            </w:r>
          </w:p>
        </w:tc>
        <w:tc>
          <w:tcPr>
            <w:tcW w:type="dxa" w:w="2492"/>
          </w:tcPr>
          <w:p>
            <w:pPr>
              <w:pStyle w:val="null3"/>
            </w:pPr>
            <w:r>
              <w:rPr>
                <w:rFonts w:ascii="仿宋_GB2312" w:hAnsi="仿宋_GB2312" w:cs="仿宋_GB2312" w:eastAsia="仿宋_GB2312"/>
              </w:rPr>
              <w:t>一、评审内容：供应商针对本项目提出的服务进度计划。 二、评审标准： 1、完整性：内容全面、详尽，满足采购需求；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配送车辆投入计划</w:t>
            </w:r>
          </w:p>
        </w:tc>
        <w:tc>
          <w:tcPr>
            <w:tcW w:type="dxa" w:w="2492"/>
          </w:tcPr>
          <w:p>
            <w:pPr>
              <w:pStyle w:val="null3"/>
            </w:pPr>
            <w:r>
              <w:rPr>
                <w:rFonts w:ascii="仿宋_GB2312" w:hAnsi="仿宋_GB2312" w:cs="仿宋_GB2312" w:eastAsia="仿宋_GB2312"/>
              </w:rPr>
              <w:t>一、评审内容：供应商针对本项目提出的配送车辆投入计划。 二、评审标准： 1、完整性：拟投入车辆种类齐全、数量充足，满足采购需求；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 （提供车辆产权证或租赁合同、购买发票等证明材料）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仓储能力及仓储计划</w:t>
            </w:r>
          </w:p>
        </w:tc>
        <w:tc>
          <w:tcPr>
            <w:tcW w:type="dxa" w:w="2492"/>
          </w:tcPr>
          <w:p>
            <w:pPr>
              <w:pStyle w:val="null3"/>
            </w:pPr>
            <w:r>
              <w:rPr>
                <w:rFonts w:ascii="仿宋_GB2312" w:hAnsi="仿宋_GB2312" w:cs="仿宋_GB2312" w:eastAsia="仿宋_GB2312"/>
              </w:rPr>
              <w:t>一、评审内容：供应商的仓储能力及针对本项目提出的仓储计划。（确保满足采购需求，包括但不限于配送车间、保鲜仓库、冷藏仓库等仓储面积、仓储设备、各种设施条件等以及结合本项目的仓储计划。） 二、评审标准： 1、完整性：内容全面、相关证明材料丰富、满足采购需求；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 （提供包括但不限于库房合同和仓储设备证明材料、场所照片等）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一、评审内容：供应商针对本项目提出的人员配备方案。 二、评审标准： 1、完整性：内容详尽，拟投入人员数量充足，满足采购需求； 2、可实施性：人员配备职责明确，切合本项目实际情况；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食材安全及食材质量保证措施</w:t>
            </w:r>
          </w:p>
        </w:tc>
        <w:tc>
          <w:tcPr>
            <w:tcW w:type="dxa" w:w="2492"/>
          </w:tcPr>
          <w:p>
            <w:pPr>
              <w:pStyle w:val="null3"/>
            </w:pPr>
            <w:r>
              <w:rPr>
                <w:rFonts w:ascii="仿宋_GB2312" w:hAnsi="仿宋_GB2312" w:cs="仿宋_GB2312" w:eastAsia="仿宋_GB2312"/>
              </w:rPr>
              <w:t>一、评审内容：供应商针对本项目提出的食材安全及食材质量保证措施。（确保所供食材质量、供应渠道正常、符合国家质量标准和食品卫生安全要求） 二、评审标准： 1、完整性：内容全面、相关证明材料丰富、满足采购需求；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 提供相关证明材料。（包括但不限于食材的生产加工企业、检疫检验单位、卫生检验单位、物流配送单位、包装销售企业等）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一、评审内容：供应商针对本项目提出的服务质量保证措施。 二、评审标准： 1、完整性：内容全面、详尽，满足采购需求；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一、评审内容：供应商针对本项目提出的应急配送方案。（包括但不限于采购人临时采购需求、恶性天气、重大节假日或活动等特殊情况的应急处理方案） 二、评审标准： 1、完整性：内容全面、详尽，满足采购需求； 2、可实施性：切合本项目实际情况，实施步骤清晰、合理； 3、针对性：紧扣项目实际情况，科学合理，应急能力强。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安全事故应急预案</w:t>
            </w:r>
          </w:p>
        </w:tc>
        <w:tc>
          <w:tcPr>
            <w:tcW w:type="dxa" w:w="2492"/>
          </w:tcPr>
          <w:p>
            <w:pPr>
              <w:pStyle w:val="null3"/>
            </w:pPr>
            <w:r>
              <w:rPr>
                <w:rFonts w:ascii="仿宋_GB2312" w:hAnsi="仿宋_GB2312" w:cs="仿宋_GB2312" w:eastAsia="仿宋_GB2312"/>
              </w:rPr>
              <w:t>一、评审内容：供应商针对本项目提出的针对食材配送防护及若发生食物中毒或者其他潜在造成人员健康问题的安全事故应急预案。 二、评审标准： 1、完整性：内容全面、详尽，满足采购需求； 2、可实施性：切合本项目实际情况，实施步骤清晰、合理； 3、针对性：紧扣项目实际情况，科学合理，应急能力强。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一、评审内容：供应商针对本项目提出的具体可行、有详细售后服务措施（包括但不限于退换货）及承诺。 二、评审标准： 1、完整性：内容全面、详尽，满足采购需求； 2、可实施性：切合本项目实际情况，实施步骤清晰、合理； 3、针对性：紧扣项目实际情况，内容科学合理。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一、评审内容：供应商针对本项目提出的具体可行、有详细保密措施及承诺。 二、评审标准： 1、完整性：内容全面、详尽，满足采购需求； 2、可实施性：切合本项目实际情况，实施步骤清晰、合理； 3、针对性：紧扣项目实际情况，内容科学合理。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一、评审内容：供应商针对本项目提出的有利于采购人的合理化建议 二、评审标准： 1、完整性：内容全面、详尽，满足采购需求； 2、可实施性：切合本项目实际情况，实施步骤清晰、合理； 3、针对性：紧扣项目实际情况，内容科学合理。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提供2022年1月1日至今类似服务项目业绩合同，每提供一个计1分，最高计7分。业绩证明以合同（协议）或中标（成交）通知书签订时间为准。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技术（服务）方案说明书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采用低价优先法计算，即满足磋商文件要求且最终响应价格最低的报价为评审基准价，其磋商报价为满分。其他供应商的价格分统一按照下列公式计算：磋商报价得分=（1-最高下浮率）/（1-下浮率）×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