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page" w:tblpX="7782" w:tblpY="9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tblGrid>
      <w:tr w14:paraId="2A51B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75" w:type="dxa"/>
          </w:tcPr>
          <w:p w14:paraId="7B88EA2F">
            <w:pPr>
              <w:jc w:val="center"/>
              <w:rPr>
                <w:rFonts w:hint="eastAsia" w:ascii="仿宋" w:hAnsi="仿宋" w:eastAsia="仿宋" w:cs="仿宋"/>
                <w:b/>
                <w:sz w:val="30"/>
                <w:szCs w:val="30"/>
                <w:highlight w:val="none"/>
              </w:rPr>
            </w:pPr>
            <w:bookmarkStart w:id="0" w:name="_Toc18120"/>
            <w:r>
              <w:rPr>
                <w:rFonts w:hint="eastAsia" w:ascii="仿宋" w:hAnsi="仿宋" w:eastAsia="仿宋" w:cs="仿宋"/>
                <w:b/>
                <w:sz w:val="30"/>
                <w:szCs w:val="30"/>
                <w:highlight w:val="none"/>
              </w:rPr>
              <w:t>竞争性磋商采购</w:t>
            </w:r>
          </w:p>
        </w:tc>
      </w:tr>
    </w:tbl>
    <w:p w14:paraId="1A1846CA">
      <w:pPr>
        <w:spacing w:line="480" w:lineRule="auto"/>
        <w:outlineLvl w:val="1"/>
        <w:rPr>
          <w:rFonts w:hint="eastAsia" w:ascii="仿宋" w:hAnsi="仿宋" w:eastAsia="仿宋" w:cs="仿宋"/>
          <w:b/>
          <w:sz w:val="32"/>
          <w:szCs w:val="32"/>
          <w:highlight w:val="none"/>
        </w:rPr>
      </w:pPr>
      <w:r>
        <w:rPr>
          <w:rFonts w:hint="eastAsia" w:ascii="仿宋" w:hAnsi="仿宋" w:eastAsia="仿宋" w:cs="仿宋"/>
          <w:b/>
          <w:sz w:val="32"/>
          <w:szCs w:val="32"/>
          <w:highlight w:val="none"/>
        </w:rPr>
        <w:t>政府采购项目</w:t>
      </w:r>
      <w:r>
        <w:rPr>
          <w:rFonts w:hint="eastAsia" w:ascii="仿宋" w:hAnsi="仿宋" w:eastAsia="仿宋" w:cs="仿宋"/>
          <w:b/>
          <w:bCs/>
          <w:sz w:val="28"/>
          <w:szCs w:val="28"/>
          <w:highlight w:val="none"/>
        </w:rPr>
        <w:t>（</w:t>
      </w:r>
      <w:r>
        <w:rPr>
          <w:rFonts w:hint="eastAsia" w:ascii="仿宋" w:hAnsi="仿宋" w:eastAsia="仿宋" w:cs="仿宋"/>
          <w:b/>
          <w:sz w:val="32"/>
          <w:szCs w:val="32"/>
          <w:highlight w:val="none"/>
        </w:rPr>
        <w:t>仅供参考）</w:t>
      </w:r>
      <w:bookmarkEnd w:id="0"/>
      <w:r>
        <w:rPr>
          <w:rFonts w:hint="eastAsia" w:ascii="仿宋" w:hAnsi="仿宋" w:eastAsia="仿宋" w:cs="仿宋"/>
          <w:b/>
          <w:sz w:val="32"/>
          <w:szCs w:val="32"/>
          <w:highlight w:val="none"/>
        </w:rPr>
        <w:t xml:space="preserve">                  </w:t>
      </w:r>
    </w:p>
    <w:p w14:paraId="5706B805">
      <w:pPr>
        <w:spacing w:line="480" w:lineRule="auto"/>
        <w:outlineLvl w:val="1"/>
        <w:rPr>
          <w:rFonts w:hint="eastAsia" w:ascii="仿宋" w:hAnsi="仿宋" w:eastAsia="仿宋" w:cs="仿宋"/>
          <w:b/>
          <w:sz w:val="32"/>
          <w:szCs w:val="32"/>
          <w:highlight w:val="none"/>
        </w:rPr>
      </w:pPr>
    </w:p>
    <w:p w14:paraId="58790EDD">
      <w:pPr>
        <w:spacing w:line="480" w:lineRule="auto"/>
        <w:rPr>
          <w:rFonts w:hint="eastAsia" w:ascii="仿宋" w:hAnsi="仿宋" w:eastAsia="仿宋" w:cs="仿宋"/>
          <w:b/>
          <w:sz w:val="32"/>
          <w:szCs w:val="32"/>
          <w:highlight w:val="none"/>
        </w:rPr>
      </w:pPr>
      <w:r>
        <w:rPr>
          <w:rFonts w:hint="eastAsia" w:ascii="仿宋" w:hAnsi="仿宋" w:eastAsia="仿宋" w:cs="仿宋"/>
          <w:b/>
          <w:sz w:val="32"/>
          <w:szCs w:val="32"/>
          <w:highlight w:val="none"/>
        </w:rPr>
        <w:t xml:space="preserve">          </w:t>
      </w:r>
    </w:p>
    <w:p w14:paraId="71CFE685">
      <w:pPr>
        <w:spacing w:line="480" w:lineRule="auto"/>
        <w:jc w:val="center"/>
        <w:rPr>
          <w:rFonts w:hint="eastAsia" w:ascii="仿宋" w:hAnsi="仿宋" w:eastAsia="仿宋" w:cs="仿宋"/>
          <w:sz w:val="52"/>
          <w:szCs w:val="52"/>
          <w:highlight w:val="none"/>
        </w:rPr>
      </w:pPr>
    </w:p>
    <w:p w14:paraId="469BACF2">
      <w:pPr>
        <w:spacing w:line="480" w:lineRule="auto"/>
        <w:jc w:val="center"/>
        <w:rPr>
          <w:rFonts w:hint="eastAsia" w:ascii="仿宋" w:hAnsi="仿宋" w:eastAsia="仿宋" w:cs="仿宋"/>
          <w:sz w:val="52"/>
          <w:szCs w:val="52"/>
          <w:highlight w:val="none"/>
        </w:rPr>
      </w:pPr>
    </w:p>
    <w:p w14:paraId="3D3B5DB6">
      <w:pPr>
        <w:spacing w:line="480" w:lineRule="auto"/>
        <w:jc w:val="center"/>
        <w:rPr>
          <w:rFonts w:hint="eastAsia" w:ascii="仿宋" w:hAnsi="仿宋" w:eastAsia="仿宋" w:cs="仿宋"/>
          <w:b/>
          <w:snapToGrid w:val="0"/>
          <w:sz w:val="48"/>
          <w:szCs w:val="48"/>
          <w:highlight w:val="none"/>
          <w:u w:val="single"/>
        </w:rPr>
      </w:pPr>
      <w:r>
        <w:rPr>
          <w:rFonts w:hint="eastAsia" w:ascii="仿宋" w:hAnsi="仿宋" w:eastAsia="仿宋" w:cs="仿宋"/>
          <w:b/>
          <w:snapToGrid w:val="0"/>
          <w:sz w:val="48"/>
          <w:szCs w:val="48"/>
          <w:highlight w:val="none"/>
          <w:u w:val="single"/>
        </w:rPr>
        <w:t>(项目名称)</w:t>
      </w:r>
    </w:p>
    <w:p w14:paraId="2193B9A3">
      <w:pPr>
        <w:spacing w:line="480" w:lineRule="auto"/>
        <w:jc w:val="center"/>
        <w:rPr>
          <w:rFonts w:hint="eastAsia" w:ascii="仿宋" w:hAnsi="仿宋" w:eastAsia="仿宋" w:cs="仿宋"/>
          <w:b/>
          <w:sz w:val="72"/>
          <w:szCs w:val="72"/>
          <w:highlight w:val="none"/>
        </w:rPr>
      </w:pPr>
      <w:r>
        <w:rPr>
          <w:rFonts w:hint="eastAsia" w:ascii="仿宋" w:hAnsi="仿宋" w:eastAsia="仿宋" w:cs="仿宋"/>
          <w:b/>
          <w:sz w:val="72"/>
          <w:szCs w:val="72"/>
          <w:highlight w:val="none"/>
        </w:rPr>
        <w:t>服 务 合 同</w:t>
      </w:r>
    </w:p>
    <w:p w14:paraId="4B2E433B">
      <w:pPr>
        <w:spacing w:line="480" w:lineRule="auto"/>
        <w:jc w:val="center"/>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（项目编号：      </w:t>
      </w:r>
      <w:r>
        <w:rPr>
          <w:rFonts w:hint="eastAsia" w:ascii="仿宋" w:hAnsi="仿宋" w:eastAsia="仿宋" w:cs="仿宋"/>
          <w:sz w:val="28"/>
          <w:szCs w:val="28"/>
          <w:highlight w:val="none"/>
        </w:rPr>
        <w:t>）</w:t>
      </w:r>
    </w:p>
    <w:p w14:paraId="5B2C22A9">
      <w:pPr>
        <w:spacing w:line="480" w:lineRule="auto"/>
        <w:jc w:val="center"/>
        <w:rPr>
          <w:rFonts w:hint="eastAsia" w:ascii="仿宋" w:hAnsi="仿宋" w:eastAsia="仿宋" w:cs="仿宋"/>
          <w:sz w:val="30"/>
          <w:szCs w:val="30"/>
          <w:highlight w:val="none"/>
        </w:rPr>
      </w:pPr>
    </w:p>
    <w:p w14:paraId="4DB344FF">
      <w:pPr>
        <w:spacing w:line="480" w:lineRule="auto"/>
        <w:jc w:val="center"/>
        <w:rPr>
          <w:rFonts w:hint="eastAsia" w:ascii="仿宋" w:hAnsi="仿宋" w:eastAsia="仿宋" w:cs="仿宋"/>
          <w:sz w:val="30"/>
          <w:szCs w:val="30"/>
          <w:highlight w:val="none"/>
        </w:rPr>
      </w:pPr>
    </w:p>
    <w:p w14:paraId="3C0DA535">
      <w:pPr>
        <w:spacing w:line="480" w:lineRule="auto"/>
        <w:jc w:val="center"/>
        <w:rPr>
          <w:rFonts w:hint="eastAsia" w:ascii="仿宋" w:hAnsi="仿宋" w:eastAsia="仿宋" w:cs="仿宋"/>
          <w:sz w:val="30"/>
          <w:szCs w:val="30"/>
          <w:highlight w:val="none"/>
        </w:rPr>
      </w:pPr>
    </w:p>
    <w:p w14:paraId="1A1AC0A9">
      <w:pPr>
        <w:spacing w:line="480" w:lineRule="auto"/>
        <w:jc w:val="center"/>
        <w:rPr>
          <w:rFonts w:hint="eastAsia" w:ascii="仿宋" w:hAnsi="仿宋" w:eastAsia="仿宋" w:cs="仿宋"/>
          <w:sz w:val="30"/>
          <w:szCs w:val="30"/>
          <w:highlight w:val="none"/>
        </w:rPr>
      </w:pPr>
    </w:p>
    <w:p w14:paraId="6144B2DD">
      <w:pPr>
        <w:spacing w:line="480" w:lineRule="auto"/>
        <w:jc w:val="center"/>
        <w:rPr>
          <w:rFonts w:hint="eastAsia" w:ascii="仿宋" w:hAnsi="仿宋" w:eastAsia="仿宋" w:cs="仿宋"/>
          <w:sz w:val="30"/>
          <w:szCs w:val="30"/>
          <w:highlight w:val="none"/>
        </w:rPr>
      </w:pPr>
    </w:p>
    <w:p w14:paraId="30D7990E">
      <w:pPr>
        <w:spacing w:line="480" w:lineRule="auto"/>
        <w:ind w:firstLine="2080" w:firstLineChars="650"/>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甲  方： </w:t>
      </w:r>
    </w:p>
    <w:p w14:paraId="19FF8326">
      <w:pPr>
        <w:tabs>
          <w:tab w:val="left" w:pos="480"/>
        </w:tabs>
        <w:spacing w:line="480"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乙  方：</w:t>
      </w:r>
    </w:p>
    <w:p w14:paraId="000FDF4D">
      <w:pPr>
        <w:spacing w:line="480" w:lineRule="auto"/>
        <w:jc w:val="center"/>
        <w:rPr>
          <w:rFonts w:hint="eastAsia" w:ascii="仿宋" w:hAnsi="仿宋" w:eastAsia="仿宋" w:cs="仿宋"/>
          <w:sz w:val="30"/>
          <w:szCs w:val="30"/>
          <w:highlight w:val="none"/>
        </w:rPr>
      </w:pPr>
    </w:p>
    <w:p w14:paraId="324E33A3">
      <w:pPr>
        <w:spacing w:line="480" w:lineRule="auto"/>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年  月</w:t>
      </w:r>
    </w:p>
    <w:p w14:paraId="64F53650">
      <w:pPr>
        <w:spacing w:line="480" w:lineRule="auto"/>
        <w:jc w:val="center"/>
        <w:rPr>
          <w:rFonts w:hint="eastAsia" w:ascii="仿宋" w:hAnsi="仿宋" w:eastAsia="仿宋" w:cs="仿宋"/>
          <w:sz w:val="32"/>
          <w:szCs w:val="32"/>
          <w:highlight w:val="none"/>
        </w:rPr>
      </w:pPr>
    </w:p>
    <w:p w14:paraId="40CBAA16">
      <w:pPr>
        <w:spacing w:line="480" w:lineRule="auto"/>
        <w:rPr>
          <w:rFonts w:hint="eastAsia" w:ascii="仿宋" w:hAnsi="仿宋" w:eastAsia="仿宋" w:cs="仿宋"/>
          <w:b/>
          <w:sz w:val="36"/>
          <w:szCs w:val="36"/>
          <w:highlight w:val="none"/>
        </w:rPr>
      </w:pPr>
    </w:p>
    <w:p w14:paraId="56570584">
      <w:pPr>
        <w:spacing w:line="360" w:lineRule="auto"/>
        <w:ind w:firstLine="482"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b/>
          <w:szCs w:val="21"/>
          <w:highlight w:val="none"/>
        </w:rPr>
        <w:br w:type="page"/>
      </w:r>
      <w:r>
        <w:rPr>
          <w:rFonts w:hint="eastAsia" w:ascii="仿宋" w:hAnsi="仿宋" w:eastAsia="仿宋" w:cs="仿宋"/>
          <w:color w:val="auto"/>
          <w:kern w:val="2"/>
          <w:sz w:val="24"/>
          <w:szCs w:val="24"/>
          <w:highlight w:val="none"/>
          <w:lang w:bidi="ar"/>
        </w:rPr>
        <w:t xml:space="preserve">合同编号： </w:t>
      </w:r>
    </w:p>
    <w:p w14:paraId="03B0CE65">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 xml:space="preserve">签订地点： </w:t>
      </w:r>
    </w:p>
    <w:p w14:paraId="4CF27F18">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签订时间：</w:t>
      </w:r>
    </w:p>
    <w:p w14:paraId="191A30B7">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是否为专门面向</w:t>
      </w:r>
      <w:r>
        <w:rPr>
          <w:rFonts w:hint="eastAsia" w:ascii="仿宋" w:hAnsi="仿宋" w:eastAsia="仿宋" w:cs="仿宋"/>
          <w:color w:val="auto"/>
          <w:kern w:val="2"/>
          <w:sz w:val="24"/>
          <w:szCs w:val="24"/>
          <w:highlight w:val="none"/>
          <w:lang w:val="en-US" w:eastAsia="zh-CN" w:bidi="ar"/>
        </w:rPr>
        <w:t>中</w:t>
      </w:r>
      <w:r>
        <w:rPr>
          <w:rFonts w:hint="eastAsia" w:ascii="仿宋" w:hAnsi="仿宋" w:eastAsia="仿宋" w:cs="仿宋"/>
          <w:color w:val="auto"/>
          <w:kern w:val="2"/>
          <w:sz w:val="24"/>
          <w:szCs w:val="24"/>
          <w:highlight w:val="none"/>
          <w:lang w:bidi="ar"/>
        </w:rPr>
        <w:t>小企业的采购项目： 是</w:t>
      </w:r>
    </w:p>
    <w:p w14:paraId="43E1B510">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甲方（甲方）：</w:t>
      </w:r>
    </w:p>
    <w:p w14:paraId="45944006">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乙方（乙方）：</w:t>
      </w:r>
    </w:p>
    <w:p w14:paraId="48C8218E">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根据《中华人民共和国政府采购法》及实施条例、《中华人民共和国民法典》和甲方项目名称（项目编号）（采购包号）的招标文件、投标文件等有关规定，为确保甲方采购项目的顺利实施，甲、乙双方在平等自愿原则下签订本合同，并共同遵守如下条款：</w:t>
      </w:r>
    </w:p>
    <w:p w14:paraId="6C1ACB4D">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第一条项目概况</w:t>
      </w:r>
    </w:p>
    <w:p w14:paraId="0B862642">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负责供应蔬菜类食品，肉类和乳制品，调料、和日常消耗品。承包商负责日常餐厅原材料的采购，保证职工餐厅正常开餐，保障本单位应对突发事件和应急备勤时期的原材料供给。</w:t>
      </w:r>
    </w:p>
    <w:p w14:paraId="5A936D18">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第二条  服务期限</w:t>
      </w:r>
    </w:p>
    <w:p w14:paraId="75B682ED">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自   年   月   日至   年   月   日</w:t>
      </w:r>
    </w:p>
    <w:p w14:paraId="10A5BBEB">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第二条 费用及支付方式</w:t>
      </w:r>
    </w:p>
    <w:p w14:paraId="55D257C5">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1、本项目服务费为人民币：       （¥        元）；</w:t>
      </w:r>
    </w:p>
    <w:p w14:paraId="133E1229">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2、付款前，供应商必须开具全额发票给采购人（附详细供货清单）。</w:t>
      </w:r>
    </w:p>
    <w:p w14:paraId="72562A2E">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3、供应商应按照采购人要求，每天配送到配送至采购人指定地点，经采购人验收合格后，供应商提供所供货物清单，采购人对所供货物的价格进行核实（按各大菜场平均价格*（1-</w:t>
      </w:r>
      <w:r>
        <w:rPr>
          <w:rFonts w:hint="eastAsia" w:ascii="仿宋" w:hAnsi="仿宋" w:eastAsia="仿宋" w:cs="仿宋"/>
          <w:color w:val="auto"/>
          <w:kern w:val="2"/>
          <w:sz w:val="24"/>
          <w:szCs w:val="24"/>
          <w:highlight w:val="none"/>
          <w:lang w:eastAsia="zh-CN" w:bidi="ar"/>
        </w:rPr>
        <w:t>下浮率</w:t>
      </w:r>
      <w:r>
        <w:rPr>
          <w:rFonts w:hint="eastAsia" w:ascii="仿宋" w:hAnsi="仿宋" w:eastAsia="仿宋" w:cs="仿宋"/>
          <w:color w:val="auto"/>
          <w:kern w:val="2"/>
          <w:sz w:val="24"/>
          <w:szCs w:val="24"/>
          <w:highlight w:val="none"/>
          <w:lang w:bidi="ar"/>
        </w:rPr>
        <w:t>）核定结算价格），经核实无误后在供货单上签字确认。结算时按采购人签字</w:t>
      </w:r>
      <w:bookmarkStart w:id="1" w:name="_GoBack"/>
      <w:bookmarkEnd w:id="1"/>
      <w:r>
        <w:rPr>
          <w:rFonts w:hint="eastAsia" w:ascii="仿宋" w:hAnsi="仿宋" w:eastAsia="仿宋" w:cs="仿宋"/>
          <w:color w:val="auto"/>
          <w:kern w:val="2"/>
          <w:sz w:val="24"/>
          <w:szCs w:val="24"/>
          <w:highlight w:val="none"/>
          <w:lang w:bidi="ar"/>
        </w:rPr>
        <w:t>确认的供货单据实结算。</w:t>
      </w:r>
    </w:p>
    <w:p w14:paraId="7207E1EB">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4、按月结算，次月15日前根据供货单据实结算上个月的费用，若遇年终预决算等特殊原因，延期结算。</w:t>
      </w:r>
    </w:p>
    <w:p w14:paraId="3DBC8F63">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5、结算方式：银行转账。</w:t>
      </w:r>
    </w:p>
    <w:p w14:paraId="1A358966">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第四条 交货时间与地点</w:t>
      </w:r>
    </w:p>
    <w:p w14:paraId="5EAD2A73">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乙方在合同签订生效之日起，按甲方指定时间、地点交货。</w:t>
      </w:r>
    </w:p>
    <w:p w14:paraId="071B9A37">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1、交货时间（交货期）：自合同签订生效之日起   日完成供货、验收。</w:t>
      </w:r>
    </w:p>
    <w:p w14:paraId="14D57454">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2、交货地点：甲方指定地点</w:t>
      </w:r>
    </w:p>
    <w:p w14:paraId="0C2B4A6F">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第五条 质量保证</w:t>
      </w:r>
    </w:p>
    <w:p w14:paraId="0ECB880F">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食材必须符合新的《食品安全法》第三章“食品安全标准”中的规定。食品中污染物限量应符合GB2762-2017标准规定。不得采购转基因食品或利用转基因食品原料加工的成品。食品原料新鲜、清洁卫生，同时对每批次食品原料进行检测，具有质量检验报告（近期）。具体要求为：</w:t>
      </w:r>
    </w:p>
    <w:p w14:paraId="1E5E5DC8">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（1）所有食材均须符合《中华人民共和国食品安全法》，须具备所配送产品的检测报告或食品检验合格证；主要食材应选取大品牌。</w:t>
      </w:r>
    </w:p>
    <w:p w14:paraId="7C7298A0">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 xml:space="preserve">（2）蔬菜、禽蛋必须保证新鲜，果蔬必须符合GB 2763食品中农药最大残留限量标准并具有农药残留检验记录； </w:t>
      </w:r>
    </w:p>
    <w:p w14:paraId="54F9373D">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（3）肉类、冷冻产品必须保证质量，应具有相关动物检验检疫合格证明，供应商应设有固定的经营场所，并具有符合卫生防疫监督部门要求的肉类食材屠宰厂的经营授权书，含水（冰）率符合标准；</w:t>
      </w:r>
    </w:p>
    <w:p w14:paraId="332D52EF">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（4）杂粮及调味品要品质好，无霉变、无杂质。定型包装调味品必须保证质量并提供相关证明材料（包含但不限于“SC”食品生产许可证、质量检测报告等）；</w:t>
      </w:r>
    </w:p>
    <w:p w14:paraId="0DD9AF6E">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（5）豆制品、乳制品及其他半成品送货当日时间不得超过保质期的1/3时长，提供保证质量的相关证明材料（包含但不限于“SC”食品生产许可证、质量检测报告等）。</w:t>
      </w:r>
    </w:p>
    <w:p w14:paraId="1919A4B1">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注：凡涉及国家或行业相关标准的以最新标准为准，所有食材均须符合《中华人民共和国食品卫生法》、《动物检疫法》、《食品安全国家标准食品添加剂使用标准》（GB2760-2014）等相关规定。</w:t>
      </w:r>
    </w:p>
    <w:p w14:paraId="6069DAFB">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第六条 权利保证</w:t>
      </w:r>
    </w:p>
    <w:p w14:paraId="46533001">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1、乙方保证对其出售的货物享有合法的权利。</w:t>
      </w:r>
    </w:p>
    <w:p w14:paraId="00EF7D42">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2、乙方保证对其出售的货物上不存在任何未曾向甲方透露的担保物权，如抵押权、质押权、留置权。</w:t>
      </w:r>
    </w:p>
    <w:p w14:paraId="792A9A7C">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3、乙方保证对其出售的货物或其任何一部分没有侵犯第三方的专利权、版权、商标权或其他权利。</w:t>
      </w:r>
    </w:p>
    <w:p w14:paraId="53053496">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4、如甲方在使用该货物构成上述侵权的，则由乙方承担全部责任。</w:t>
      </w:r>
    </w:p>
    <w:p w14:paraId="68E32328">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第七条 配送要求</w:t>
      </w:r>
    </w:p>
    <w:p w14:paraId="551CC7F1">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1）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供应方保证当日8点前将各类蔬菜配送至采购人指定地点。</w:t>
      </w:r>
    </w:p>
    <w:p w14:paraId="510CCF64">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2）肉禽蛋类由采购人根据菜谱需求，提前书面（传真或邮件）告知肉禽蛋类供应商肉禽蛋类需求计划，供应商须在当日做出响应，如有某些菜品出现市场断档，当日及时告知采购人，以便采购人做出必要调整，肉禽蛋类供应商根据菜谱上的每日需求，当天配送。</w:t>
      </w:r>
    </w:p>
    <w:p w14:paraId="06739BCE">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（3）水产类配送方式同肉禽蛋类配送方式。</w:t>
      </w:r>
    </w:p>
    <w:p w14:paraId="0BC1A543">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（4）干货、调味品类由采购人根据菜谱需求，提前书面（传真或邮件）告知供应商，供应商须在2日内书面（传真或邮件）告知采购人准备情况，每周根据需要配送当周产品。</w:t>
      </w:r>
    </w:p>
    <w:p w14:paraId="78E1014D">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注：如遇采购人所属单位出现紧急任务或加班备勤等突发状况时，供应商必须在第一时间内将食品原材料配送到位。</w:t>
      </w:r>
    </w:p>
    <w:p w14:paraId="6E6231E0">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第八条 货物验收</w:t>
      </w:r>
    </w:p>
    <w:p w14:paraId="3507A5B1">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原材料验收由采购单位业务管理方、供应方、餐厅使用方，三方现场检验，对供应产品的质量无异议数量准确无误后，三方签字，各自留存。</w:t>
      </w:r>
    </w:p>
    <w:p w14:paraId="01D48063">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1）肉类必须保证提供为当日生产产品，肉身必须盖有卫生检疫章，同时出具加盖政府机构动物卫生监督所鲜章的动物检疫合格证明，畜肉品须色泽鲜亮、无任何异味、无毛、按压无注水，纹理清晰，肉质细腻，品质好；供货前须向采购人提供肉类的《动物防疫条件合格证》。</w:t>
      </w:r>
    </w:p>
    <w:p w14:paraId="00C1424F">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（2）禽类制品须肉面干净、无任何异味、无注水、无羽毛、表皮无疤痕，大小匀称、肉质紧至，码放整齐。</w:t>
      </w:r>
    </w:p>
    <w:p w14:paraId="70D9221D">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3）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w:t>
      </w:r>
    </w:p>
    <w:p w14:paraId="17B69F83">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（4）蛋类须新鲜，不超过三日以上产品，大小均匀，外壳无破裂，光洁饱满的产品，周转箱堆放，供货前须向采购人提供蛋类产品的《动物防疫条件合格证》。</w:t>
      </w:r>
    </w:p>
    <w:p w14:paraId="170FCF0D">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（5）豆制类须保证食材干净、不含非食品用化学物质、按统一标准加工、码放整齐、无须二次处理可以直接进行熟加工。</w:t>
      </w:r>
    </w:p>
    <w:p w14:paraId="62F53F08">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（6）水果类须保证新鲜 ，无农药，无异味，无挤压、虫眼、过熟或欠熟，大小重量匀称等，表面无疤痕，果体光洁饱满。</w:t>
      </w:r>
    </w:p>
    <w:p w14:paraId="34CAAC72">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（7）水产品类须保证鲜活、大小基本统一，水产类净菜须保证处理干净。</w:t>
      </w:r>
    </w:p>
    <w:p w14:paraId="22CF1F00">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8）冻品及乳制品外包装需完整，无破损，无不封口现象，有生产日期。干货类须保证配送种类、品牌、规格，质量完全符合招标方要求，生产日期须在保质期二分之一天之内，包装完整、无任何破损、无挤压、无破碎、无异味、无任何表面附着物或衍生物。</w:t>
      </w:r>
    </w:p>
    <w:p w14:paraId="261117BD">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（9）调料类须保证色泽正常，具有该品种固有的香味，滋味无异味，油酱均匀的酱体或无结块的粉状固体，封口平整，无破包，夹包，漏包，无污染。</w:t>
      </w:r>
    </w:p>
    <w:p w14:paraId="58A42BC7">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10）其他须保证食材干净、不含非食品用化学物质、按统一标准加工、码放整齐、无须二次处理可以直接进行熟加工。牛奶，小食品，须保证规格品种完全符合采购人要求，大小包装规格齐全、生产日期须在保质期二分之一天之内，凭出厂合格证与检验员章确认质量。</w:t>
      </w:r>
    </w:p>
    <w:p w14:paraId="58437CA9">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第九条 售后服务</w:t>
      </w:r>
    </w:p>
    <w:p w14:paraId="0966F464">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乙方应按照国家有关法律法规以及招标文件要求和投标文件的“服务承诺”提供服务。</w:t>
      </w:r>
    </w:p>
    <w:p w14:paraId="5BE2D4E8">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第十条 违约责任</w:t>
      </w:r>
    </w:p>
    <w:p w14:paraId="4BE06C66">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1、甲乙双方必须遵守本合同并执行合同中的各项规定，保证本合同的正常履行。</w:t>
      </w:r>
    </w:p>
    <w:p w14:paraId="35CE14D5">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2、甲、乙双方因不可抗力不能履行合同时，应当及时通知对方，并在合理期内提供有关证明，双方可协商全部或部分免除违约方的责任。</w:t>
      </w:r>
    </w:p>
    <w:p w14:paraId="012A30E3">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3、乙方提供的货物存在质量问题，应及时予以改正。乙方未按照甲方要求改正或改正后仍不能满足甲方要求的，甲方有权拒绝支付合同款项并要求乙方承担因此给甲方造成的全部损失的（包括但不限于直接损失、间接损失及甲方因实现权利而产生的诉讼费、律师费、保全费等）；乙方承诺的或国家规定的质量保证期内（取两者中最长的期限），如经乙方两次维修或更换，货物仍不能达到合同约定的质量标准，甲方有权退货，乙方应退回全部货款，同时，乙方还须赔偿甲方因此遭受的损失</w:t>
      </w:r>
    </w:p>
    <w:p w14:paraId="3685A139">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4、甲、乙双方因不可抗力不能履行合同时，应当及时通知对方，并在合理期内提供有关证明，双方可协商全部或部分免除违约方的责任。</w:t>
      </w:r>
    </w:p>
    <w:p w14:paraId="57BF5CB2">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第十一条 合同的变更和终止</w:t>
      </w:r>
    </w:p>
    <w:p w14:paraId="3973BCFC">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除《中华人民共和国政府采购法》第49条、第50条第二款规定的情形外，本合同一经签订，甲乙双方不得擅自变更、中止或终止合同。</w:t>
      </w:r>
    </w:p>
    <w:p w14:paraId="522B80B1">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第十二条 争议的解决</w:t>
      </w:r>
    </w:p>
    <w:p w14:paraId="4C505777">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1、因货物的质量问题发生争议，由质量技术监督部门或其指定的质量鉴定机构进行质量鉴定。货物符合标准的，鉴定费由甲方承担；货物不符合质量标准的，鉴定费由乙方承担。</w:t>
      </w:r>
    </w:p>
    <w:p w14:paraId="40E9B095">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2、因履行本合同引起的或与本合同有关的争议，甲、乙双方应首先通过友好协商解决，如果协商不成，则采取以下第2种方式解决争议：</w:t>
      </w:r>
    </w:p>
    <w:p w14:paraId="4FFCBF0B">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（1）向甲方所在地有管辖权的人民法院提起诉讼；</w:t>
      </w:r>
    </w:p>
    <w:p w14:paraId="676D2144">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（2）向西安仲裁委员会按其仲裁规则申请仲裁。</w:t>
      </w:r>
    </w:p>
    <w:p w14:paraId="0396F3E0">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3.在仲裁期间，本合同应继续履行。</w:t>
      </w:r>
    </w:p>
    <w:p w14:paraId="4D305CCC">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第十三条 合同文件</w:t>
      </w:r>
    </w:p>
    <w:p w14:paraId="7A085141">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详细技术说明及其他有关合同项目的特定信息由合同附件予以说明，下列文件构成本合同的组成部分，应该认为是一个整体，彼此相互解释，相互补充。组成合同的多个文件的优先支配地位的次序如下：</w:t>
      </w:r>
    </w:p>
    <w:p w14:paraId="5144BF6A">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1、本合同书</w:t>
      </w:r>
    </w:p>
    <w:p w14:paraId="13AFF94F">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2、中标通知书</w:t>
      </w:r>
    </w:p>
    <w:p w14:paraId="4244423A">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3、招标文件(含澄清文件)</w:t>
      </w:r>
    </w:p>
    <w:p w14:paraId="4115552F">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5、投标响应文件</w:t>
      </w:r>
    </w:p>
    <w:p w14:paraId="7FF40ED1">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第十四条 合同生效及其他</w:t>
      </w:r>
    </w:p>
    <w:p w14:paraId="4A0B0699">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1、如有未尽事宜，由双方依法订立补充合同。</w:t>
      </w:r>
    </w:p>
    <w:p w14:paraId="7D1B150A">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2、本合同自签订之日起生效。</w:t>
      </w:r>
    </w:p>
    <w:p w14:paraId="258C00FD">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3、本合同一式   份，具有同等法律效力，其中，甲  份，乙方  份，代理机构壹份，政府采购监督管理部门备案壹份。</w:t>
      </w:r>
    </w:p>
    <w:p w14:paraId="5BE56AF3">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（此处以下无正文）</w:t>
      </w:r>
    </w:p>
    <w:p w14:paraId="09F4AA3B">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 xml:space="preserve">甲方（盖章）：                          乙方（盖章）：                                                                </w:t>
      </w:r>
    </w:p>
    <w:p w14:paraId="110A35B8">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 xml:space="preserve">法定代表人（签章）：                    法定代表人（签章）：            </w:t>
      </w:r>
    </w:p>
    <w:p w14:paraId="6A391DF7">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 xml:space="preserve">授权代理人（签章）：                    授权代理人  （签章）：          </w:t>
      </w:r>
    </w:p>
    <w:p w14:paraId="789E3CA1">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 xml:space="preserve">地址：                                  地址：                        </w:t>
      </w:r>
    </w:p>
    <w:p w14:paraId="09859D1A">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 xml:space="preserve">电话：                                  电话：      </w:t>
      </w:r>
    </w:p>
    <w:p w14:paraId="50002EDB">
      <w:pPr>
        <w:spacing w:line="360" w:lineRule="auto"/>
        <w:ind w:firstLine="480" w:firstLineChars="200"/>
        <w:jc w:val="left"/>
        <w:rPr>
          <w:rFonts w:hint="eastAsia" w:ascii="仿宋" w:hAnsi="仿宋" w:eastAsia="仿宋" w:cs="仿宋"/>
          <w:color w:val="auto"/>
          <w:kern w:val="2"/>
          <w:sz w:val="24"/>
          <w:szCs w:val="24"/>
          <w:highlight w:val="none"/>
          <w:lang w:bidi="ar"/>
        </w:rPr>
      </w:pPr>
      <w:r>
        <w:rPr>
          <w:rFonts w:hint="eastAsia" w:ascii="仿宋" w:hAnsi="仿宋" w:eastAsia="仿宋" w:cs="仿宋"/>
          <w:color w:val="auto"/>
          <w:kern w:val="2"/>
          <w:sz w:val="24"/>
          <w:szCs w:val="24"/>
          <w:highlight w:val="none"/>
          <w:lang w:bidi="ar"/>
        </w:rPr>
        <w:t>签约时间：                              签约时间：</w:t>
      </w:r>
    </w:p>
    <w:p w14:paraId="698560B7">
      <w:pPr>
        <w:spacing w:line="360" w:lineRule="auto"/>
        <w:ind w:firstLine="480" w:firstLineChars="200"/>
        <w:jc w:val="left"/>
        <w:rPr>
          <w:rFonts w:hint="eastAsia" w:ascii="仿宋" w:hAnsi="仿宋" w:eastAsia="仿宋" w:cs="仿宋"/>
          <w:color w:val="auto"/>
          <w:kern w:val="2"/>
          <w:sz w:val="24"/>
          <w:szCs w:val="24"/>
          <w:highlight w:val="none"/>
          <w:lang w:bidi="ar"/>
        </w:rPr>
      </w:pPr>
    </w:p>
    <w:p w14:paraId="7D35B4F7">
      <w:pPr>
        <w:pStyle w:val="3"/>
        <w:spacing w:line="360" w:lineRule="auto"/>
        <w:ind w:firstLine="512" w:firstLineChars="200"/>
        <w:rPr>
          <w:rFonts w:hint="eastAsia" w:ascii="仿宋" w:hAnsi="仿宋" w:eastAsia="仿宋" w:cs="仿宋"/>
          <w:spacing w:val="8"/>
          <w:sz w:val="24"/>
          <w:szCs w:val="24"/>
          <w:lang w:val="en-US" w:eastAsia="zh-CN"/>
        </w:rPr>
      </w:pPr>
    </w:p>
    <w:p w14:paraId="34EECD2D">
      <w:pPr>
        <w:ind w:firstLine="420" w:firstLineChars="200"/>
        <w:jc w:val="left"/>
        <w:rPr>
          <w:rFonts w:hint="eastAsia" w:ascii="仿宋" w:hAnsi="仿宋" w:eastAsia="仿宋" w:cs="仿宋"/>
          <w:color w:val="auto"/>
          <w:kern w:val="2"/>
          <w:sz w:val="21"/>
          <w:szCs w:val="21"/>
          <w:highlight w:val="none"/>
          <w:lang w:bidi="ar"/>
        </w:rPr>
      </w:pPr>
    </w:p>
    <w:p w14:paraId="521B38B8">
      <w:pPr>
        <w:ind w:firstLine="420" w:firstLineChars="200"/>
        <w:jc w:val="left"/>
        <w:rPr>
          <w:rFonts w:hint="eastAsia" w:ascii="仿宋" w:hAnsi="仿宋" w:eastAsia="仿宋" w:cs="仿宋"/>
          <w:color w:val="auto"/>
          <w:kern w:val="2"/>
          <w:sz w:val="21"/>
          <w:szCs w:val="21"/>
          <w:highlight w:val="none"/>
          <w:lang w:bidi="ar"/>
        </w:rPr>
      </w:pPr>
    </w:p>
    <w:p w14:paraId="1DA6A7A8">
      <w:pPr>
        <w:spacing w:line="480" w:lineRule="auto"/>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F83E25"/>
    <w:rsid w:val="016043AA"/>
    <w:rsid w:val="01F72A30"/>
    <w:rsid w:val="027E7CA5"/>
    <w:rsid w:val="02CF583C"/>
    <w:rsid w:val="050D65F7"/>
    <w:rsid w:val="05F41565"/>
    <w:rsid w:val="0AF142C5"/>
    <w:rsid w:val="0D613984"/>
    <w:rsid w:val="11124F95"/>
    <w:rsid w:val="11ED713E"/>
    <w:rsid w:val="13E23345"/>
    <w:rsid w:val="143771ED"/>
    <w:rsid w:val="14CD7B51"/>
    <w:rsid w:val="174C7453"/>
    <w:rsid w:val="185A16FC"/>
    <w:rsid w:val="1A345F7C"/>
    <w:rsid w:val="1C4C3A51"/>
    <w:rsid w:val="1C940F54"/>
    <w:rsid w:val="1E690606"/>
    <w:rsid w:val="20C04A0E"/>
    <w:rsid w:val="274517C9"/>
    <w:rsid w:val="299E3412"/>
    <w:rsid w:val="31531929"/>
    <w:rsid w:val="318F6462"/>
    <w:rsid w:val="31F1755B"/>
    <w:rsid w:val="3454129D"/>
    <w:rsid w:val="34C91C8B"/>
    <w:rsid w:val="34EB1C02"/>
    <w:rsid w:val="37DA749E"/>
    <w:rsid w:val="38A36BCE"/>
    <w:rsid w:val="3A9248CD"/>
    <w:rsid w:val="3BC46D08"/>
    <w:rsid w:val="40AC1ADA"/>
    <w:rsid w:val="42552DB0"/>
    <w:rsid w:val="44071E88"/>
    <w:rsid w:val="45F823D0"/>
    <w:rsid w:val="47B2140D"/>
    <w:rsid w:val="49C12AD9"/>
    <w:rsid w:val="4BF83E25"/>
    <w:rsid w:val="4D553C64"/>
    <w:rsid w:val="54E67898"/>
    <w:rsid w:val="5BCB77E7"/>
    <w:rsid w:val="5C3845B8"/>
    <w:rsid w:val="5C757E7F"/>
    <w:rsid w:val="5DE02523"/>
    <w:rsid w:val="65D75707"/>
    <w:rsid w:val="65E9543A"/>
    <w:rsid w:val="670A5668"/>
    <w:rsid w:val="6A4B66C3"/>
    <w:rsid w:val="6CAD0F6F"/>
    <w:rsid w:val="6D943EDD"/>
    <w:rsid w:val="71CA25C3"/>
    <w:rsid w:val="76DD06A3"/>
    <w:rsid w:val="775B0AA1"/>
    <w:rsid w:val="7C324FED"/>
    <w:rsid w:val="7E0C2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100" w:firstLineChars="100"/>
    </w:pPr>
  </w:style>
  <w:style w:type="paragraph" w:styleId="3">
    <w:name w:val="Body Text"/>
    <w:basedOn w:val="1"/>
    <w:unhideWhenUsed/>
    <w:qFormat/>
    <w:uiPriority w:val="99"/>
    <w:pPr>
      <w:spacing w:after="120"/>
      <w:ind w:firstLine="420" w:firstLineChars="200"/>
      <w:jc w:val="both"/>
    </w:pPr>
    <w:rPr>
      <w:rFonts w:ascii="Times New Roman" w:hAnsi="Times New Roman"/>
      <w:sz w:val="21"/>
      <w:szCs w:val="24"/>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3627</Words>
  <Characters>3661</Characters>
  <Lines>0</Lines>
  <Paragraphs>0</Paragraphs>
  <TotalTime>0</TotalTime>
  <ScaleCrop>false</ScaleCrop>
  <LinksUpToDate>false</LinksUpToDate>
  <CharactersWithSpaces>4061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2025-06-11T07:46:00Z</dcterms:created>
  <dc:creator>Dream</dc:creator>
  <cp:lastModifiedBy>Dream</cp:lastModifiedBy>
  <dcterms:modified xsi:type="dcterms:W3CDTF">2025-09-10T06:25:16Z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58F45D94572E4075A1D59ADBA249D637_11</vt:lpwstr>
  </property>
  <property fmtid="{D5CDD505-2E9C-101B-9397-08002B2CF9AE}" pid="4" name="KSOTemplateDocerSaveRecord">
    <vt:lpwstr>eyJoZGlkIjoiODVjOGM0MDkxYzIwNWQzMTBkNDEyMmI3MTFhY2U4OTgifQ==</vt:lpwstr>
  </property>
</Properties>
</file>