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版本号：SXMF-2025-10920250908001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2025-2026年度雁塔区南三环市场化养护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SXMF-2025-109</w:t>
      </w:r>
      <w:r>
        <w:br/>
      </w:r>
      <w:r>
        <w:br/>
      </w:r>
      <w:r>
        <w:br/>
      </w:r>
    </w:p>
    <w:p>
      <w:pPr>
        <w:pStyle w:val="null3"/>
        <w:jc w:val="center"/>
        <w:outlineLvl w:val="2"/>
      </w:pPr>
      <w:r>
        <w:rPr>
          <w:rFonts w:ascii="仿宋_GB2312" w:hAnsi="仿宋_GB2312" w:cs="仿宋_GB2312" w:eastAsia="仿宋_GB2312"/>
          <w:sz w:val="28"/>
          <w:b/>
        </w:rPr>
        <w:t>西安市雁塔区城市管理服务中心</w:t>
      </w:r>
    </w:p>
    <w:p>
      <w:pPr>
        <w:pStyle w:val="null3"/>
        <w:jc w:val="center"/>
        <w:outlineLvl w:val="2"/>
      </w:pPr>
      <w:r>
        <w:rPr>
          <w:rFonts w:ascii="仿宋_GB2312" w:hAnsi="仿宋_GB2312" w:cs="仿宋_GB2312" w:eastAsia="仿宋_GB2312"/>
          <w:sz w:val="28"/>
          <w:b/>
        </w:rPr>
        <w:t>陕西铭帆项目管理有限公司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陕西铭帆项目管理有限公司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西安市雁塔区城市管理服务中心</w:t>
      </w:r>
      <w:r>
        <w:rPr>
          <w:rFonts w:ascii="仿宋_GB2312" w:hAnsi="仿宋_GB2312" w:cs="仿宋_GB2312" w:eastAsia="仿宋_GB2312"/>
        </w:rPr>
        <w:t>委托，拟对</w:t>
      </w:r>
      <w:r>
        <w:rPr>
          <w:rFonts w:ascii="仿宋_GB2312" w:hAnsi="仿宋_GB2312" w:cs="仿宋_GB2312" w:eastAsia="仿宋_GB2312"/>
        </w:rPr>
        <w:t>2025-2026年度雁塔区南三环市场化养护</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SXMF-2025-109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2025-2026年度雁塔区南三环市场化养护</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2025-2026年度雁塔区南三环市场化养护。具体内容见磋商文件。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采购包1（2025-2026年度雁塔区南三环市场化养护（一包养护面积96084㎡））：属于专门面向中小企业采购。</w:t>
      </w:r>
    </w:p>
    <w:p>
      <w:pPr>
        <w:pStyle w:val="null3"/>
      </w:pPr>
      <w:r>
        <w:rPr>
          <w:rFonts w:ascii="仿宋_GB2312" w:hAnsi="仿宋_GB2312" w:cs="仿宋_GB2312" w:eastAsia="仿宋_GB2312"/>
        </w:rPr>
        <w:t>采购包2（2025-2026年度雁塔区南三环市场化养护（二包养护面积107002㎡））：属于专门面向中小企业采购。</w:t>
      </w:r>
    </w:p>
    <w:p>
      <w:pPr>
        <w:pStyle w:val="null3"/>
      </w:pPr>
      <w:r>
        <w:rPr>
          <w:rFonts w:ascii="仿宋_GB2312" w:hAnsi="仿宋_GB2312" w:cs="仿宋_GB2312" w:eastAsia="仿宋_GB2312"/>
        </w:rPr>
        <w:t>采购包3（2025-2026年度雁塔区南三环市场化养护（三包养护面积93426㎡））：属于专门面向中小企业采购。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身份证明或法定代表人授权委托书：法定代表人直接参加投标的，需提供法定代表人身份证明（含法人身份证复印件），法定代表人委托代理人参加投标的，需提供法定代表人授权委托书（含法定代表人及代理人身份证复印件）</w:t>
      </w:r>
    </w:p>
    <w:p>
      <w:pPr>
        <w:pStyle w:val="null3"/>
      </w:pPr>
      <w:r>
        <w:rPr>
          <w:rFonts w:ascii="仿宋_GB2312" w:hAnsi="仿宋_GB2312" w:cs="仿宋_GB2312" w:eastAsia="仿宋_GB2312"/>
        </w:rPr>
        <w:t>2、本项目不接受联合体：本项目不接受联合体</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身份证明或法定代表人授权委托书：法定代表人直接参加投标的，需提供法定代表人身份证明（含法人身份证复印件），法定代表人委托代理人参加投标的，需提供法定代表人授权委托书（含法定代表人及代理人身份证复印件）</w:t>
      </w:r>
    </w:p>
    <w:p>
      <w:pPr>
        <w:pStyle w:val="null3"/>
      </w:pPr>
      <w:r>
        <w:rPr>
          <w:rFonts w:ascii="仿宋_GB2312" w:hAnsi="仿宋_GB2312" w:cs="仿宋_GB2312" w:eastAsia="仿宋_GB2312"/>
        </w:rPr>
        <w:t>2、本项目不接受联合体：本项目不接受联合体</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委托书：法定代表人身份证明或法定代表人授权委托书：法定代表人直接参加投标的，需提供法定代表人身份证明（含法人身份证复印件），法定代表人委托代理人参加投标的，需提供法定代表人授权委托书（含法定代表人及代理人身份证复印件）</w:t>
      </w:r>
    </w:p>
    <w:p>
      <w:pPr>
        <w:pStyle w:val="null3"/>
      </w:pPr>
      <w:r>
        <w:rPr>
          <w:rFonts w:ascii="仿宋_GB2312" w:hAnsi="仿宋_GB2312" w:cs="仿宋_GB2312" w:eastAsia="仿宋_GB2312"/>
        </w:rPr>
        <w:t>2、本项目不接受联合体：本项目不接受联合体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西安市雁塔区城市管理服务中心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西安市雁塔区翠华南路146号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西安市雁塔区城市管理服务中心经办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029-83692920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陕西铭帆项目管理有限公司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西安市未央区明光路龙腾半导体产业园 B 座 307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冯小晓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17782531755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采购包1：553,443.84元</w:t>
            </w:r>
          </w:p>
          <w:p>
            <w:pPr>
              <w:pStyle w:val="null3"/>
            </w:pPr>
            <w:r>
              <w:rPr>
                <w:rFonts w:ascii="仿宋_GB2312" w:hAnsi="仿宋_GB2312" w:cs="仿宋_GB2312" w:eastAsia="仿宋_GB2312"/>
              </w:rPr>
              <w:t>采购包2：616,331.52元</w:t>
            </w:r>
          </w:p>
          <w:p>
            <w:pPr>
              <w:pStyle w:val="null3"/>
            </w:pPr>
            <w:r>
              <w:rPr>
                <w:rFonts w:ascii="仿宋_GB2312" w:hAnsi="仿宋_GB2312" w:cs="仿宋_GB2312" w:eastAsia="仿宋_GB2312"/>
              </w:rPr>
              <w:t>采购包3：538,133.76元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代理服务费收费标准：成交供应商在领取成交通知书时向采购代理机构一次付清招标代理服务费。 采购代理服务费参照原《招标代理服务收费管理暂行办法》(计价格〔2002〕1980号)规定标准计算代理报酬。</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西安市雁塔区城市管理服务中心</w:t>
      </w:r>
      <w:r>
        <w:rPr>
          <w:rFonts w:ascii="仿宋_GB2312" w:hAnsi="仿宋_GB2312" w:cs="仿宋_GB2312" w:eastAsia="仿宋_GB2312"/>
        </w:rPr>
        <w:t>和</w:t>
      </w:r>
      <w:r>
        <w:rPr>
          <w:rFonts w:ascii="仿宋_GB2312" w:hAnsi="仿宋_GB2312" w:cs="仿宋_GB2312" w:eastAsia="仿宋_GB2312"/>
        </w:rPr>
        <w:t>陕西铭帆项目管理有限公司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西安市雁塔区城市管理服务中心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陕西铭帆项目管理有限公司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西安市雁塔区城市管理服务中心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陕西铭帆项目管理有限公司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陕西铭帆项目管理有限公司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陕西铭帆项目管理有限公司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陕西铭帆项目管理有限公司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联系人：冯小晓</w:t>
      </w:r>
    </w:p>
    <w:p>
      <w:pPr>
        <w:pStyle w:val="null3"/>
      </w:pPr>
      <w:r>
        <w:rPr>
          <w:rFonts w:ascii="仿宋_GB2312" w:hAnsi="仿宋_GB2312" w:cs="仿宋_GB2312" w:eastAsia="仿宋_GB2312"/>
        </w:rPr>
        <w:t>联系电话：17782531755</w:t>
      </w:r>
    </w:p>
    <w:p>
      <w:pPr>
        <w:pStyle w:val="null3"/>
      </w:pPr>
      <w:r>
        <w:rPr>
          <w:rFonts w:ascii="仿宋_GB2312" w:hAnsi="仿宋_GB2312" w:cs="仿宋_GB2312" w:eastAsia="仿宋_GB2312"/>
        </w:rPr>
        <w:t>地址：西安市未央区明光路龙腾半导体产业园 B 座 307 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2025-2026年度雁塔区南三环市场化养护。具体内容见磋商文件。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553,443.84</w:t>
      </w:r>
    </w:p>
    <w:p>
      <w:pPr>
        <w:pStyle w:val="null3"/>
      </w:pPr>
      <w:r>
        <w:rPr>
          <w:rFonts w:ascii="仿宋_GB2312" w:hAnsi="仿宋_GB2312" w:cs="仿宋_GB2312" w:eastAsia="仿宋_GB2312"/>
        </w:rPr>
        <w:t>采购包最高限价（元）: 553,443.84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2025-2026年度雁塔区南三环市场化养护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553,443.84</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616,331.52</w:t>
      </w:r>
    </w:p>
    <w:p>
      <w:pPr>
        <w:pStyle w:val="null3"/>
      </w:pPr>
      <w:r>
        <w:rPr>
          <w:rFonts w:ascii="仿宋_GB2312" w:hAnsi="仿宋_GB2312" w:cs="仿宋_GB2312" w:eastAsia="仿宋_GB2312"/>
        </w:rPr>
        <w:t>采购包最高限价（元）: 616,331.52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2025-2026年度雁塔区南三环市场化养护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616,331.52</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538,133.76</w:t>
      </w:r>
    </w:p>
    <w:p>
      <w:pPr>
        <w:pStyle w:val="null3"/>
      </w:pPr>
      <w:r>
        <w:rPr>
          <w:rFonts w:ascii="仿宋_GB2312" w:hAnsi="仿宋_GB2312" w:cs="仿宋_GB2312" w:eastAsia="仿宋_GB2312"/>
        </w:rPr>
        <w:t>采购包最高限价（元）: 538,133.76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2025-2026年度雁塔区南三环市场化养护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538,133.76</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标的名称：2025-2026年度雁塔区南三环市场化养护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一、项目概况</w:t>
            </w:r>
          </w:p>
          <w:p>
            <w:pPr>
              <w:pStyle w:val="null3"/>
            </w:pPr>
            <w:r>
              <w:rPr>
                <w:rFonts w:ascii="仿宋_GB2312" w:hAnsi="仿宋_GB2312" w:cs="仿宋_GB2312" w:eastAsia="仿宋_GB2312"/>
              </w:rPr>
              <w:t>2025-2026年度雁塔区南三环市场化养护</w:t>
            </w:r>
            <w:r>
              <w:rPr>
                <w:rFonts w:ascii="仿宋_GB2312" w:hAnsi="仿宋_GB2312" w:cs="仿宋_GB2312" w:eastAsia="仿宋_GB2312"/>
              </w:rPr>
              <w:t>。</w:t>
            </w:r>
          </w:p>
          <w:p>
            <w:pPr>
              <w:pStyle w:val="null3"/>
            </w:pPr>
            <w:r>
              <w:rPr>
                <w:rFonts w:ascii="仿宋_GB2312" w:hAnsi="仿宋_GB2312" w:cs="仿宋_GB2312" w:eastAsia="仿宋_GB2312"/>
              </w:rPr>
              <w:t>第一包：南三环南侧（朱雀大街</w:t>
            </w:r>
            <w:r>
              <w:rPr>
                <w:rFonts w:ascii="仿宋_GB2312" w:hAnsi="仿宋_GB2312" w:cs="仿宋_GB2312" w:eastAsia="仿宋_GB2312"/>
              </w:rPr>
              <w:t>-东仪路）；南三环北侧（长安路以东雁塔界-东仪路）含绕城高速长安路出入口绿地，绿化面积</w:t>
            </w:r>
            <w:r>
              <w:rPr>
                <w:rFonts w:ascii="仿宋_GB2312" w:hAnsi="仿宋_GB2312" w:cs="仿宋_GB2312" w:eastAsia="仿宋_GB2312"/>
              </w:rPr>
              <w:t>96084</w:t>
            </w:r>
            <w:r>
              <w:rPr>
                <w:rFonts w:ascii="仿宋_GB2312" w:hAnsi="仿宋_GB2312" w:cs="仿宋_GB2312" w:eastAsia="仿宋_GB2312"/>
              </w:rPr>
              <w:t>㎡。</w:t>
            </w:r>
          </w:p>
          <w:p>
            <w:pPr>
              <w:pStyle w:val="null3"/>
            </w:pPr>
            <w:r>
              <w:rPr>
                <w:rFonts w:ascii="仿宋_GB2312" w:hAnsi="仿宋_GB2312" w:cs="仿宋_GB2312" w:eastAsia="仿宋_GB2312"/>
              </w:rPr>
              <w:t>本项目所属行业为</w:t>
            </w:r>
            <w:r>
              <w:rPr>
                <w:rFonts w:ascii="仿宋_GB2312" w:hAnsi="仿宋_GB2312" w:cs="仿宋_GB2312" w:eastAsia="仿宋_GB2312"/>
              </w:rPr>
              <w:t>其他未列明行业</w:t>
            </w:r>
            <w:r>
              <w:rPr>
                <w:rFonts w:ascii="仿宋_GB2312" w:hAnsi="仿宋_GB2312" w:cs="仿宋_GB2312" w:eastAsia="仿宋_GB2312"/>
              </w:rPr>
              <w:t>。</w:t>
            </w:r>
          </w:p>
          <w:p>
            <w:pPr>
              <w:pStyle w:val="null3"/>
            </w:pPr>
            <w:r>
              <w:rPr>
                <w:rFonts w:ascii="仿宋_GB2312" w:hAnsi="仿宋_GB2312" w:cs="仿宋_GB2312" w:eastAsia="仿宋_GB2312"/>
                <w:b/>
              </w:rPr>
              <w:t>二、服务内容与要求</w:t>
            </w:r>
          </w:p>
          <w:p>
            <w:pPr>
              <w:pStyle w:val="null3"/>
            </w:pPr>
            <w:r>
              <w:rPr>
                <w:rFonts w:ascii="仿宋_GB2312" w:hAnsi="仿宋_GB2312" w:cs="仿宋_GB2312" w:eastAsia="仿宋_GB2312"/>
              </w:rPr>
              <w:t>1、服务要求</w:t>
            </w:r>
          </w:p>
          <w:p>
            <w:pPr>
              <w:pStyle w:val="null3"/>
            </w:pPr>
            <w:r>
              <w:rPr>
                <w:rFonts w:ascii="仿宋_GB2312" w:hAnsi="仿宋_GB2312" w:cs="仿宋_GB2312" w:eastAsia="仿宋_GB2312"/>
              </w:rPr>
              <w:t>1.1、2024年雁塔区道路和市场化养护</w:t>
            </w:r>
            <w:r>
              <w:rPr>
                <w:rFonts w:ascii="仿宋_GB2312" w:hAnsi="仿宋_GB2312" w:cs="仿宋_GB2312" w:eastAsia="仿宋_GB2312"/>
              </w:rPr>
              <w:t>工作包括</w:t>
            </w:r>
            <w:r>
              <w:rPr>
                <w:rFonts w:ascii="仿宋_GB2312" w:hAnsi="仿宋_GB2312" w:cs="仿宋_GB2312" w:eastAsia="仿宋_GB2312"/>
              </w:rPr>
              <w:t>但不限于绿化</w:t>
            </w:r>
            <w:r>
              <w:rPr>
                <w:rFonts w:ascii="仿宋_GB2312" w:hAnsi="仿宋_GB2312" w:cs="仿宋_GB2312" w:eastAsia="仿宋_GB2312"/>
              </w:rPr>
              <w:t>养护、</w:t>
            </w:r>
            <w:r>
              <w:rPr>
                <w:rFonts w:ascii="仿宋_GB2312" w:hAnsi="仿宋_GB2312" w:cs="仿宋_GB2312" w:eastAsia="仿宋_GB2312"/>
              </w:rPr>
              <w:t>应急抢险、</w:t>
            </w:r>
            <w:r>
              <w:rPr>
                <w:rFonts w:ascii="仿宋_GB2312" w:hAnsi="仿宋_GB2312" w:cs="仿宋_GB2312" w:eastAsia="仿宋_GB2312"/>
              </w:rPr>
              <w:t>设施维护及绿地管理等方面。</w:t>
            </w:r>
          </w:p>
          <w:p>
            <w:pPr>
              <w:pStyle w:val="null3"/>
            </w:pPr>
            <w:r>
              <w:rPr>
                <w:rFonts w:ascii="仿宋_GB2312" w:hAnsi="仿宋_GB2312" w:cs="仿宋_GB2312" w:eastAsia="仿宋_GB2312"/>
              </w:rPr>
              <w:t>1.2、绿化</w:t>
            </w:r>
            <w:r>
              <w:rPr>
                <w:rFonts w:ascii="仿宋_GB2312" w:hAnsi="仿宋_GB2312" w:cs="仿宋_GB2312" w:eastAsia="仿宋_GB2312"/>
              </w:rPr>
              <w:t>养护的主要技术要求包括整形与修剪、</w:t>
            </w:r>
            <w:r>
              <w:rPr>
                <w:rFonts w:ascii="仿宋_GB2312" w:hAnsi="仿宋_GB2312" w:cs="仿宋_GB2312" w:eastAsia="仿宋_GB2312"/>
              </w:rPr>
              <w:t>病虫害</w:t>
            </w:r>
            <w:r>
              <w:rPr>
                <w:rFonts w:ascii="仿宋_GB2312" w:hAnsi="仿宋_GB2312" w:cs="仿宋_GB2312" w:eastAsia="仿宋_GB2312"/>
              </w:rPr>
              <w:t>防治、灌溉与排水、施肥、松土与除草、防护与保护、调整与补植等。</w:t>
            </w:r>
          </w:p>
          <w:p>
            <w:pPr>
              <w:pStyle w:val="null3"/>
            </w:pPr>
            <w:r>
              <w:rPr>
                <w:rFonts w:ascii="仿宋_GB2312" w:hAnsi="仿宋_GB2312" w:cs="仿宋_GB2312" w:eastAsia="仿宋_GB2312"/>
              </w:rPr>
              <w:t>1.3、应急抢险工作包括制定</w:t>
            </w:r>
            <w:r>
              <w:rPr>
                <w:rFonts w:ascii="仿宋_GB2312" w:hAnsi="仿宋_GB2312" w:cs="仿宋_GB2312" w:eastAsia="仿宋_GB2312"/>
              </w:rPr>
              <w:t>应急预案、</w:t>
            </w:r>
            <w:r>
              <w:rPr>
                <w:rFonts w:ascii="仿宋_GB2312" w:hAnsi="仿宋_GB2312" w:cs="仿宋_GB2312" w:eastAsia="仿宋_GB2312"/>
              </w:rPr>
              <w:t>组建应急抢险队伍，服从甲方应急抢险工作安排，在</w:t>
            </w:r>
            <w:r>
              <w:rPr>
                <w:rFonts w:ascii="仿宋_GB2312" w:hAnsi="仿宋_GB2312" w:cs="仿宋_GB2312" w:eastAsia="仿宋_GB2312"/>
              </w:rPr>
              <w:t>强降雨、强降温、大风大雪等灾害性天气</w:t>
            </w:r>
            <w:r>
              <w:rPr>
                <w:rFonts w:ascii="仿宋_GB2312" w:hAnsi="仿宋_GB2312" w:cs="仿宋_GB2312" w:eastAsia="仿宋_GB2312"/>
              </w:rPr>
              <w:t>时及时响应，</w:t>
            </w:r>
            <w:r>
              <w:rPr>
                <w:rFonts w:ascii="仿宋_GB2312" w:hAnsi="仿宋_GB2312" w:cs="仿宋_GB2312" w:eastAsia="仿宋_GB2312"/>
              </w:rPr>
              <w:t>采取措施消除植物对行（游）人、车辆、市政设施、建（构）筑物等构成</w:t>
            </w:r>
            <w:r>
              <w:rPr>
                <w:rFonts w:ascii="仿宋_GB2312" w:hAnsi="仿宋_GB2312" w:cs="仿宋_GB2312" w:eastAsia="仿宋_GB2312"/>
              </w:rPr>
              <w:t>的</w:t>
            </w:r>
            <w:r>
              <w:rPr>
                <w:rFonts w:ascii="仿宋_GB2312" w:hAnsi="仿宋_GB2312" w:cs="仿宋_GB2312" w:eastAsia="仿宋_GB2312"/>
              </w:rPr>
              <w:t>安全隐患，</w:t>
            </w:r>
            <w:r>
              <w:rPr>
                <w:rFonts w:ascii="仿宋_GB2312" w:hAnsi="仿宋_GB2312" w:cs="仿宋_GB2312" w:eastAsia="仿宋_GB2312"/>
              </w:rPr>
              <w:t>尽快恢复道路交通。</w:t>
            </w:r>
          </w:p>
          <w:p>
            <w:pPr>
              <w:pStyle w:val="null3"/>
            </w:pPr>
            <w:r>
              <w:rPr>
                <w:rFonts w:ascii="仿宋_GB2312" w:hAnsi="仿宋_GB2312" w:cs="仿宋_GB2312" w:eastAsia="仿宋_GB2312"/>
              </w:rPr>
              <w:t>1.</w:t>
            </w:r>
            <w:r>
              <w:rPr>
                <w:rFonts w:ascii="仿宋_GB2312" w:hAnsi="仿宋_GB2312" w:cs="仿宋_GB2312" w:eastAsia="仿宋_GB2312"/>
              </w:rPr>
              <w:t>4、设施维护的主要技术要求包括园林建筑类设施维护、小品设施类设施维护、管理服务</w:t>
            </w:r>
            <w:r>
              <w:rPr>
                <w:rFonts w:ascii="仿宋_GB2312" w:hAnsi="仿宋_GB2312" w:cs="仿宋_GB2312" w:eastAsia="仿宋_GB2312"/>
              </w:rPr>
              <w:t>类设施维护等。</w:t>
            </w:r>
          </w:p>
          <w:p>
            <w:pPr>
              <w:pStyle w:val="null3"/>
            </w:pPr>
            <w:r>
              <w:rPr>
                <w:rFonts w:ascii="仿宋_GB2312" w:hAnsi="仿宋_GB2312" w:cs="仿宋_GB2312" w:eastAsia="仿宋_GB2312"/>
              </w:rPr>
              <w:t>1.5、绿地管理的主要技术要求包括绿地保洁、秩序保障、资料档案等。</w:t>
            </w:r>
          </w:p>
          <w:p>
            <w:pPr>
              <w:pStyle w:val="null3"/>
            </w:pPr>
            <w:r>
              <w:rPr>
                <w:rFonts w:ascii="仿宋_GB2312" w:hAnsi="仿宋_GB2312" w:cs="仿宋_GB2312" w:eastAsia="仿宋_GB2312"/>
              </w:rPr>
              <w:t>2、按照合同附件2“园林绿化养护技术规范”执行。</w:t>
            </w:r>
          </w:p>
          <w:p>
            <w:pPr>
              <w:pStyle w:val="null3"/>
            </w:pPr>
            <w:r>
              <w:rPr>
                <w:rFonts w:ascii="仿宋_GB2312" w:hAnsi="仿宋_GB2312" w:cs="仿宋_GB2312" w:eastAsia="仿宋_GB2312"/>
                <w:b/>
              </w:rPr>
              <w:t>三、商务要求</w:t>
            </w:r>
          </w:p>
          <w:p>
            <w:pPr>
              <w:pStyle w:val="null3"/>
            </w:pPr>
            <w:r>
              <w:rPr>
                <w:rFonts w:ascii="仿宋_GB2312" w:hAnsi="仿宋_GB2312" w:cs="仿宋_GB2312" w:eastAsia="仿宋_GB2312"/>
              </w:rPr>
              <w:t>服务期限：</w:t>
            </w:r>
            <w:r>
              <w:rPr>
                <w:rFonts w:ascii="仿宋_GB2312" w:hAnsi="仿宋_GB2312" w:cs="仿宋_GB2312" w:eastAsia="仿宋_GB2312"/>
              </w:rPr>
              <w:t>1年。</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标的名称：2025-2026年度雁塔区南三环市场化养护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一、项目概况</w:t>
            </w:r>
          </w:p>
          <w:p>
            <w:pPr>
              <w:pStyle w:val="null3"/>
            </w:pPr>
            <w:r>
              <w:rPr>
                <w:rFonts w:ascii="仿宋_GB2312" w:hAnsi="仿宋_GB2312" w:cs="仿宋_GB2312" w:eastAsia="仿宋_GB2312"/>
              </w:rPr>
              <w:t>2025-2026年度雁塔区南三环市场化养护</w:t>
            </w:r>
            <w:r>
              <w:rPr>
                <w:rFonts w:ascii="仿宋_GB2312" w:hAnsi="仿宋_GB2312" w:cs="仿宋_GB2312" w:eastAsia="仿宋_GB2312"/>
              </w:rPr>
              <w:t>。</w:t>
            </w:r>
          </w:p>
          <w:p>
            <w:pPr>
              <w:pStyle w:val="null3"/>
            </w:pPr>
            <w:r>
              <w:rPr>
                <w:rFonts w:ascii="仿宋_GB2312" w:hAnsi="仿宋_GB2312" w:cs="仿宋_GB2312" w:eastAsia="仿宋_GB2312"/>
              </w:rPr>
              <w:t>第二包：南三环南侧（东仪路</w:t>
            </w:r>
            <w:r>
              <w:rPr>
                <w:rFonts w:ascii="仿宋_GB2312" w:hAnsi="仿宋_GB2312" w:cs="仿宋_GB2312" w:eastAsia="仿宋_GB2312"/>
              </w:rPr>
              <w:t>-电子正街），南三环北侧（东仪路-子午大道），绿化面积</w:t>
            </w:r>
            <w:r>
              <w:rPr>
                <w:rFonts w:ascii="仿宋_GB2312" w:hAnsi="仿宋_GB2312" w:cs="仿宋_GB2312" w:eastAsia="仿宋_GB2312"/>
              </w:rPr>
              <w:t>107002</w:t>
            </w:r>
            <w:r>
              <w:rPr>
                <w:rFonts w:ascii="仿宋_GB2312" w:hAnsi="仿宋_GB2312" w:cs="仿宋_GB2312" w:eastAsia="仿宋_GB2312"/>
              </w:rPr>
              <w:t>㎡。</w:t>
            </w:r>
          </w:p>
          <w:p>
            <w:pPr>
              <w:pStyle w:val="null3"/>
            </w:pPr>
            <w:r>
              <w:rPr>
                <w:rFonts w:ascii="仿宋_GB2312" w:hAnsi="仿宋_GB2312" w:cs="仿宋_GB2312" w:eastAsia="仿宋_GB2312"/>
              </w:rPr>
              <w:t>本项目所属行业为</w:t>
            </w:r>
            <w:r>
              <w:rPr>
                <w:rFonts w:ascii="仿宋_GB2312" w:hAnsi="仿宋_GB2312" w:cs="仿宋_GB2312" w:eastAsia="仿宋_GB2312"/>
              </w:rPr>
              <w:t>其他未列明行业</w:t>
            </w:r>
            <w:r>
              <w:rPr>
                <w:rFonts w:ascii="仿宋_GB2312" w:hAnsi="仿宋_GB2312" w:cs="仿宋_GB2312" w:eastAsia="仿宋_GB2312"/>
              </w:rPr>
              <w:t>。</w:t>
            </w:r>
          </w:p>
          <w:p>
            <w:pPr>
              <w:pStyle w:val="null3"/>
            </w:pPr>
            <w:r>
              <w:rPr>
                <w:rFonts w:ascii="仿宋_GB2312" w:hAnsi="仿宋_GB2312" w:cs="仿宋_GB2312" w:eastAsia="仿宋_GB2312"/>
                <w:b/>
              </w:rPr>
              <w:t>二、服务内容与要求</w:t>
            </w:r>
          </w:p>
          <w:p>
            <w:pPr>
              <w:pStyle w:val="null3"/>
            </w:pPr>
            <w:r>
              <w:rPr>
                <w:rFonts w:ascii="仿宋_GB2312" w:hAnsi="仿宋_GB2312" w:cs="仿宋_GB2312" w:eastAsia="仿宋_GB2312"/>
              </w:rPr>
              <w:t>1、服务要求</w:t>
            </w:r>
          </w:p>
          <w:p>
            <w:pPr>
              <w:pStyle w:val="null3"/>
            </w:pPr>
            <w:r>
              <w:rPr>
                <w:rFonts w:ascii="仿宋_GB2312" w:hAnsi="仿宋_GB2312" w:cs="仿宋_GB2312" w:eastAsia="仿宋_GB2312"/>
              </w:rPr>
              <w:t>1.1、2024年雁塔区道路和市场化养护</w:t>
            </w:r>
            <w:r>
              <w:rPr>
                <w:rFonts w:ascii="仿宋_GB2312" w:hAnsi="仿宋_GB2312" w:cs="仿宋_GB2312" w:eastAsia="仿宋_GB2312"/>
              </w:rPr>
              <w:t>工作包括</w:t>
            </w:r>
            <w:r>
              <w:rPr>
                <w:rFonts w:ascii="仿宋_GB2312" w:hAnsi="仿宋_GB2312" w:cs="仿宋_GB2312" w:eastAsia="仿宋_GB2312"/>
              </w:rPr>
              <w:t>但不限于绿化</w:t>
            </w:r>
            <w:r>
              <w:rPr>
                <w:rFonts w:ascii="仿宋_GB2312" w:hAnsi="仿宋_GB2312" w:cs="仿宋_GB2312" w:eastAsia="仿宋_GB2312"/>
              </w:rPr>
              <w:t>养护、</w:t>
            </w:r>
            <w:r>
              <w:rPr>
                <w:rFonts w:ascii="仿宋_GB2312" w:hAnsi="仿宋_GB2312" w:cs="仿宋_GB2312" w:eastAsia="仿宋_GB2312"/>
              </w:rPr>
              <w:t>应急抢险、</w:t>
            </w:r>
            <w:r>
              <w:rPr>
                <w:rFonts w:ascii="仿宋_GB2312" w:hAnsi="仿宋_GB2312" w:cs="仿宋_GB2312" w:eastAsia="仿宋_GB2312"/>
              </w:rPr>
              <w:t>设施维护及绿地管理等方面。</w:t>
            </w:r>
          </w:p>
          <w:p>
            <w:pPr>
              <w:pStyle w:val="null3"/>
            </w:pPr>
            <w:r>
              <w:rPr>
                <w:rFonts w:ascii="仿宋_GB2312" w:hAnsi="仿宋_GB2312" w:cs="仿宋_GB2312" w:eastAsia="仿宋_GB2312"/>
              </w:rPr>
              <w:t>1.2、绿化</w:t>
            </w:r>
            <w:r>
              <w:rPr>
                <w:rFonts w:ascii="仿宋_GB2312" w:hAnsi="仿宋_GB2312" w:cs="仿宋_GB2312" w:eastAsia="仿宋_GB2312"/>
              </w:rPr>
              <w:t>养护的主要技术要求包括整形与修剪、</w:t>
            </w:r>
            <w:r>
              <w:rPr>
                <w:rFonts w:ascii="仿宋_GB2312" w:hAnsi="仿宋_GB2312" w:cs="仿宋_GB2312" w:eastAsia="仿宋_GB2312"/>
              </w:rPr>
              <w:t>病虫害</w:t>
            </w:r>
            <w:r>
              <w:rPr>
                <w:rFonts w:ascii="仿宋_GB2312" w:hAnsi="仿宋_GB2312" w:cs="仿宋_GB2312" w:eastAsia="仿宋_GB2312"/>
              </w:rPr>
              <w:t>防治、灌溉与排水、施肥、松土与除草、防护与保护、调整与补植等。</w:t>
            </w:r>
          </w:p>
          <w:p>
            <w:pPr>
              <w:pStyle w:val="null3"/>
            </w:pPr>
            <w:r>
              <w:rPr>
                <w:rFonts w:ascii="仿宋_GB2312" w:hAnsi="仿宋_GB2312" w:cs="仿宋_GB2312" w:eastAsia="仿宋_GB2312"/>
              </w:rPr>
              <w:t>1.3、应急抢险工作包括制定</w:t>
            </w:r>
            <w:r>
              <w:rPr>
                <w:rFonts w:ascii="仿宋_GB2312" w:hAnsi="仿宋_GB2312" w:cs="仿宋_GB2312" w:eastAsia="仿宋_GB2312"/>
              </w:rPr>
              <w:t>应急预案、</w:t>
            </w:r>
            <w:r>
              <w:rPr>
                <w:rFonts w:ascii="仿宋_GB2312" w:hAnsi="仿宋_GB2312" w:cs="仿宋_GB2312" w:eastAsia="仿宋_GB2312"/>
              </w:rPr>
              <w:t>组建应急抢险队伍，服从甲方应急抢险工作安排，在</w:t>
            </w:r>
            <w:r>
              <w:rPr>
                <w:rFonts w:ascii="仿宋_GB2312" w:hAnsi="仿宋_GB2312" w:cs="仿宋_GB2312" w:eastAsia="仿宋_GB2312"/>
              </w:rPr>
              <w:t>强降雨、强降温、大风大雪等灾害性天气</w:t>
            </w:r>
            <w:r>
              <w:rPr>
                <w:rFonts w:ascii="仿宋_GB2312" w:hAnsi="仿宋_GB2312" w:cs="仿宋_GB2312" w:eastAsia="仿宋_GB2312"/>
              </w:rPr>
              <w:t>时及时响应，</w:t>
            </w:r>
            <w:r>
              <w:rPr>
                <w:rFonts w:ascii="仿宋_GB2312" w:hAnsi="仿宋_GB2312" w:cs="仿宋_GB2312" w:eastAsia="仿宋_GB2312"/>
              </w:rPr>
              <w:t>采取措施消除植物对行（游）人、车辆、市政设施、建（构）筑物等构成</w:t>
            </w:r>
            <w:r>
              <w:rPr>
                <w:rFonts w:ascii="仿宋_GB2312" w:hAnsi="仿宋_GB2312" w:cs="仿宋_GB2312" w:eastAsia="仿宋_GB2312"/>
              </w:rPr>
              <w:t>的</w:t>
            </w:r>
            <w:r>
              <w:rPr>
                <w:rFonts w:ascii="仿宋_GB2312" w:hAnsi="仿宋_GB2312" w:cs="仿宋_GB2312" w:eastAsia="仿宋_GB2312"/>
              </w:rPr>
              <w:t>安全隐患，</w:t>
            </w:r>
            <w:r>
              <w:rPr>
                <w:rFonts w:ascii="仿宋_GB2312" w:hAnsi="仿宋_GB2312" w:cs="仿宋_GB2312" w:eastAsia="仿宋_GB2312"/>
              </w:rPr>
              <w:t>尽快恢复道路交通。</w:t>
            </w:r>
          </w:p>
          <w:p>
            <w:pPr>
              <w:pStyle w:val="null3"/>
            </w:pPr>
            <w:r>
              <w:rPr>
                <w:rFonts w:ascii="仿宋_GB2312" w:hAnsi="仿宋_GB2312" w:cs="仿宋_GB2312" w:eastAsia="仿宋_GB2312"/>
              </w:rPr>
              <w:t>1.</w:t>
            </w:r>
            <w:r>
              <w:rPr>
                <w:rFonts w:ascii="仿宋_GB2312" w:hAnsi="仿宋_GB2312" w:cs="仿宋_GB2312" w:eastAsia="仿宋_GB2312"/>
              </w:rPr>
              <w:t>4、设施维护的主要技术要求包括园林建筑类设施维护、小品设施类设施维护、管理服务</w:t>
            </w:r>
            <w:r>
              <w:rPr>
                <w:rFonts w:ascii="仿宋_GB2312" w:hAnsi="仿宋_GB2312" w:cs="仿宋_GB2312" w:eastAsia="仿宋_GB2312"/>
              </w:rPr>
              <w:t>类设施维护等。</w:t>
            </w:r>
          </w:p>
          <w:p>
            <w:pPr>
              <w:pStyle w:val="null3"/>
            </w:pPr>
            <w:r>
              <w:rPr>
                <w:rFonts w:ascii="仿宋_GB2312" w:hAnsi="仿宋_GB2312" w:cs="仿宋_GB2312" w:eastAsia="仿宋_GB2312"/>
              </w:rPr>
              <w:t>1.5、绿地管理的主要技术要求包括绿地保洁、秩序保障、资料档案等。</w:t>
            </w:r>
          </w:p>
          <w:p>
            <w:pPr>
              <w:pStyle w:val="null3"/>
            </w:pPr>
            <w:r>
              <w:rPr>
                <w:rFonts w:ascii="仿宋_GB2312" w:hAnsi="仿宋_GB2312" w:cs="仿宋_GB2312" w:eastAsia="仿宋_GB2312"/>
              </w:rPr>
              <w:t>2、按照合同附件2“园林绿化养护技术规范”执行。</w:t>
            </w:r>
          </w:p>
          <w:p>
            <w:pPr>
              <w:pStyle w:val="null3"/>
            </w:pPr>
            <w:r>
              <w:rPr>
                <w:rFonts w:ascii="仿宋_GB2312" w:hAnsi="仿宋_GB2312" w:cs="仿宋_GB2312" w:eastAsia="仿宋_GB2312"/>
                <w:b/>
              </w:rPr>
              <w:t>三、商务要求</w:t>
            </w:r>
          </w:p>
          <w:p>
            <w:pPr>
              <w:pStyle w:val="null3"/>
              <w:jc w:val="both"/>
            </w:pPr>
            <w:r>
              <w:rPr>
                <w:rFonts w:ascii="仿宋_GB2312" w:hAnsi="仿宋_GB2312" w:cs="仿宋_GB2312" w:eastAsia="仿宋_GB2312"/>
                <w:sz w:val="21"/>
              </w:rPr>
              <w:t>服务期限：</w:t>
            </w:r>
            <w:r>
              <w:rPr>
                <w:rFonts w:ascii="仿宋_GB2312" w:hAnsi="仿宋_GB2312" w:cs="仿宋_GB2312" w:eastAsia="仿宋_GB2312"/>
                <w:sz w:val="21"/>
              </w:rPr>
              <w:t>1年。</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标的名称：2025-2026年度雁塔区南三环市场化养护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一、项目概况</w:t>
            </w:r>
          </w:p>
          <w:p>
            <w:pPr>
              <w:pStyle w:val="null3"/>
            </w:pPr>
            <w:r>
              <w:rPr>
                <w:rFonts w:ascii="仿宋_GB2312" w:hAnsi="仿宋_GB2312" w:cs="仿宋_GB2312" w:eastAsia="仿宋_GB2312"/>
              </w:rPr>
              <w:t>2025-2026年度雁塔区南三环市场化养护</w:t>
            </w:r>
            <w:r>
              <w:rPr>
                <w:rFonts w:ascii="仿宋_GB2312" w:hAnsi="仿宋_GB2312" w:cs="仿宋_GB2312" w:eastAsia="仿宋_GB2312"/>
              </w:rPr>
              <w:t>。</w:t>
            </w:r>
          </w:p>
          <w:p>
            <w:pPr>
              <w:pStyle w:val="null3"/>
            </w:pPr>
            <w:r>
              <w:rPr>
                <w:rFonts w:ascii="仿宋_GB2312" w:hAnsi="仿宋_GB2312" w:cs="仿宋_GB2312" w:eastAsia="仿宋_GB2312"/>
              </w:rPr>
              <w:t>第三包：南三环南侧（电子正街</w:t>
            </w:r>
            <w:r>
              <w:rPr>
                <w:rFonts w:ascii="仿宋_GB2312" w:hAnsi="仿宋_GB2312" w:cs="仿宋_GB2312" w:eastAsia="仿宋_GB2312"/>
              </w:rPr>
              <w:t>-子午大道），南三环北侧（子午大道-西沣路），绿化面积</w:t>
            </w:r>
            <w:r>
              <w:rPr>
                <w:rFonts w:ascii="仿宋_GB2312" w:hAnsi="仿宋_GB2312" w:cs="仿宋_GB2312" w:eastAsia="仿宋_GB2312"/>
              </w:rPr>
              <w:t>93426</w:t>
            </w:r>
            <w:r>
              <w:rPr>
                <w:rFonts w:ascii="仿宋_GB2312" w:hAnsi="仿宋_GB2312" w:cs="仿宋_GB2312" w:eastAsia="仿宋_GB2312"/>
              </w:rPr>
              <w:t>㎡。</w:t>
            </w:r>
          </w:p>
          <w:p>
            <w:pPr>
              <w:pStyle w:val="null3"/>
            </w:pPr>
            <w:r>
              <w:rPr>
                <w:rFonts w:ascii="仿宋_GB2312" w:hAnsi="仿宋_GB2312" w:cs="仿宋_GB2312" w:eastAsia="仿宋_GB2312"/>
              </w:rPr>
              <w:t>本项目所属行业为</w:t>
            </w:r>
            <w:r>
              <w:rPr>
                <w:rFonts w:ascii="仿宋_GB2312" w:hAnsi="仿宋_GB2312" w:cs="仿宋_GB2312" w:eastAsia="仿宋_GB2312"/>
              </w:rPr>
              <w:t>其他未列明行业</w:t>
            </w:r>
            <w:r>
              <w:rPr>
                <w:rFonts w:ascii="仿宋_GB2312" w:hAnsi="仿宋_GB2312" w:cs="仿宋_GB2312" w:eastAsia="仿宋_GB2312"/>
              </w:rPr>
              <w:t>。</w:t>
            </w:r>
          </w:p>
          <w:p>
            <w:pPr>
              <w:pStyle w:val="null3"/>
            </w:pPr>
            <w:r>
              <w:rPr>
                <w:rFonts w:ascii="仿宋_GB2312" w:hAnsi="仿宋_GB2312" w:cs="仿宋_GB2312" w:eastAsia="仿宋_GB2312"/>
                <w:b/>
              </w:rPr>
              <w:t>二、服务内容与要求</w:t>
            </w:r>
          </w:p>
          <w:p>
            <w:pPr>
              <w:pStyle w:val="null3"/>
            </w:pPr>
            <w:r>
              <w:rPr>
                <w:rFonts w:ascii="仿宋_GB2312" w:hAnsi="仿宋_GB2312" w:cs="仿宋_GB2312" w:eastAsia="仿宋_GB2312"/>
              </w:rPr>
              <w:t>1、服务要求</w:t>
            </w:r>
          </w:p>
          <w:p>
            <w:pPr>
              <w:pStyle w:val="null3"/>
            </w:pPr>
            <w:r>
              <w:rPr>
                <w:rFonts w:ascii="仿宋_GB2312" w:hAnsi="仿宋_GB2312" w:cs="仿宋_GB2312" w:eastAsia="仿宋_GB2312"/>
              </w:rPr>
              <w:t>1.1、2024年雁塔区道路和市场化养护</w:t>
            </w:r>
            <w:r>
              <w:rPr>
                <w:rFonts w:ascii="仿宋_GB2312" w:hAnsi="仿宋_GB2312" w:cs="仿宋_GB2312" w:eastAsia="仿宋_GB2312"/>
              </w:rPr>
              <w:t>工作包括</w:t>
            </w:r>
            <w:r>
              <w:rPr>
                <w:rFonts w:ascii="仿宋_GB2312" w:hAnsi="仿宋_GB2312" w:cs="仿宋_GB2312" w:eastAsia="仿宋_GB2312"/>
              </w:rPr>
              <w:t>但不限于绿化</w:t>
            </w:r>
            <w:r>
              <w:rPr>
                <w:rFonts w:ascii="仿宋_GB2312" w:hAnsi="仿宋_GB2312" w:cs="仿宋_GB2312" w:eastAsia="仿宋_GB2312"/>
              </w:rPr>
              <w:t>养护、</w:t>
            </w:r>
            <w:r>
              <w:rPr>
                <w:rFonts w:ascii="仿宋_GB2312" w:hAnsi="仿宋_GB2312" w:cs="仿宋_GB2312" w:eastAsia="仿宋_GB2312"/>
              </w:rPr>
              <w:t>应急抢险、</w:t>
            </w:r>
            <w:r>
              <w:rPr>
                <w:rFonts w:ascii="仿宋_GB2312" w:hAnsi="仿宋_GB2312" w:cs="仿宋_GB2312" w:eastAsia="仿宋_GB2312"/>
              </w:rPr>
              <w:t>设施维护及绿地管理等方面。</w:t>
            </w:r>
          </w:p>
          <w:p>
            <w:pPr>
              <w:pStyle w:val="null3"/>
            </w:pPr>
            <w:r>
              <w:rPr>
                <w:rFonts w:ascii="仿宋_GB2312" w:hAnsi="仿宋_GB2312" w:cs="仿宋_GB2312" w:eastAsia="仿宋_GB2312"/>
              </w:rPr>
              <w:t>1.2、绿化</w:t>
            </w:r>
            <w:r>
              <w:rPr>
                <w:rFonts w:ascii="仿宋_GB2312" w:hAnsi="仿宋_GB2312" w:cs="仿宋_GB2312" w:eastAsia="仿宋_GB2312"/>
              </w:rPr>
              <w:t>养护的主要技术要求包括整形与修剪、</w:t>
            </w:r>
            <w:r>
              <w:rPr>
                <w:rFonts w:ascii="仿宋_GB2312" w:hAnsi="仿宋_GB2312" w:cs="仿宋_GB2312" w:eastAsia="仿宋_GB2312"/>
              </w:rPr>
              <w:t>病虫害</w:t>
            </w:r>
            <w:r>
              <w:rPr>
                <w:rFonts w:ascii="仿宋_GB2312" w:hAnsi="仿宋_GB2312" w:cs="仿宋_GB2312" w:eastAsia="仿宋_GB2312"/>
              </w:rPr>
              <w:t>防治、灌溉与排水、施肥、松土与除草、防护与保护、调整与补植等。</w:t>
            </w:r>
          </w:p>
          <w:p>
            <w:pPr>
              <w:pStyle w:val="null3"/>
            </w:pPr>
            <w:r>
              <w:rPr>
                <w:rFonts w:ascii="仿宋_GB2312" w:hAnsi="仿宋_GB2312" w:cs="仿宋_GB2312" w:eastAsia="仿宋_GB2312"/>
              </w:rPr>
              <w:t>1.3、应急抢险工作包括制定</w:t>
            </w:r>
            <w:r>
              <w:rPr>
                <w:rFonts w:ascii="仿宋_GB2312" w:hAnsi="仿宋_GB2312" w:cs="仿宋_GB2312" w:eastAsia="仿宋_GB2312"/>
              </w:rPr>
              <w:t>应急预案、</w:t>
            </w:r>
            <w:r>
              <w:rPr>
                <w:rFonts w:ascii="仿宋_GB2312" w:hAnsi="仿宋_GB2312" w:cs="仿宋_GB2312" w:eastAsia="仿宋_GB2312"/>
              </w:rPr>
              <w:t>组建应急抢险队伍，服从甲方应急抢险工作安排，在</w:t>
            </w:r>
            <w:r>
              <w:rPr>
                <w:rFonts w:ascii="仿宋_GB2312" w:hAnsi="仿宋_GB2312" w:cs="仿宋_GB2312" w:eastAsia="仿宋_GB2312"/>
              </w:rPr>
              <w:t>强降雨、强降温、大风大雪等灾害性天气</w:t>
            </w:r>
            <w:r>
              <w:rPr>
                <w:rFonts w:ascii="仿宋_GB2312" w:hAnsi="仿宋_GB2312" w:cs="仿宋_GB2312" w:eastAsia="仿宋_GB2312"/>
              </w:rPr>
              <w:t>时及时响应，</w:t>
            </w:r>
            <w:r>
              <w:rPr>
                <w:rFonts w:ascii="仿宋_GB2312" w:hAnsi="仿宋_GB2312" w:cs="仿宋_GB2312" w:eastAsia="仿宋_GB2312"/>
              </w:rPr>
              <w:t>采取措施消除植物对行（游）人、车辆、市政设施、建（构）筑物等构成</w:t>
            </w:r>
            <w:r>
              <w:rPr>
                <w:rFonts w:ascii="仿宋_GB2312" w:hAnsi="仿宋_GB2312" w:cs="仿宋_GB2312" w:eastAsia="仿宋_GB2312"/>
              </w:rPr>
              <w:t>的</w:t>
            </w:r>
            <w:r>
              <w:rPr>
                <w:rFonts w:ascii="仿宋_GB2312" w:hAnsi="仿宋_GB2312" w:cs="仿宋_GB2312" w:eastAsia="仿宋_GB2312"/>
              </w:rPr>
              <w:t>安全隐患，</w:t>
            </w:r>
            <w:r>
              <w:rPr>
                <w:rFonts w:ascii="仿宋_GB2312" w:hAnsi="仿宋_GB2312" w:cs="仿宋_GB2312" w:eastAsia="仿宋_GB2312"/>
              </w:rPr>
              <w:t>尽快恢复道路交通。</w:t>
            </w:r>
          </w:p>
          <w:p>
            <w:pPr>
              <w:pStyle w:val="null3"/>
            </w:pPr>
            <w:r>
              <w:rPr>
                <w:rFonts w:ascii="仿宋_GB2312" w:hAnsi="仿宋_GB2312" w:cs="仿宋_GB2312" w:eastAsia="仿宋_GB2312"/>
              </w:rPr>
              <w:t>1.</w:t>
            </w:r>
            <w:r>
              <w:rPr>
                <w:rFonts w:ascii="仿宋_GB2312" w:hAnsi="仿宋_GB2312" w:cs="仿宋_GB2312" w:eastAsia="仿宋_GB2312"/>
              </w:rPr>
              <w:t>4、设施维护的主要技术要求包括园林建筑类设施维护、小品设施类设施维护、管理服务</w:t>
            </w:r>
            <w:r>
              <w:rPr>
                <w:rFonts w:ascii="仿宋_GB2312" w:hAnsi="仿宋_GB2312" w:cs="仿宋_GB2312" w:eastAsia="仿宋_GB2312"/>
              </w:rPr>
              <w:t>类设施维护等。</w:t>
            </w:r>
          </w:p>
          <w:p>
            <w:pPr>
              <w:pStyle w:val="null3"/>
            </w:pPr>
            <w:r>
              <w:rPr>
                <w:rFonts w:ascii="仿宋_GB2312" w:hAnsi="仿宋_GB2312" w:cs="仿宋_GB2312" w:eastAsia="仿宋_GB2312"/>
              </w:rPr>
              <w:t>1.5、绿地管理的主要技术要求包括绿地保洁、秩序保障、资料档案等。</w:t>
            </w:r>
          </w:p>
          <w:p>
            <w:pPr>
              <w:pStyle w:val="null3"/>
            </w:pPr>
            <w:r>
              <w:rPr>
                <w:rFonts w:ascii="仿宋_GB2312" w:hAnsi="仿宋_GB2312" w:cs="仿宋_GB2312" w:eastAsia="仿宋_GB2312"/>
              </w:rPr>
              <w:t>2、按照合同附件2“园林绿化养护技术规范”执行。</w:t>
            </w:r>
          </w:p>
          <w:p>
            <w:pPr>
              <w:pStyle w:val="null3"/>
            </w:pPr>
            <w:r>
              <w:rPr>
                <w:rFonts w:ascii="仿宋_GB2312" w:hAnsi="仿宋_GB2312" w:cs="仿宋_GB2312" w:eastAsia="仿宋_GB2312"/>
                <w:b/>
              </w:rPr>
              <w:t>三、商务要求</w:t>
            </w:r>
          </w:p>
          <w:p>
            <w:pPr>
              <w:pStyle w:val="null3"/>
              <w:jc w:val="both"/>
            </w:pPr>
            <w:r>
              <w:rPr>
                <w:rFonts w:ascii="仿宋_GB2312" w:hAnsi="仿宋_GB2312" w:cs="仿宋_GB2312" w:eastAsia="仿宋_GB2312"/>
                <w:sz w:val="21"/>
              </w:rPr>
              <w:t>服务期限：</w:t>
            </w:r>
            <w:r>
              <w:rPr>
                <w:rFonts w:ascii="仿宋_GB2312" w:hAnsi="仿宋_GB2312" w:cs="仿宋_GB2312" w:eastAsia="仿宋_GB2312"/>
                <w:sz w:val="21"/>
              </w:rPr>
              <w:t>1年。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符合园林绿化养护技术规范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符合园林绿化养护技术规范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符合园林绿化养护技术规范</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符合园林绿化养护技术规范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符合园林绿化养护技术规范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符合园林绿化养护技术规范</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（1）验收申请：项目施工完毕后，乙方应及时提交竣工验收申请，附带详细的施工总结报告、实际支出明细、对比原申请的变更说明（如有），以及必要的技术资料（如检测报告、竣工图纸等）。 （2）验收程序：甲方与监理单位将共同对项目进行现场验收，核实施工内容是否与批准的申请相符，工程质量是否达到合同约定标准。验收合格后，双方应在验收报告上签字确认。 （3）款项支付：经甲方与监理单位联合验收合格并签字确认后，乙方按照合同约定提交完整的结算资料，甲方在约定时间内支付相应的预留金款项。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（1）验收申请：项目施工完毕后，乙方应及时提交竣工验收申请，附带详细的施工总结报告、实际支出明细、对比原申请的变更说明（如有），以及必要的技术资料（如检测报告、竣工图纸等）。 （2）验收程序：甲方与监理单位将共同对项目进行现场验收，核实施工内容是否与批准的申请相符，工程质量是否达到合同约定标准。验收合格后，双方应在验收报告上签字确认。 （3）款项支付：经甲方与监理单位联合验收合格并签字确认后，乙方按照合同约定提交完整的结算资料，甲方在约定时间内支付相应的预留金款项。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（1）验收申请：项目施工完毕后，乙方应及时提交竣工验收申请，附带详细的施工总结报告、实际支出明细、对比原申请的变更说明（如有），以及必要的技术资料（如检测报告、竣工图纸等）。 （2）验收程序：甲方与监理单位将共同对项目进行现场验收，核实施工内容是否与批准的申请相符，工程质量是否达到合同约定标准。验收合格后，双方应在验收报告上签字确认。 （3）款项支付：经甲方与监理单位联合验收合格并签字确认后，乙方按照合同约定提交完整的结算资料，甲方在约定时间内支付相应的预留金款项。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绿化养护费用按每季度（三个月）结算，甲方支付乙方养护费的25%。其中，甲方支付养护费前，乙方应向甲方提供等额的正规合法服务发票、每月的绿化养护评分表、监理公司开具的支付证书，予以支付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绿化养护费用按每季度（三个月）结算，甲方支付乙方养护费的25%。其中，甲方支付养护费前，乙方应向甲方提供等额的正规合法服务发票、每月的绿化养护评分表、监理公司开具的支付证书，予以支付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绿化养护费用按每季度（三个月）结算，甲方支付乙方养护费的25%。其中，甲方支付养护费前，乙方应向甲方提供等额的正规合法服务发票、每月的绿化养护评分表、监理公司开具的支付证书，予以支付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乙方未经甲方及监理单位批准，擅自使用预留金进行相关施工，由此产生的所有费用及可能导致的损失，由乙方自行承担。甲方对此类未经审批的支出不予认可，有权拒绝支付相关款项，并保留进一步追究乙方违约责任的权利，包括但不限于要求乙方赔偿损失、解除合同等。其他内容详见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如乙方未经甲方及监理单位批准，擅自使用预留金进行相关施工，由此产生的所有费用及可能导致的损失，由乙方自行承担。甲方对此类未经审批的支出不予认可，有权拒绝支付相关款项，并保留进一步追究乙方违约责任的权利，包括但不限于要求乙方赔偿损失、解除合同等。其他内容详见合同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如乙方未经甲方及监理单位批准，擅自使用预留金进行相关施工，由此产生的所有费用及可能导致的损失，由乙方自行承担。甲方对此类未经审批的支出不予认可，有权拒绝支付相关款项，并保留进一步追究乙方违约责任的权利，包括但不限于要求乙方赔偿损失、解除合同等。其他内容详见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款项支付 （1）双方约定，本合同绿化养护服务费支付方式如下： 绿化养护费用按季度（三个月）结算，甲方支付前，乙方应向甲方提供等额的正规合法服务发票、每月的绿化养护评分表、监理公司开具的支付证书。 （2）绿化养护费用的计算：依据养护的实际面积、扣除违约金情况、评分表打分情况和乙方投标时每平方米养护费用进行计算。 （3）如遇区财政结算或相关问题无法按时支付时，待问题解决后即行支付。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一年内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一年内至少一个月的社会保障资金缴存单据或社保机构开具的社会保险参保缴费情况证明，单据或证明上应有社保机构或代收机构的公章或业务专用章；（依法不需要缴纳社会保障资金的投标供应商应提供相关证明） 5、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投标人公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2024年度经审计的财务报告（成立时间至提交响应文件截止时间不足一年的可提供成立后任意时段的资产负债表），或其开标前六个月内基本开户银行出具的资信证明，或信用担保机构出具的投标担保函（以上三种形式的资料提供任何一种即可）；（提供扫描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一年内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一年内至少一个月的社会保障资金缴存单据或社保机构开具的社会保险参保缴费情况证明，单据或证明上应有社保机构或代收机构的公章或业务专用章；（依法不需要缴纳社会保障资金的投标供应商应提供相关证明） 5、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投标人公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2024年度经审计的财务报告（成立时间至提交响应文件截止时间不足一年的可提供成立后任意时段的资产负债表），或其开标前六个月内基本开户银行出具的资信证明，或信用担保机构出具的投标担保函（以上三种形式的资料提供任何一种即可）；（提供扫描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一年内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一年内至少一个月的社会保障资金缴存单据或社保机构开具的社会保险参保缴费情况证明，单据或证明上应有社保机构或代收机构的公章或业务专用章；（依法不需要缴纳社会保障资金的投标供应商应提供相关证明） 5、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投标人公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2024年度经审计的财务报告（成立时间至提交响应文件截止时间不足一年的可提供成立后任意时段的资产负债表），或其开标前六个月内基本开户银行出具的资信证明，或信用担保机构出具的投标担保函（以上三种形式的资料提供任何一种即可）；（提供扫描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身份证明或法定代表人授权委托书：法定代表人直接参加投标的，需提供法定代表人身份证明（含法人身份证复印件），法定代表人委托代理人参加投标的，需提供法定代表人授权委托书（含法定代表人及代理人身份证复印件）</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身份证明或法定代表人授权委托书：法定代表人直接参加投标的，需提供法定代表人身份证明（含法人身份证复印件），法定代表人委托代理人参加投标的，需提供法定代表人授权委托书（含法定代表人及代理人身份证复印件）</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身份证明或法定代表人授权委托书：法定代表人直接参加投标的，需提供法定代表人身份证明（含法人身份证复印件），法定代表人委托代理人参加投标的，需提供法定代表人授权委托书（含法定代表人及代理人身份证复印件）</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投标有效期满足竞争性磋商文件的要求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符合磋商文件的实质性要求</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投标有效期满足竞争性磋商文件的要求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符合磋商文件的实质性要求</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投标有效期满足竞争性磋商文件的要求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符合磋商文件的实质性要求</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养护管理方案</w:t>
            </w:r>
          </w:p>
        </w:tc>
        <w:tc>
          <w:tcPr>
            <w:tcW w:type="dxa" w:w="2492"/>
          </w:tcPr>
          <w:p>
            <w:pPr>
              <w:pStyle w:val="null3"/>
            </w:pPr>
            <w:r>
              <w:rPr>
                <w:rFonts w:ascii="仿宋_GB2312" w:hAnsi="仿宋_GB2312" w:cs="仿宋_GB2312" w:eastAsia="仿宋_GB2312"/>
              </w:rPr>
              <w:t>提供针对本项目的养护计划、养护养护方法、共需及技术措施。（1）方案描述详细、满足项目要求，能够实现项目目标，计 （8-12]分；（2）方案描述较详细，仅响应总体方案和服务方案但无实施计划，计（4-8]分；（3）方案描述简单，内容未满足项目勘察基本服务要求，计[0-4]分；未提供的不计分。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养护质量、安全及文明环保措施</w:t>
            </w:r>
          </w:p>
        </w:tc>
        <w:tc>
          <w:tcPr>
            <w:tcW w:type="dxa" w:w="2492"/>
          </w:tcPr>
          <w:p>
            <w:pPr>
              <w:pStyle w:val="null3"/>
            </w:pPr>
            <w:r>
              <w:rPr>
                <w:rFonts w:ascii="仿宋_GB2312" w:hAnsi="仿宋_GB2312" w:cs="仿宋_GB2312" w:eastAsia="仿宋_GB2312"/>
              </w:rPr>
              <w:t>（1）方案描述详细、满足项目要求，能够实现项目目标，计 （8-12]分；（2）方案描述较详细，仅响应总体方案和服务方案但无实施计划，计（4-8]分；（3）方案描述简单，内容未满足项目勘察基本服务要求，计[0-4]分；未提供的不计分。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病虫害防治及越冬越夏管理方案</w:t>
            </w:r>
          </w:p>
        </w:tc>
        <w:tc>
          <w:tcPr>
            <w:tcW w:type="dxa" w:w="2492"/>
          </w:tcPr>
          <w:p>
            <w:pPr>
              <w:pStyle w:val="null3"/>
            </w:pPr>
            <w:r>
              <w:rPr>
                <w:rFonts w:ascii="仿宋_GB2312" w:hAnsi="仿宋_GB2312" w:cs="仿宋_GB2312" w:eastAsia="仿宋_GB2312"/>
              </w:rPr>
              <w:t>（1）方案描述详细、满足项目要求，能够实现项目目标，计 （8-12]分；（2）方案描述较详细，仅响应总体方案和服务方案但无实施计划，计（4-8]分；（3）方案描述简单，内容未满足项目勘察基本服务要求，计[0-4]分；未提供的不计分。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突发情况应急预案</w:t>
            </w:r>
          </w:p>
        </w:tc>
        <w:tc>
          <w:tcPr>
            <w:tcW w:type="dxa" w:w="2492"/>
          </w:tcPr>
          <w:p>
            <w:pPr>
              <w:pStyle w:val="null3"/>
            </w:pPr>
            <w:r>
              <w:rPr>
                <w:rFonts w:ascii="仿宋_GB2312" w:hAnsi="仿宋_GB2312" w:cs="仿宋_GB2312" w:eastAsia="仿宋_GB2312"/>
              </w:rPr>
              <w:t>包括但不限于应对雨雪及恶劣天气、安全事故、不可抗力、突发情况等各类突发事件的应急预案。（1）预案完整可行，描述清晰，且能针对性满足项目需求[7-10]分；（2）措施描述简单，可行性一般，基本满足项目需要计[4-7）分；（3）内容欠缺，描述简单，可行性不强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工作进度安排及确保服务期的保证措施</w:t>
            </w:r>
          </w:p>
        </w:tc>
        <w:tc>
          <w:tcPr>
            <w:tcW w:type="dxa" w:w="2492"/>
          </w:tcPr>
          <w:p>
            <w:pPr>
              <w:pStyle w:val="null3"/>
            </w:pPr>
            <w:r>
              <w:rPr>
                <w:rFonts w:ascii="仿宋_GB2312" w:hAnsi="仿宋_GB2312" w:cs="仿宋_GB2312" w:eastAsia="仿宋_GB2312"/>
              </w:rPr>
              <w:t>（1）工作进度安排科学合理、确保服务期的保证措施详细具体计[7-10]分；（2）工作进度安排较为合理、保证措施较为详细计[4-7）分；（3）工作进度安排不合理、保证措施较差计[0-4）；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器械配备</w:t>
            </w:r>
          </w:p>
        </w:tc>
        <w:tc>
          <w:tcPr>
            <w:tcW w:type="dxa" w:w="2492"/>
          </w:tcPr>
          <w:p>
            <w:pPr>
              <w:pStyle w:val="null3"/>
            </w:pPr>
            <w:r>
              <w:rPr>
                <w:rFonts w:ascii="仿宋_GB2312" w:hAnsi="仿宋_GB2312" w:cs="仿宋_GB2312" w:eastAsia="仿宋_GB2312"/>
              </w:rPr>
              <w:t>提供具体的机械配备横向比较进行赋分。（1）配备全面、满足项目需求计[7-10]分；（2）配备机械较全面、能基本满足项目需求计[4-7）分；（3）配备机械欠缺、但能基本满足项目需求计[0-4）分。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供应商根据本项目的服务内容，做出切实可行的服务承诺。磋商小组成员根据其响应情况进行赋分。 （1）承诺内容清晰性、承诺指标明确性，后续服务具有可延续性计[7-10]分；（2）承诺内容及承诺指标描述较为简单，具有一定的可行性计[4-7）分；（3）承诺内容、承诺指标粗略措施，可操作性不强计[0-4）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团队及人员情况</w:t>
            </w:r>
          </w:p>
        </w:tc>
        <w:tc>
          <w:tcPr>
            <w:tcW w:type="dxa" w:w="2492"/>
          </w:tcPr>
          <w:p>
            <w:pPr>
              <w:pStyle w:val="null3"/>
            </w:pPr>
            <w:r>
              <w:rPr>
                <w:rFonts w:ascii="仿宋_GB2312" w:hAnsi="仿宋_GB2312" w:cs="仿宋_GB2312" w:eastAsia="仿宋_GB2312"/>
              </w:rPr>
              <w:t>提供拟派本项目工作人员配备合理，分工明确。（1）组织机构科学、规范，人员配备数量充足、职责明确、分工清晰合理得[7-10]分； 组织机构基本满足项目需求，人员配备数量基本充足、职责及分工相对清晰计[4-7）分； 组织机构不完整，人员配备不足、职责及分工不明确计[0-4）分。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人员配备表.docx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供应商近三年（2022 年 1 月至今）承担类似项目业绩，提供一个得2 分，最高4分。以中标通知书或合同扫描件加盖公章为准。（如公司名称发生变更，必须提供工商部门证明文件）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价格分采用低价优先法计算，即满足磋商文件要求且投标价格最低的投标报价为评审基准价，其价格分为满分。其他投标人的价格分统一按照下列公式计算： 投标报价得分=（评审基准价/投标报价） ×10 投标报价明显低于其他投标人，经磋商小组质询后不能在规定时间内说明理由，或说明理由但评审委员会认为理由不能成立的，客观上形成不良竞争，按无效标处理。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养护管理方案</w:t>
            </w:r>
          </w:p>
        </w:tc>
        <w:tc>
          <w:tcPr>
            <w:tcW w:type="dxa" w:w="2492"/>
          </w:tcPr>
          <w:p>
            <w:pPr>
              <w:pStyle w:val="null3"/>
            </w:pPr>
            <w:r>
              <w:rPr>
                <w:rFonts w:ascii="仿宋_GB2312" w:hAnsi="仿宋_GB2312" w:cs="仿宋_GB2312" w:eastAsia="仿宋_GB2312"/>
              </w:rPr>
              <w:t>提供针对本项目的养护计划、养护养护方法、共需及技术措施。（1）方案描述详细、满足项目要求，能够实现项目目标，计 （8-12]分；（2）方案描述较详细，仅响应总体方案和服务方案但无实施计划，计（4-8]分；（3）方案描述简单，内容未满足项目勘察基本服务要求，计[0-4]分；未提供的不计分。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养护质量、安全及文明环保措施</w:t>
            </w:r>
          </w:p>
        </w:tc>
        <w:tc>
          <w:tcPr>
            <w:tcW w:type="dxa" w:w="2492"/>
          </w:tcPr>
          <w:p>
            <w:pPr>
              <w:pStyle w:val="null3"/>
            </w:pPr>
            <w:r>
              <w:rPr>
                <w:rFonts w:ascii="仿宋_GB2312" w:hAnsi="仿宋_GB2312" w:cs="仿宋_GB2312" w:eastAsia="仿宋_GB2312"/>
              </w:rPr>
              <w:t>（1）方案描述详细、满足项目要求，能够实现项目目标，计 （8-12]分；（2）方案描述较详细，仅响应总体方案和服务方案但无实施计划，计（4-8]分；（3）方案描述简单，内容未满足项目勘察基本服务要求，计[0-4]分；未提供的不计分。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病虫害防治及越冬越夏管理方案</w:t>
            </w:r>
          </w:p>
        </w:tc>
        <w:tc>
          <w:tcPr>
            <w:tcW w:type="dxa" w:w="2492"/>
          </w:tcPr>
          <w:p>
            <w:pPr>
              <w:pStyle w:val="null3"/>
            </w:pPr>
            <w:r>
              <w:rPr>
                <w:rFonts w:ascii="仿宋_GB2312" w:hAnsi="仿宋_GB2312" w:cs="仿宋_GB2312" w:eastAsia="仿宋_GB2312"/>
              </w:rPr>
              <w:t>（1）方案描述详细、满足项目要求，能够实现项目目标，计 （8-12]分；（2）方案描述较详细，仅响应总体方案和服务方案但无实施计划，计（4-8]分；（3）方案描述简单，内容未满足项目勘察基本服务要求，计[0-4]分；未提供的不计分。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突发情况应急预案</w:t>
            </w:r>
          </w:p>
        </w:tc>
        <w:tc>
          <w:tcPr>
            <w:tcW w:type="dxa" w:w="2492"/>
          </w:tcPr>
          <w:p>
            <w:pPr>
              <w:pStyle w:val="null3"/>
            </w:pPr>
            <w:r>
              <w:rPr>
                <w:rFonts w:ascii="仿宋_GB2312" w:hAnsi="仿宋_GB2312" w:cs="仿宋_GB2312" w:eastAsia="仿宋_GB2312"/>
              </w:rPr>
              <w:t>包括但不限于应对雨雪及恶劣天气、安全事故、不可抗力、突发情况等各类突发事件的应急预案。（1）预案完整可行，描述清晰，且能针对性满足项目需求[7-10]分；（2）措施描述简单，可行性一般，基本满足项目需要计[4-7）分；（3）内容欠缺，描述简单，可行性不强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工作进度安排及确保服务期的保证措施</w:t>
            </w:r>
          </w:p>
        </w:tc>
        <w:tc>
          <w:tcPr>
            <w:tcW w:type="dxa" w:w="2492"/>
          </w:tcPr>
          <w:p>
            <w:pPr>
              <w:pStyle w:val="null3"/>
            </w:pPr>
            <w:r>
              <w:rPr>
                <w:rFonts w:ascii="仿宋_GB2312" w:hAnsi="仿宋_GB2312" w:cs="仿宋_GB2312" w:eastAsia="仿宋_GB2312"/>
              </w:rPr>
              <w:t>（1）工作进度安排科学合理、确保服务期的保证措施详细具体计[7-10]分；（2）工作进度安排较为合理、保证措施较为详细计[4-7）分；（3）工作进度安排不合理、保证措施较差计[0-4）；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器械配备</w:t>
            </w:r>
          </w:p>
        </w:tc>
        <w:tc>
          <w:tcPr>
            <w:tcW w:type="dxa" w:w="2492"/>
          </w:tcPr>
          <w:p>
            <w:pPr>
              <w:pStyle w:val="null3"/>
            </w:pPr>
            <w:r>
              <w:rPr>
                <w:rFonts w:ascii="仿宋_GB2312" w:hAnsi="仿宋_GB2312" w:cs="仿宋_GB2312" w:eastAsia="仿宋_GB2312"/>
              </w:rPr>
              <w:t>提供具体的机械配备横向比较进行赋分。（1）配备全面、满足项目需求计[7-10]分；（2）配备机械较全面、能基本满足项目需求计[4-7）分；（3）配备机械欠缺、但能基本满足项目需求计[0-4）分。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供应商根据本项目的服务内容，做出切实可行的服务承诺。磋商小组成员根据其响应情况进行赋分。 （1）承诺内容清晰性、承诺指标明确性，后续服务具有可延续性计[7-10]分；（2）承诺内容及承诺指标描述较为简单，具有一定的可行性计[4-7）分；（3）承诺内容、承诺指标粗略措施，可操作性不强计[0-4）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团队及人员情况</w:t>
            </w:r>
          </w:p>
        </w:tc>
        <w:tc>
          <w:tcPr>
            <w:tcW w:type="dxa" w:w="2492"/>
          </w:tcPr>
          <w:p>
            <w:pPr>
              <w:pStyle w:val="null3"/>
            </w:pPr>
            <w:r>
              <w:rPr>
                <w:rFonts w:ascii="仿宋_GB2312" w:hAnsi="仿宋_GB2312" w:cs="仿宋_GB2312" w:eastAsia="仿宋_GB2312"/>
              </w:rPr>
              <w:t>提供拟派本项目工作人员配备合理，分工明确。（1）组织机构科学、规范，人员配备数量充足、职责明确、分工清晰合理得[7-10]分； 组织机构基本满足项目需求，人员配备数量基本充足、职责及分工相对清晰计[4-7）分； 组织机构不完整，人员配备不足、职责及分工不明确计[0-4）分。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人员配备表.docx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供应商近三年（2022 年 1 月至今）承担类似项目业绩，提供一个得2 分，最高4分。以中标通知书或合同扫描件加盖公章为准。（如公司名称发生变更，必须提供工商部门证明文件）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价格分采用低价优先法计算，即满足磋商文件要求且投标价格最低的投标报价为评审基准价，其价格分为满分。其他投标人的价格分统一按照下列公式计算： 投标报价得分=（评审基准价/投标报价） ×10 投标报价明显低于其他投标人，经磋商小组质询后不能在规定时间内说明理由，或说明理由但评审委员会认为理由不能成立的，客观上形成不良竞争，按无效标处理。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养护管理方案</w:t>
            </w:r>
          </w:p>
        </w:tc>
        <w:tc>
          <w:tcPr>
            <w:tcW w:type="dxa" w:w="2492"/>
          </w:tcPr>
          <w:p>
            <w:pPr>
              <w:pStyle w:val="null3"/>
            </w:pPr>
            <w:r>
              <w:rPr>
                <w:rFonts w:ascii="仿宋_GB2312" w:hAnsi="仿宋_GB2312" w:cs="仿宋_GB2312" w:eastAsia="仿宋_GB2312"/>
              </w:rPr>
              <w:t>提供针对本项目的养护计划、养护养护方法、共需及技术措施。（1）方案描述详细、满足项目要求，能够实现项目目标，计 （8-12]分；（2）方案描述较详细，仅响应总体方案和服务方案但无实施计划，计（4-8]分；（3）方案描述简单，内容未满足项目勘察基本服务要求，计[0-4]分；未提供的不计分。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养护质量、安全及文明环保措施</w:t>
            </w:r>
          </w:p>
        </w:tc>
        <w:tc>
          <w:tcPr>
            <w:tcW w:type="dxa" w:w="2492"/>
          </w:tcPr>
          <w:p>
            <w:pPr>
              <w:pStyle w:val="null3"/>
            </w:pPr>
            <w:r>
              <w:rPr>
                <w:rFonts w:ascii="仿宋_GB2312" w:hAnsi="仿宋_GB2312" w:cs="仿宋_GB2312" w:eastAsia="仿宋_GB2312"/>
              </w:rPr>
              <w:t>（1）方案描述详细、满足项目要求，能够实现项目目标，计 （8-12]分；（2）方案描述较详细，仅响应总体方案和服务方案但无实施计划，计（4-8]分；（3）方案描述简单，内容未满足项目勘察基本服务要求，计[0-4]分；未提供的不计分。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病虫害防治及越冬越夏管理方案</w:t>
            </w:r>
          </w:p>
        </w:tc>
        <w:tc>
          <w:tcPr>
            <w:tcW w:type="dxa" w:w="2492"/>
          </w:tcPr>
          <w:p>
            <w:pPr>
              <w:pStyle w:val="null3"/>
            </w:pPr>
            <w:r>
              <w:rPr>
                <w:rFonts w:ascii="仿宋_GB2312" w:hAnsi="仿宋_GB2312" w:cs="仿宋_GB2312" w:eastAsia="仿宋_GB2312"/>
              </w:rPr>
              <w:t>（1）方案描述详细、满足项目要求，能够实现项目目标，计 （8-12]分；（2）方案描述较详细，仅响应总体方案和服务方案但无实施计划，计（4-8]分；（3）方案描述简单，内容未满足项目勘察基本服务要求，计[0-4]分；未提供的不计分。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突发情况应急预案</w:t>
            </w:r>
          </w:p>
        </w:tc>
        <w:tc>
          <w:tcPr>
            <w:tcW w:type="dxa" w:w="2492"/>
          </w:tcPr>
          <w:p>
            <w:pPr>
              <w:pStyle w:val="null3"/>
            </w:pPr>
            <w:r>
              <w:rPr>
                <w:rFonts w:ascii="仿宋_GB2312" w:hAnsi="仿宋_GB2312" w:cs="仿宋_GB2312" w:eastAsia="仿宋_GB2312"/>
              </w:rPr>
              <w:t>包括但不限于应对雨雪及恶劣天气、安全事故、不可抗力、突发情况等各类突发事件的应急预案。（1）预案完整可行，描述清晰，且能针对性满足项目需求[7-10]分；（2）措施描述简单，可行性一般，基本满足项目需要计[4-7）分；（3）内容欠缺，描述简单，可行性不强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工作进度安排及确保服务期的保证措施</w:t>
            </w:r>
          </w:p>
        </w:tc>
        <w:tc>
          <w:tcPr>
            <w:tcW w:type="dxa" w:w="2492"/>
          </w:tcPr>
          <w:p>
            <w:pPr>
              <w:pStyle w:val="null3"/>
            </w:pPr>
            <w:r>
              <w:rPr>
                <w:rFonts w:ascii="仿宋_GB2312" w:hAnsi="仿宋_GB2312" w:cs="仿宋_GB2312" w:eastAsia="仿宋_GB2312"/>
              </w:rPr>
              <w:t>（1）工作进度安排科学合理、确保服务期的保证措施详细具体计[7-10]分；（2）工作进度安排较为合理、保证措施较为详细计[4-7）分；（3）工作进度安排不合理、保证措施较差计[0-4）；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器械配备</w:t>
            </w:r>
          </w:p>
        </w:tc>
        <w:tc>
          <w:tcPr>
            <w:tcW w:type="dxa" w:w="2492"/>
          </w:tcPr>
          <w:p>
            <w:pPr>
              <w:pStyle w:val="null3"/>
            </w:pPr>
            <w:r>
              <w:rPr>
                <w:rFonts w:ascii="仿宋_GB2312" w:hAnsi="仿宋_GB2312" w:cs="仿宋_GB2312" w:eastAsia="仿宋_GB2312"/>
              </w:rPr>
              <w:t>提供具体的机械配备横向比较进行赋分。（1）配备全面、满足项目需求计[7-10]分；（2）配备机械较全面、能基本满足项目需求计[4-7）分；（3）配备机械欠缺、但能基本满足项目需求计[0-4）分。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供应商根据本项目的服务内容，做出切实可行的服务承诺。磋商小组成员根据其响应情况进行赋分。 （1）承诺内容清晰性、承诺指标明确性，后续服务具有可延续性计[7-10]分；（2）承诺内容及承诺指标描述较为简单，具有一定的可行性计[4-7）分；（3）承诺内容、承诺指标粗略措施，可操作性不强计[0-4）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团队及人员情况</w:t>
            </w:r>
          </w:p>
        </w:tc>
        <w:tc>
          <w:tcPr>
            <w:tcW w:type="dxa" w:w="2492"/>
          </w:tcPr>
          <w:p>
            <w:pPr>
              <w:pStyle w:val="null3"/>
            </w:pPr>
            <w:r>
              <w:rPr>
                <w:rFonts w:ascii="仿宋_GB2312" w:hAnsi="仿宋_GB2312" w:cs="仿宋_GB2312" w:eastAsia="仿宋_GB2312"/>
              </w:rPr>
              <w:t>提供拟派本项目工作人员配备合理，分工明确。（1）组织机构科学、规范，人员配备数量充足、职责明确、分工清晰合理得[7-10]分； 组织机构基本满足项目需求，人员配备数量基本充足、职责及分工相对清晰计[4-7）分； 组织机构不完整，人员配备不足、职责及分工不明确计[0-4）分。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人员配备表.docx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供应商近三年（2022 年 1 月至今）承担类似项目业绩，提供一个得2 分，最高4分。以中标通知书或合同扫描件加盖公章为准。（如公司名称发生变更，必须提供工商部门证明文件）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价格分采用低价优先法计算，即满足磋商文件要求且投标价格最低的投标报价为评审基准价，其价格分为满分。其他投标人的价格分统一按照下列公式计算： 投标报价得分=（评审基准价/投标报价） ×10 投标报价明显低于其他投标人，经磋商小组质询后不能在规定时间内说明理由，或说明理由但评审委员会认为理由不能成立的，客观上形成不良竞争，按无效标处理。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详见附件：人员配备表.docx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详见附件：人员配备表.docx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详见附件：人员配备表.docx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详见附件：2025-2026年度雁塔区南三环市场化养护管理服务项目合同9.8.docx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