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D547A">
      <w:pPr>
        <w:pStyle w:val="7"/>
        <w:rPr>
          <w:rFonts w:ascii="宋体" w:hAnsi="宋体" w:cs="宋体"/>
          <w:color w:val="auto"/>
          <w:highlight w:val="none"/>
        </w:rPr>
      </w:pPr>
      <w:r>
        <w:rPr>
          <w:rFonts w:hint="eastAsia" w:ascii="宋体" w:hAnsi="宋体" w:cs="宋体"/>
          <w:color w:val="auto"/>
          <w:highlight w:val="none"/>
        </w:rPr>
        <w:t xml:space="preserve"> 合同一般条款</w:t>
      </w:r>
    </w:p>
    <w:p w14:paraId="6112ED5B">
      <w:pPr>
        <w:spacing w:before="120"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（参考格式）</w:t>
      </w:r>
    </w:p>
    <w:p w14:paraId="03EEBD18">
      <w:pPr>
        <w:spacing w:before="120" w:line="360" w:lineRule="auto"/>
        <w:jc w:val="center"/>
        <w:rPr>
          <w:rFonts w:ascii="宋体" w:hAnsi="宋体" w:cs="宋体"/>
          <w:b/>
          <w:bCs/>
          <w:color w:val="auto"/>
          <w:sz w:val="36"/>
          <w:szCs w:val="36"/>
          <w:highlight w:val="none"/>
        </w:rPr>
      </w:pPr>
    </w:p>
    <w:p w14:paraId="3899EA18">
      <w:pPr>
        <w:spacing w:before="120" w:line="360" w:lineRule="auto"/>
        <w:jc w:val="center"/>
        <w:rPr>
          <w:rFonts w:ascii="宋体" w:hAnsi="宋体" w:cs="宋体"/>
          <w:b/>
          <w:bCs/>
          <w:color w:val="auto"/>
          <w:sz w:val="36"/>
          <w:szCs w:val="36"/>
          <w:highlight w:val="none"/>
        </w:rPr>
      </w:pPr>
    </w:p>
    <w:p w14:paraId="2017FDDC">
      <w:pPr>
        <w:spacing w:before="120" w:line="360" w:lineRule="auto"/>
        <w:jc w:val="center"/>
        <w:rPr>
          <w:rFonts w:ascii="宋体" w:hAnsi="宋体" w:cs="宋体"/>
          <w:b/>
          <w:bCs/>
          <w:color w:val="auto"/>
          <w:sz w:val="36"/>
          <w:szCs w:val="36"/>
          <w:highlight w:val="none"/>
        </w:rPr>
      </w:pPr>
    </w:p>
    <w:p w14:paraId="47C50E69">
      <w:pPr>
        <w:spacing w:before="120" w:line="360" w:lineRule="auto"/>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政 府 采 购 合 同</w:t>
      </w:r>
    </w:p>
    <w:p w14:paraId="7AD4B951">
      <w:pPr>
        <w:spacing w:before="120" w:line="360" w:lineRule="auto"/>
        <w:jc w:val="center"/>
        <w:rPr>
          <w:rFonts w:ascii="宋体" w:hAnsi="宋体" w:cs="宋体"/>
          <w:color w:val="auto"/>
          <w:sz w:val="28"/>
          <w:szCs w:val="28"/>
          <w:highlight w:val="none"/>
        </w:rPr>
      </w:pPr>
    </w:p>
    <w:p w14:paraId="61513693">
      <w:pPr>
        <w:spacing w:before="120" w:line="360" w:lineRule="auto"/>
        <w:ind w:firstLine="3064" w:firstLineChars="1090"/>
        <w:rPr>
          <w:rFonts w:ascii="宋体" w:hAnsi="宋体" w:cs="宋体"/>
          <w:color w:val="auto"/>
          <w:sz w:val="28"/>
          <w:szCs w:val="28"/>
          <w:highlight w:val="none"/>
        </w:rPr>
      </w:pPr>
      <w:bookmarkStart w:id="0" w:name="_Toc109543216"/>
      <w:bookmarkStart w:id="1" w:name="_Toc109542396"/>
      <w:r>
        <w:rPr>
          <w:rFonts w:hint="eastAsia" w:ascii="宋体" w:hAnsi="宋体" w:cs="宋体"/>
          <w:b/>
          <w:bCs/>
          <w:color w:val="auto"/>
          <w:sz w:val="28"/>
          <w:szCs w:val="28"/>
          <w:highlight w:val="none"/>
        </w:rPr>
        <w:t>合同编号：</w:t>
      </w:r>
      <w:bookmarkEnd w:id="0"/>
      <w:bookmarkEnd w:id="1"/>
      <w:r>
        <w:rPr>
          <w:rFonts w:hint="eastAsia" w:ascii="宋体" w:hAnsi="宋体" w:cs="宋体"/>
          <w:b/>
          <w:bCs/>
          <w:color w:val="auto"/>
          <w:sz w:val="28"/>
          <w:szCs w:val="28"/>
          <w:highlight w:val="none"/>
          <w:u w:val="single"/>
        </w:rPr>
        <w:t xml:space="preserve">            </w:t>
      </w:r>
      <w:r>
        <w:rPr>
          <w:rFonts w:hint="eastAsia" w:ascii="宋体" w:hAnsi="宋体" w:cs="宋体"/>
          <w:color w:val="auto"/>
          <w:sz w:val="28"/>
          <w:szCs w:val="28"/>
          <w:highlight w:val="none"/>
        </w:rPr>
        <w:t xml:space="preserve">        </w:t>
      </w:r>
    </w:p>
    <w:p w14:paraId="29198B8C">
      <w:pPr>
        <w:pStyle w:val="3"/>
        <w:spacing w:before="120" w:line="360" w:lineRule="auto"/>
        <w:ind w:firstLine="0"/>
        <w:rPr>
          <w:rFonts w:ascii="宋体" w:hAnsi="宋体" w:cs="宋体"/>
          <w:color w:val="auto"/>
          <w:sz w:val="28"/>
          <w:szCs w:val="28"/>
          <w:highlight w:val="none"/>
        </w:rPr>
      </w:pPr>
    </w:p>
    <w:p w14:paraId="745A6996">
      <w:pPr>
        <w:spacing w:before="120" w:line="360" w:lineRule="auto"/>
        <w:rPr>
          <w:rFonts w:ascii="宋体" w:hAnsi="宋体" w:cs="宋体"/>
          <w:color w:val="auto"/>
          <w:sz w:val="28"/>
          <w:szCs w:val="28"/>
          <w:highlight w:val="none"/>
        </w:rPr>
      </w:pPr>
    </w:p>
    <w:p w14:paraId="73799541">
      <w:pPr>
        <w:spacing w:before="120" w:line="360" w:lineRule="auto"/>
        <w:rPr>
          <w:rFonts w:ascii="宋体" w:hAnsi="宋体" w:cs="宋体"/>
          <w:color w:val="auto"/>
          <w:sz w:val="28"/>
          <w:szCs w:val="28"/>
          <w:highlight w:val="none"/>
        </w:rPr>
      </w:pPr>
    </w:p>
    <w:p w14:paraId="721ED24D">
      <w:pPr>
        <w:spacing w:before="120" w:line="360" w:lineRule="auto"/>
        <w:rPr>
          <w:rFonts w:ascii="宋体" w:hAnsi="宋体" w:cs="宋体"/>
          <w:color w:val="auto"/>
          <w:sz w:val="28"/>
          <w:szCs w:val="28"/>
          <w:highlight w:val="none"/>
        </w:rPr>
      </w:pPr>
    </w:p>
    <w:p w14:paraId="2B911656">
      <w:pPr>
        <w:spacing w:before="120" w:line="360" w:lineRule="auto"/>
        <w:rPr>
          <w:rFonts w:ascii="宋体" w:hAnsi="宋体" w:cs="宋体"/>
          <w:b/>
          <w:bCs/>
          <w:color w:val="auto"/>
          <w:sz w:val="28"/>
          <w:szCs w:val="28"/>
          <w:highlight w:val="none"/>
        </w:rPr>
      </w:pPr>
    </w:p>
    <w:p w14:paraId="0EAE699A">
      <w:pPr>
        <w:spacing w:line="480" w:lineRule="auto"/>
        <w:ind w:left="960"/>
        <w:rPr>
          <w:rFonts w:ascii="宋体" w:hAnsi="宋体" w:cs="宋体"/>
          <w:b/>
          <w:bCs/>
          <w:color w:val="auto"/>
          <w:sz w:val="28"/>
          <w:szCs w:val="28"/>
          <w:highlight w:val="none"/>
        </w:rPr>
      </w:pPr>
      <w:r>
        <w:rPr>
          <w:rFonts w:hint="eastAsia" w:ascii="宋体" w:hAnsi="宋体" w:cs="宋体"/>
          <w:b/>
          <w:bCs/>
          <w:color w:val="auto"/>
          <w:sz w:val="28"/>
          <w:szCs w:val="28"/>
          <w:highlight w:val="none"/>
        </w:rPr>
        <w:t>项目名称：</w:t>
      </w:r>
      <w:r>
        <w:rPr>
          <w:rFonts w:hint="eastAsia" w:ascii="宋体" w:hAnsi="宋体" w:cs="宋体"/>
          <w:b/>
          <w:bCs/>
          <w:color w:val="auto"/>
          <w:sz w:val="28"/>
          <w:szCs w:val="28"/>
          <w:highlight w:val="none"/>
          <w:u w:val="single"/>
        </w:rPr>
        <w:t xml:space="preserve">                                </w:t>
      </w:r>
    </w:p>
    <w:p w14:paraId="463CCB93">
      <w:pPr>
        <w:spacing w:line="480" w:lineRule="auto"/>
        <w:ind w:left="960"/>
        <w:rPr>
          <w:rFonts w:ascii="宋体" w:hAnsi="宋体" w:cs="宋体"/>
          <w:b/>
          <w:bCs/>
          <w:color w:val="auto"/>
          <w:sz w:val="28"/>
          <w:szCs w:val="28"/>
          <w:highlight w:val="none"/>
          <w:u w:val="single"/>
        </w:rPr>
      </w:pPr>
      <w:r>
        <w:rPr>
          <w:rFonts w:hint="eastAsia" w:ascii="宋体" w:hAnsi="宋体" w:cs="宋体"/>
          <w:b/>
          <w:bCs/>
          <w:color w:val="auto"/>
          <w:sz w:val="28"/>
          <w:szCs w:val="28"/>
          <w:highlight w:val="none"/>
        </w:rPr>
        <w:t>采购内容：</w:t>
      </w:r>
      <w:r>
        <w:rPr>
          <w:rFonts w:hint="eastAsia" w:ascii="宋体" w:hAnsi="宋体" w:cs="宋体"/>
          <w:b/>
          <w:bCs/>
          <w:color w:val="auto"/>
          <w:sz w:val="28"/>
          <w:szCs w:val="28"/>
          <w:highlight w:val="none"/>
          <w:u w:val="single"/>
        </w:rPr>
        <w:t xml:space="preserve">                                </w:t>
      </w:r>
    </w:p>
    <w:p w14:paraId="6D1B2EE1">
      <w:pPr>
        <w:spacing w:line="480" w:lineRule="auto"/>
        <w:ind w:left="960"/>
        <w:rPr>
          <w:rFonts w:ascii="宋体" w:hAnsi="宋体" w:cs="宋体"/>
          <w:b/>
          <w:bCs/>
          <w:color w:val="auto"/>
          <w:sz w:val="28"/>
          <w:szCs w:val="28"/>
          <w:highlight w:val="none"/>
        </w:rPr>
      </w:pPr>
      <w:r>
        <w:rPr>
          <w:rFonts w:hint="eastAsia" w:ascii="宋体" w:hAnsi="宋体" w:cs="宋体"/>
          <w:b/>
          <w:bCs/>
          <w:color w:val="auto"/>
          <w:sz w:val="28"/>
          <w:szCs w:val="28"/>
          <w:highlight w:val="none"/>
        </w:rPr>
        <w:t>采购人：</w:t>
      </w:r>
      <w:r>
        <w:rPr>
          <w:rFonts w:hint="eastAsia" w:ascii="宋体" w:hAnsi="宋体" w:cs="宋体"/>
          <w:b/>
          <w:bCs/>
          <w:color w:val="auto"/>
          <w:sz w:val="28"/>
          <w:szCs w:val="28"/>
          <w:highlight w:val="none"/>
          <w:u w:val="single"/>
        </w:rPr>
        <w:t xml:space="preserve">                                  </w:t>
      </w:r>
    </w:p>
    <w:p w14:paraId="41EF4339">
      <w:pPr>
        <w:spacing w:line="480" w:lineRule="auto"/>
        <w:ind w:left="960"/>
        <w:rPr>
          <w:rFonts w:ascii="宋体" w:hAnsi="宋体" w:cs="宋体"/>
          <w:b/>
          <w:bCs/>
          <w:color w:val="auto"/>
          <w:sz w:val="28"/>
          <w:szCs w:val="28"/>
          <w:highlight w:val="none"/>
          <w:u w:val="single"/>
        </w:rPr>
      </w:pPr>
      <w:r>
        <w:rPr>
          <w:rFonts w:hint="eastAsia" w:ascii="宋体" w:hAnsi="宋体" w:cs="宋体"/>
          <w:b/>
          <w:bCs/>
          <w:color w:val="auto"/>
          <w:sz w:val="28"/>
          <w:szCs w:val="28"/>
          <w:highlight w:val="none"/>
          <w:lang w:val="en-US" w:eastAsia="zh-CN"/>
        </w:rPr>
        <w:t>成交</w:t>
      </w:r>
      <w:r>
        <w:rPr>
          <w:rFonts w:hint="eastAsia" w:ascii="宋体" w:hAnsi="宋体" w:cs="宋体"/>
          <w:b/>
          <w:bCs/>
          <w:color w:val="auto"/>
          <w:sz w:val="28"/>
          <w:szCs w:val="28"/>
          <w:highlight w:val="none"/>
        </w:rPr>
        <w:t>供应商：</w:t>
      </w:r>
      <w:r>
        <w:rPr>
          <w:rFonts w:hint="eastAsia" w:ascii="宋体" w:hAnsi="宋体" w:cs="宋体"/>
          <w:b/>
          <w:bCs/>
          <w:color w:val="auto"/>
          <w:sz w:val="28"/>
          <w:szCs w:val="28"/>
          <w:highlight w:val="none"/>
          <w:u w:val="single"/>
        </w:rPr>
        <w:t xml:space="preserve">                              </w:t>
      </w:r>
    </w:p>
    <w:p w14:paraId="7EA41190">
      <w:pPr>
        <w:spacing w:line="480" w:lineRule="auto"/>
        <w:ind w:firstLine="981" w:firstLineChars="349"/>
        <w:rPr>
          <w:rFonts w:ascii="宋体" w:hAnsi="宋体" w:cs="宋体"/>
          <w:b/>
          <w:bCs/>
          <w:color w:val="auto"/>
          <w:sz w:val="24"/>
          <w:szCs w:val="24"/>
          <w:highlight w:val="none"/>
          <w:u w:val="single"/>
        </w:rPr>
      </w:pPr>
      <w:r>
        <w:rPr>
          <w:rFonts w:hint="eastAsia" w:ascii="宋体" w:hAnsi="宋体" w:cs="宋体"/>
          <w:b/>
          <w:bCs/>
          <w:color w:val="auto"/>
          <w:sz w:val="28"/>
          <w:szCs w:val="28"/>
          <w:highlight w:val="none"/>
        </w:rPr>
        <w:t>签署日期：</w:t>
      </w:r>
      <w:r>
        <w:rPr>
          <w:rFonts w:hint="eastAsia" w:ascii="宋体" w:hAnsi="宋体" w:cs="宋体"/>
          <w:b/>
          <w:bCs/>
          <w:color w:val="auto"/>
          <w:sz w:val="24"/>
          <w:szCs w:val="24"/>
          <w:highlight w:val="none"/>
          <w:u w:val="single"/>
        </w:rPr>
        <w:t xml:space="preserve">　　　　　　　　　　　　　           </w:t>
      </w:r>
      <w:bookmarkStart w:id="2" w:name="_Toc356825230"/>
      <w:bookmarkStart w:id="3" w:name="_Toc322598584"/>
      <w:bookmarkStart w:id="4" w:name="_Toc356836840"/>
    </w:p>
    <w:bookmarkEnd w:id="2"/>
    <w:bookmarkEnd w:id="3"/>
    <w:bookmarkEnd w:id="4"/>
    <w:p w14:paraId="1389C9C9">
      <w:pPr>
        <w:spacing w:line="360" w:lineRule="auto"/>
        <w:jc w:val="center"/>
        <w:rPr>
          <w:rFonts w:ascii="宋体" w:hAnsi="宋体" w:cs="宋体"/>
          <w:b/>
          <w:bCs/>
          <w:color w:val="auto"/>
          <w:sz w:val="36"/>
          <w:szCs w:val="36"/>
          <w:highlight w:val="none"/>
        </w:rPr>
        <w:sectPr>
          <w:pgSz w:w="11906" w:h="16838"/>
          <w:pgMar w:top="1417" w:right="1644" w:bottom="1191" w:left="1757" w:header="850" w:footer="992" w:gutter="0"/>
          <w:cols w:space="0" w:num="1"/>
          <w:titlePg/>
          <w:docGrid w:linePitch="312" w:charSpace="0"/>
        </w:sectPr>
      </w:pPr>
    </w:p>
    <w:p w14:paraId="411EE1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pPr>
      <w:r>
        <w:rPr>
          <w:rFonts w:hint="eastAsia"/>
          <w:color w:val="000000"/>
        </w:rPr>
        <w:t>XXX</w:t>
      </w:r>
      <w:r>
        <w:t>（以下简称“</w:t>
      </w:r>
      <w:r>
        <w:rPr>
          <w:b/>
          <w:bCs/>
        </w:rPr>
        <w:t>甲方</w:t>
      </w:r>
      <w:r>
        <w:t>”）委托</w:t>
      </w:r>
      <w:r>
        <w:rPr>
          <w:rFonts w:hint="eastAsia"/>
        </w:rPr>
        <w:t>XXX</w:t>
      </w:r>
      <w:r>
        <w:t>（以下简称“</w:t>
      </w:r>
      <w:r>
        <w:rPr>
          <w:b/>
          <w:bCs/>
        </w:rPr>
        <w:t>乙方</w:t>
      </w:r>
      <w:r>
        <w:t>”）进行</w:t>
      </w:r>
      <w:r>
        <w:rPr>
          <w:rFonts w:hint="eastAsia"/>
          <w:color w:val="000000"/>
        </w:rPr>
        <w:t>XXX项目</w:t>
      </w:r>
      <w:r>
        <w:rPr>
          <w:color w:val="000000"/>
        </w:rPr>
        <w:t>（</w:t>
      </w:r>
      <w:r>
        <w:t>以下简称</w:t>
      </w:r>
      <w:r>
        <w:rPr>
          <w:color w:val="000000"/>
        </w:rPr>
        <w:t>“</w:t>
      </w:r>
      <w:r>
        <w:rPr>
          <w:b/>
          <w:bCs/>
          <w:color w:val="000000"/>
        </w:rPr>
        <w:t>本项目</w:t>
      </w:r>
      <w:r>
        <w:rPr>
          <w:color w:val="000000"/>
        </w:rPr>
        <w:t>”）</w:t>
      </w:r>
      <w:r>
        <w:t>的 </w:t>
      </w:r>
      <w:r>
        <w:rPr>
          <w:rFonts w:hint="eastAsia"/>
        </w:rPr>
        <w:t>信息处理综治中心运维</w:t>
      </w:r>
      <w:r>
        <w:rPr>
          <w:rFonts w:hint="eastAsia"/>
          <w:lang w:val="en-US" w:eastAsia="zh-CN"/>
        </w:rPr>
        <w:t>服务</w:t>
      </w:r>
      <w:r>
        <w:t>工作。为了明确双方的权利与义务，双方本着平等互利的原则，经过友好协商，就本合同条款达成一致，双方愿意严格遵守本合同条款。</w:t>
      </w:r>
    </w:p>
    <w:p w14:paraId="58B11772">
      <w:pPr>
        <w:spacing w:line="360" w:lineRule="auto"/>
        <w:jc w:val="both"/>
        <w:rPr>
          <w:color w:val="000000"/>
        </w:rPr>
      </w:pPr>
    </w:p>
    <w:p w14:paraId="1CDD4EAD">
      <w:pPr>
        <w:numPr>
          <w:ilvl w:val="0"/>
          <w:numId w:val="1"/>
        </w:numPr>
        <w:tabs>
          <w:tab w:val="left" w:pos="540"/>
        </w:tabs>
        <w:spacing w:line="360" w:lineRule="auto"/>
        <w:ind w:left="540" w:hanging="540"/>
        <w:jc w:val="both"/>
        <w:rPr>
          <w:b/>
          <w:bCs/>
          <w:color w:val="000000"/>
        </w:rPr>
      </w:pPr>
      <w:r>
        <w:rPr>
          <w:rFonts w:hint="eastAsia"/>
          <w:b/>
          <w:bCs/>
          <w:color w:val="000000"/>
        </w:rPr>
        <w:t>项目服务</w:t>
      </w:r>
      <w:r>
        <w:rPr>
          <w:b/>
          <w:bCs/>
          <w:color w:val="000000"/>
        </w:rPr>
        <w:t>内容</w:t>
      </w:r>
    </w:p>
    <w:p w14:paraId="2DAFE27B">
      <w:pPr>
        <w:pStyle w:val="10"/>
        <w:widowControl/>
        <w:tabs>
          <w:tab w:val="left" w:pos="540"/>
          <w:tab w:val="left" w:pos="1020"/>
          <w:tab w:val="left" w:pos="3196"/>
        </w:tabs>
        <w:spacing w:line="360" w:lineRule="auto"/>
        <w:ind w:left="540"/>
        <w:rPr>
          <w:rFonts w:ascii="Times New Roman" w:hAnsi="Times New Roman"/>
          <w:color w:val="000000"/>
          <w:kern w:val="0"/>
        </w:rPr>
      </w:pPr>
      <w:r>
        <w:rPr>
          <w:rFonts w:hint="eastAsia" w:ascii="Times New Roman" w:hAnsi="Times New Roman"/>
          <w:color w:val="000000"/>
          <w:kern w:val="0"/>
        </w:rPr>
        <w:t>本项目服务内容如下：</w:t>
      </w:r>
    </w:p>
    <w:p w14:paraId="418FB79C">
      <w:pPr>
        <w:numPr>
          <w:ilvl w:val="0"/>
          <w:numId w:val="1"/>
        </w:numPr>
        <w:tabs>
          <w:tab w:val="left" w:pos="540"/>
        </w:tabs>
        <w:spacing w:line="360" w:lineRule="auto"/>
        <w:ind w:left="540" w:hanging="540"/>
        <w:jc w:val="both"/>
        <w:rPr>
          <w:b/>
          <w:bCs/>
          <w:color w:val="000000"/>
        </w:rPr>
      </w:pPr>
      <w:r>
        <w:rPr>
          <w:b/>
          <w:bCs/>
          <w:color w:val="000000"/>
        </w:rPr>
        <w:t>服务时间和方式</w:t>
      </w:r>
    </w:p>
    <w:p w14:paraId="3C6F56F3">
      <w:pPr>
        <w:pStyle w:val="10"/>
        <w:widowControl/>
        <w:tabs>
          <w:tab w:val="left" w:pos="540"/>
          <w:tab w:val="left" w:pos="1020"/>
          <w:tab w:val="left" w:pos="3196"/>
        </w:tabs>
        <w:spacing w:line="360" w:lineRule="auto"/>
        <w:ind w:left="540"/>
        <w:rPr>
          <w:rFonts w:ascii="Times New Roman" w:hAnsi="Times New Roman"/>
          <w:color w:val="000000"/>
          <w:kern w:val="0"/>
        </w:rPr>
      </w:pPr>
      <w:r>
        <w:rPr>
          <w:rFonts w:hint="eastAsia" w:ascii="Times New Roman" w:hAnsi="Times New Roman"/>
          <w:color w:val="000000"/>
          <w:kern w:val="0"/>
        </w:rPr>
        <w:t>本项目服务期为：</w:t>
      </w:r>
    </w:p>
    <w:p w14:paraId="405BC000">
      <w:pPr>
        <w:numPr>
          <w:ilvl w:val="0"/>
          <w:numId w:val="1"/>
        </w:numPr>
        <w:tabs>
          <w:tab w:val="left" w:pos="540"/>
        </w:tabs>
        <w:spacing w:line="360" w:lineRule="auto"/>
        <w:ind w:left="540" w:hanging="540"/>
        <w:jc w:val="both"/>
        <w:rPr>
          <w:b/>
          <w:bCs/>
          <w:color w:val="000000"/>
        </w:rPr>
      </w:pPr>
      <w:r>
        <w:rPr>
          <w:b/>
          <w:bCs/>
          <w:color w:val="000000"/>
        </w:rPr>
        <w:t>双方权利与义务</w:t>
      </w:r>
    </w:p>
    <w:p w14:paraId="1AE19858">
      <w:pPr>
        <w:pStyle w:val="10"/>
        <w:widowControl/>
        <w:numPr>
          <w:ilvl w:val="0"/>
          <w:numId w:val="2"/>
        </w:numPr>
        <w:tabs>
          <w:tab w:val="left" w:pos="540"/>
          <w:tab w:val="clear" w:pos="720"/>
        </w:tabs>
        <w:spacing w:line="360" w:lineRule="auto"/>
        <w:ind w:left="540" w:hanging="540"/>
        <w:rPr>
          <w:rFonts w:ascii="Times New Roman" w:hAnsi="Times New Roman"/>
          <w:kern w:val="0"/>
        </w:rPr>
      </w:pPr>
      <w:r>
        <w:rPr>
          <w:rFonts w:ascii="Times New Roman" w:hAnsi="Times New Roman"/>
          <w:kern w:val="0"/>
        </w:rPr>
        <w:t>甲方应及时向乙方提供在研究中所需的项目资料，并</w:t>
      </w:r>
      <w:r>
        <w:rPr>
          <w:rFonts w:ascii="Times New Roman" w:hAnsi="Times New Roman"/>
          <w:color w:val="000000"/>
        </w:rPr>
        <w:t>保证其提供的资料信息的真实、准确、</w:t>
      </w:r>
      <w:r>
        <w:rPr>
          <w:rFonts w:ascii="Times New Roman" w:hAnsi="Times New Roman"/>
          <w:kern w:val="0"/>
        </w:rPr>
        <w:t>完整、合法。</w:t>
      </w:r>
    </w:p>
    <w:p w14:paraId="5B9E215D">
      <w:pPr>
        <w:pStyle w:val="10"/>
        <w:widowControl/>
        <w:numPr>
          <w:ilvl w:val="0"/>
          <w:numId w:val="2"/>
        </w:numPr>
        <w:tabs>
          <w:tab w:val="left" w:pos="540"/>
          <w:tab w:val="clear" w:pos="720"/>
        </w:tabs>
        <w:spacing w:line="360" w:lineRule="auto"/>
        <w:ind w:left="540" w:hanging="540"/>
        <w:rPr>
          <w:rFonts w:ascii="Times New Roman" w:hAnsi="Times New Roman"/>
          <w:kern w:val="0"/>
        </w:rPr>
      </w:pPr>
      <w:r>
        <w:rPr>
          <w:rFonts w:ascii="Times New Roman" w:hAnsi="Times New Roman"/>
          <w:kern w:val="0"/>
        </w:rPr>
        <w:t>甲方应按约定的时间及方式足额支付乙方费用</w:t>
      </w:r>
      <w:r>
        <w:rPr>
          <w:rFonts w:hint="eastAsia" w:ascii="Times New Roman" w:hAnsi="Times New Roman"/>
          <w:kern w:val="0"/>
        </w:rPr>
        <w:t>，除法律和本协议另有约定外，乙方已收取服务费用不予退还</w:t>
      </w:r>
      <w:r>
        <w:rPr>
          <w:rFonts w:ascii="Times New Roman" w:hAnsi="Times New Roman"/>
          <w:kern w:val="0"/>
        </w:rPr>
        <w:t>。</w:t>
      </w:r>
    </w:p>
    <w:p w14:paraId="6C560AEB">
      <w:pPr>
        <w:pStyle w:val="10"/>
        <w:widowControl/>
        <w:numPr>
          <w:ilvl w:val="0"/>
          <w:numId w:val="2"/>
        </w:numPr>
        <w:tabs>
          <w:tab w:val="left" w:pos="540"/>
          <w:tab w:val="clear" w:pos="720"/>
        </w:tabs>
        <w:spacing w:line="360" w:lineRule="auto"/>
        <w:ind w:left="540" w:hanging="540"/>
        <w:rPr>
          <w:rFonts w:ascii="Times New Roman" w:hAnsi="Times New Roman"/>
          <w:kern w:val="0"/>
        </w:rPr>
      </w:pPr>
      <w:r>
        <w:rPr>
          <w:rFonts w:ascii="Times New Roman" w:hAnsi="Times New Roman"/>
          <w:kern w:val="0"/>
        </w:rPr>
        <w:t>甲方若遇任何之紧急情况，须召开紧急会议，将至少提前2个工作日通知乙方会议时间和议程，甲乙双方应就根据实际日程安排确定合适人选参会。</w:t>
      </w:r>
    </w:p>
    <w:p w14:paraId="3BEDBB27">
      <w:pPr>
        <w:pStyle w:val="10"/>
        <w:widowControl/>
        <w:numPr>
          <w:ilvl w:val="0"/>
          <w:numId w:val="2"/>
        </w:numPr>
        <w:tabs>
          <w:tab w:val="left" w:pos="540"/>
          <w:tab w:val="clear" w:pos="720"/>
        </w:tabs>
        <w:spacing w:line="360" w:lineRule="auto"/>
        <w:ind w:left="540" w:hanging="540"/>
        <w:rPr>
          <w:rFonts w:ascii="Times New Roman" w:hAnsi="Times New Roman"/>
          <w:kern w:val="0"/>
        </w:rPr>
      </w:pPr>
      <w:r>
        <w:rPr>
          <w:rFonts w:ascii="Times New Roman" w:hAnsi="Times New Roman"/>
          <w:kern w:val="0"/>
        </w:rPr>
        <w:t>乙方应按时完成本合同约定的工作内容，并按照本合同的约定向甲方提交相关</w:t>
      </w:r>
      <w:r>
        <w:rPr>
          <w:rFonts w:hint="eastAsia" w:ascii="Times New Roman" w:hAnsi="Times New Roman"/>
          <w:kern w:val="0"/>
        </w:rPr>
        <w:t>项目成果</w:t>
      </w:r>
      <w:r>
        <w:rPr>
          <w:rFonts w:ascii="Times New Roman" w:hAnsi="Times New Roman"/>
          <w:kern w:val="0"/>
        </w:rPr>
        <w:t>。</w:t>
      </w:r>
    </w:p>
    <w:p w14:paraId="2A31A2A8">
      <w:pPr>
        <w:pStyle w:val="10"/>
        <w:widowControl/>
        <w:numPr>
          <w:ilvl w:val="0"/>
          <w:numId w:val="2"/>
        </w:numPr>
        <w:tabs>
          <w:tab w:val="left" w:pos="540"/>
          <w:tab w:val="clear" w:pos="720"/>
        </w:tabs>
        <w:spacing w:line="360" w:lineRule="auto"/>
        <w:ind w:left="540" w:hanging="540"/>
        <w:rPr>
          <w:rFonts w:ascii="Times New Roman" w:hAnsi="Times New Roman"/>
          <w:color w:val="000000"/>
          <w:kern w:val="0"/>
        </w:rPr>
      </w:pPr>
      <w:r>
        <w:rPr>
          <w:rFonts w:hint="eastAsia" w:ascii="Times New Roman" w:hAnsi="Times New Roman"/>
          <w:color w:val="000000"/>
          <w:kern w:val="0"/>
        </w:rPr>
        <w:t>乙方可分包其在本协议项下的相关服务，但乙方确定的分包商需经甲方确认，且乙方应就其分包商所执行的服务对甲方承担全部责任。</w:t>
      </w:r>
      <w:r>
        <w:rPr>
          <w:rFonts w:ascii="Times New Roman" w:hAnsi="Times New Roman"/>
          <w:color w:val="000000"/>
          <w:kern w:val="0"/>
        </w:rPr>
        <w:t>未经甲方允许，乙方不得将本合同项下的相关服务全部或部分转包给第三方。</w:t>
      </w:r>
    </w:p>
    <w:p w14:paraId="1AD537A3">
      <w:pPr>
        <w:pStyle w:val="10"/>
        <w:widowControl/>
        <w:tabs>
          <w:tab w:val="left" w:pos="540"/>
          <w:tab w:val="left" w:pos="720"/>
        </w:tabs>
        <w:spacing w:line="360" w:lineRule="auto"/>
        <w:ind w:left="540"/>
        <w:rPr>
          <w:rFonts w:ascii="Times New Roman" w:hAnsi="Times New Roman"/>
          <w:color w:val="000000"/>
          <w:kern w:val="0"/>
        </w:rPr>
      </w:pPr>
    </w:p>
    <w:p w14:paraId="0423D51B">
      <w:pPr>
        <w:numPr>
          <w:ilvl w:val="0"/>
          <w:numId w:val="1"/>
        </w:numPr>
        <w:tabs>
          <w:tab w:val="left" w:pos="540"/>
        </w:tabs>
        <w:spacing w:line="360" w:lineRule="auto"/>
        <w:ind w:left="540" w:hanging="540"/>
        <w:jc w:val="both"/>
        <w:rPr>
          <w:b/>
          <w:bCs/>
          <w:color w:val="000000"/>
        </w:rPr>
      </w:pPr>
      <w:r>
        <w:rPr>
          <w:b/>
          <w:bCs/>
          <w:color w:val="000000"/>
        </w:rPr>
        <w:t>服务费用及其支付</w:t>
      </w:r>
    </w:p>
    <w:p w14:paraId="6DB31172">
      <w:pPr>
        <w:numPr>
          <w:ilvl w:val="1"/>
          <w:numId w:val="3"/>
        </w:numPr>
        <w:tabs>
          <w:tab w:val="left" w:pos="540"/>
          <w:tab w:val="clear" w:pos="360"/>
        </w:tabs>
        <w:spacing w:line="360" w:lineRule="auto"/>
        <w:ind w:left="540" w:hanging="540"/>
        <w:jc w:val="both"/>
      </w:pPr>
      <w:r>
        <w:t xml:space="preserve">本项目总费用： </w:t>
      </w:r>
    </w:p>
    <w:p w14:paraId="09B13BCD">
      <w:pPr>
        <w:numPr>
          <w:ilvl w:val="1"/>
          <w:numId w:val="3"/>
        </w:numPr>
        <w:tabs>
          <w:tab w:val="left" w:pos="540"/>
          <w:tab w:val="clear" w:pos="360"/>
        </w:tabs>
        <w:spacing w:line="360" w:lineRule="auto"/>
        <w:ind w:left="540" w:hanging="540"/>
        <w:jc w:val="both"/>
      </w:pPr>
      <w:r>
        <w:t>本费用已包含乙方需依法缴纳的各项税费，除非本合同明确约定，甲方无需向乙方支付其他任何费用。</w:t>
      </w:r>
    </w:p>
    <w:p w14:paraId="6F4FE4D6">
      <w:pPr>
        <w:numPr>
          <w:ilvl w:val="1"/>
          <w:numId w:val="3"/>
        </w:numPr>
        <w:tabs>
          <w:tab w:val="left" w:pos="540"/>
          <w:tab w:val="clear" w:pos="360"/>
        </w:tabs>
        <w:spacing w:line="360" w:lineRule="auto"/>
        <w:ind w:left="540" w:hanging="540"/>
        <w:jc w:val="both"/>
        <w:rPr>
          <w:color w:val="000000"/>
        </w:rPr>
      </w:pPr>
      <w:r>
        <w:t>付款方式：</w:t>
      </w:r>
    </w:p>
    <w:p w14:paraId="737274DA">
      <w:pPr>
        <w:numPr>
          <w:ilvl w:val="1"/>
          <w:numId w:val="3"/>
        </w:numPr>
        <w:tabs>
          <w:tab w:val="left" w:pos="540"/>
          <w:tab w:val="clear" w:pos="360"/>
        </w:tabs>
        <w:spacing w:line="360" w:lineRule="auto"/>
        <w:ind w:left="540" w:hanging="540"/>
        <w:jc w:val="both"/>
      </w:pPr>
      <w:r>
        <w:rPr>
          <w:rFonts w:hint="eastAsia"/>
        </w:rPr>
        <w:t>成果确认方式：</w:t>
      </w:r>
    </w:p>
    <w:p w14:paraId="08F9B494">
      <w:pPr>
        <w:numPr>
          <w:ilvl w:val="1"/>
          <w:numId w:val="3"/>
        </w:numPr>
        <w:tabs>
          <w:tab w:val="left" w:pos="540"/>
          <w:tab w:val="clear" w:pos="360"/>
        </w:tabs>
        <w:spacing w:line="360" w:lineRule="auto"/>
        <w:ind w:left="540" w:hanging="540"/>
        <w:jc w:val="both"/>
      </w:pPr>
      <w:r>
        <w:t>乙方每次申请付款前均需向甲方开具正式税务发票。甲方的开票信息如下：</w:t>
      </w:r>
    </w:p>
    <w:p w14:paraId="45CE6599">
      <w:pPr>
        <w:numPr>
          <w:ilvl w:val="1"/>
          <w:numId w:val="3"/>
        </w:numPr>
        <w:tabs>
          <w:tab w:val="left" w:pos="540"/>
          <w:tab w:val="clear" w:pos="360"/>
        </w:tabs>
        <w:spacing w:line="360" w:lineRule="auto"/>
        <w:ind w:left="540" w:hanging="540"/>
        <w:jc w:val="both"/>
      </w:pPr>
      <w:r>
        <w:t>甲方通过银行转账方式向乙方支付本合同项下的费用。乙方的银行账户信息如下：</w:t>
      </w:r>
    </w:p>
    <w:p w14:paraId="4F521BCF">
      <w:pPr>
        <w:numPr>
          <w:ilvl w:val="1"/>
          <w:numId w:val="3"/>
        </w:numPr>
        <w:tabs>
          <w:tab w:val="left" w:pos="540"/>
          <w:tab w:val="clear" w:pos="360"/>
        </w:tabs>
        <w:spacing w:line="360" w:lineRule="auto"/>
        <w:ind w:left="540" w:hanging="540"/>
        <w:jc w:val="both"/>
        <w:rPr>
          <w:color w:val="000000"/>
        </w:rPr>
      </w:pPr>
      <w:r>
        <w:rPr>
          <w:color w:val="000000"/>
        </w:rPr>
        <w:t>如</w:t>
      </w:r>
      <w:r>
        <w:t>甲方</w:t>
      </w:r>
      <w:r>
        <w:rPr>
          <w:color w:val="000000"/>
        </w:rPr>
        <w:t>对服务内容提出任何实质性变更需求，或修改意见超出本合同服务范围的，甲乙双方应就由此产生的额外服务费用另行协商并达成一致后方可实施。对于乙方已经提供的报告，如果甲方要求就报告提供后新的不同的情况和条件下再进行分析研究</w:t>
      </w:r>
      <w:r>
        <w:rPr>
          <w:rFonts w:hint="eastAsia"/>
          <w:color w:val="000000"/>
        </w:rPr>
        <w:t>的</w:t>
      </w:r>
      <w:r>
        <w:rPr>
          <w:color w:val="000000"/>
        </w:rPr>
        <w:t>，乙方亦有权就更新研究部分另行收取费用，双方届时另行签订补充协议。</w:t>
      </w:r>
    </w:p>
    <w:p w14:paraId="1C01C618">
      <w:pPr>
        <w:pStyle w:val="10"/>
        <w:widowControl/>
        <w:spacing w:line="300" w:lineRule="auto"/>
        <w:ind w:left="420"/>
        <w:rPr>
          <w:rFonts w:ascii="Times New Roman" w:hAnsi="Times New Roman"/>
          <w:kern w:val="0"/>
        </w:rPr>
      </w:pPr>
    </w:p>
    <w:p w14:paraId="0B193DCB">
      <w:pPr>
        <w:numPr>
          <w:ilvl w:val="0"/>
          <w:numId w:val="1"/>
        </w:numPr>
        <w:tabs>
          <w:tab w:val="left" w:pos="540"/>
        </w:tabs>
        <w:spacing w:line="360" w:lineRule="auto"/>
        <w:ind w:left="540" w:hanging="540"/>
        <w:jc w:val="both"/>
        <w:rPr>
          <w:b/>
          <w:bCs/>
        </w:rPr>
      </w:pPr>
      <w:r>
        <w:rPr>
          <w:b/>
          <w:bCs/>
        </w:rPr>
        <w:t>违约责任</w:t>
      </w:r>
    </w:p>
    <w:p w14:paraId="30A77850">
      <w:pPr>
        <w:numPr>
          <w:ilvl w:val="2"/>
          <w:numId w:val="3"/>
        </w:numPr>
        <w:tabs>
          <w:tab w:val="left" w:pos="540"/>
          <w:tab w:val="clear" w:pos="2340"/>
        </w:tabs>
        <w:spacing w:line="360" w:lineRule="auto"/>
        <w:ind w:left="540" w:hanging="540"/>
        <w:jc w:val="both"/>
        <w:rPr>
          <w:color w:val="000000"/>
        </w:rPr>
      </w:pPr>
      <w:r>
        <w:rPr>
          <w:color w:val="000000"/>
        </w:rPr>
        <w:t>如甲方超过期限而未支付本合同约定的任何款项，乙方将暂停本项目</w:t>
      </w:r>
      <w:r>
        <w:rPr>
          <w:rFonts w:hint="eastAsia"/>
          <w:color w:val="000000"/>
          <w:lang w:val="en-US" w:eastAsia="zh-CN"/>
        </w:rPr>
        <w:t>服务</w:t>
      </w:r>
      <w:r>
        <w:rPr>
          <w:color w:val="000000"/>
        </w:rPr>
        <w:t>工作，服务期限将因此顺延。</w:t>
      </w:r>
    </w:p>
    <w:p w14:paraId="23BF513B">
      <w:pPr>
        <w:numPr>
          <w:ilvl w:val="2"/>
          <w:numId w:val="3"/>
        </w:numPr>
        <w:tabs>
          <w:tab w:val="left" w:pos="540"/>
          <w:tab w:val="clear" w:pos="2340"/>
        </w:tabs>
        <w:spacing w:line="360" w:lineRule="auto"/>
        <w:ind w:left="540" w:hanging="540"/>
        <w:jc w:val="both"/>
        <w:rPr>
          <w:color w:val="000000"/>
        </w:rPr>
      </w:pPr>
      <w:r>
        <w:rPr>
          <w:color w:val="000000"/>
        </w:rPr>
        <w:t>如乙方因本条第一款原因或甲方原因或其他不可归责于乙方的原因或甲乙双方认可的其他原因而推迟，导致乙方不能按时完成工作且甲方不能按时得到相应的报告，乙方不承担违约责任。</w:t>
      </w:r>
    </w:p>
    <w:p w14:paraId="7D9C18CD">
      <w:pPr>
        <w:numPr>
          <w:ilvl w:val="2"/>
          <w:numId w:val="3"/>
        </w:numPr>
        <w:tabs>
          <w:tab w:val="left" w:pos="540"/>
          <w:tab w:val="clear" w:pos="2340"/>
        </w:tabs>
        <w:spacing w:line="360" w:lineRule="auto"/>
        <w:ind w:left="540" w:hanging="540"/>
        <w:jc w:val="both"/>
        <w:rPr>
          <w:color w:val="000000"/>
        </w:rPr>
      </w:pPr>
      <w:r>
        <w:rPr>
          <w:color w:val="000000"/>
        </w:rPr>
        <w:t>尽管本合同中有任何不同的规定，任一方对本合同引起的或与之有关的损失或损害的</w:t>
      </w:r>
      <w:r>
        <w:rPr>
          <w:rFonts w:hint="eastAsia"/>
          <w:color w:val="000000"/>
        </w:rPr>
        <w:t>赔偿</w:t>
      </w:r>
      <w:r>
        <w:rPr>
          <w:color w:val="000000"/>
        </w:rPr>
        <w:t>责任</w:t>
      </w:r>
      <w:r>
        <w:rPr>
          <w:rFonts w:hint="eastAsia"/>
          <w:color w:val="000000"/>
        </w:rPr>
        <w:t>总额累计不超过该方已支付/已收取的服务费</w:t>
      </w:r>
      <w:r>
        <w:rPr>
          <w:color w:val="000000"/>
        </w:rPr>
        <w:t>金额，且任一方在本合同项下的责任并不适用于任何间接损失或利润损失。</w:t>
      </w:r>
    </w:p>
    <w:p w14:paraId="68705E8A">
      <w:pPr>
        <w:numPr>
          <w:ilvl w:val="2"/>
          <w:numId w:val="3"/>
        </w:numPr>
        <w:tabs>
          <w:tab w:val="left" w:pos="540"/>
          <w:tab w:val="clear" w:pos="2340"/>
        </w:tabs>
        <w:spacing w:line="360" w:lineRule="auto"/>
        <w:ind w:left="540" w:hanging="540"/>
        <w:jc w:val="both"/>
        <w:rPr>
          <w:color w:val="000000"/>
        </w:rPr>
      </w:pPr>
      <w:r>
        <w:rPr>
          <w:color w:val="000000"/>
        </w:rPr>
        <w:t>如任一方违约导致另一方合法权益受损，守约方为了维护自身合法权益而支付的费用由违约方承担，费用包括但不限于律师费、诉讼费、仲裁费、保全费、调查费、鉴定费、评估费、差旅费等。</w:t>
      </w:r>
    </w:p>
    <w:p w14:paraId="0CD2840A">
      <w:pPr>
        <w:numPr>
          <w:ilvl w:val="2"/>
          <w:numId w:val="3"/>
        </w:numPr>
        <w:tabs>
          <w:tab w:val="left" w:pos="540"/>
          <w:tab w:val="clear" w:pos="2340"/>
        </w:tabs>
        <w:spacing w:line="360" w:lineRule="auto"/>
        <w:ind w:left="540" w:hanging="540"/>
        <w:jc w:val="both"/>
        <w:rPr>
          <w:color w:val="000000"/>
        </w:rPr>
      </w:pPr>
      <w:r>
        <w:rPr>
          <w:color w:val="000000"/>
        </w:rPr>
        <w:t>乙方擅自转包本合同项下相关服务的，甲方有权解除合同，并可要求乙方偿付合同约定的项目总费用10%的违约金。</w:t>
      </w:r>
    </w:p>
    <w:p w14:paraId="332433A6">
      <w:pPr>
        <w:numPr>
          <w:ilvl w:val="2"/>
          <w:numId w:val="3"/>
        </w:numPr>
        <w:tabs>
          <w:tab w:val="left" w:pos="540"/>
          <w:tab w:val="clear" w:pos="2340"/>
        </w:tabs>
        <w:spacing w:line="360" w:lineRule="auto"/>
        <w:ind w:left="540" w:hanging="540"/>
        <w:jc w:val="both"/>
        <w:rPr>
          <w:color w:val="000000"/>
        </w:rPr>
      </w:pPr>
      <w:r>
        <w:rPr>
          <w:color w:val="000000"/>
        </w:rPr>
        <w:t>如果因为乙方工作失职或在工作成果交付后一个月内经过反复修改仍不符合本协议和工作说明书的要求，甲方有权解除合同，乙方应扣除相应成本费用后将其他费用退还给甲方。</w:t>
      </w:r>
    </w:p>
    <w:p w14:paraId="0EDE2653">
      <w:pPr>
        <w:spacing w:line="360" w:lineRule="auto"/>
        <w:rPr>
          <w:color w:val="000000"/>
        </w:rPr>
      </w:pPr>
    </w:p>
    <w:p w14:paraId="7B70E869">
      <w:pPr>
        <w:numPr>
          <w:ilvl w:val="0"/>
          <w:numId w:val="1"/>
        </w:numPr>
        <w:tabs>
          <w:tab w:val="left" w:pos="540"/>
          <w:tab w:val="left" w:pos="810"/>
        </w:tabs>
        <w:spacing w:line="360" w:lineRule="auto"/>
        <w:ind w:left="540" w:hanging="540"/>
        <w:jc w:val="both"/>
        <w:rPr>
          <w:b/>
          <w:bCs/>
          <w:color w:val="000000"/>
        </w:rPr>
      </w:pPr>
      <w:r>
        <w:rPr>
          <w:b/>
          <w:bCs/>
          <w:color w:val="000000"/>
        </w:rPr>
        <w:t>知识产权</w:t>
      </w:r>
    </w:p>
    <w:p w14:paraId="1A3312AD">
      <w:pPr>
        <w:numPr>
          <w:ilvl w:val="0"/>
          <w:numId w:val="4"/>
        </w:numPr>
        <w:spacing w:line="360" w:lineRule="auto"/>
        <w:ind w:left="540" w:hanging="540"/>
        <w:jc w:val="both"/>
        <w:rPr>
          <w:color w:val="000000"/>
        </w:rPr>
      </w:pPr>
      <w:r>
        <w:rPr>
          <w:color w:val="000000"/>
        </w:rPr>
        <w:t>乙方向甲方转让其为本合同项下报告专门制作的任何材料的所有将来和现有的知识产权，并在甲方支付相应款项的前提下，向甲方转让相应报告的所有权及知识产权（但乙方享有署名权），但服务成果中关于本项目所在区域、市场、行业的通用数据、分析、研究除外。</w:t>
      </w:r>
    </w:p>
    <w:p w14:paraId="5268B5E2">
      <w:pPr>
        <w:numPr>
          <w:ilvl w:val="0"/>
          <w:numId w:val="4"/>
        </w:numPr>
        <w:spacing w:line="360" w:lineRule="auto"/>
        <w:ind w:left="540" w:hanging="540"/>
        <w:jc w:val="both"/>
        <w:rPr>
          <w:color w:val="000000"/>
        </w:rPr>
      </w:pPr>
      <w:r>
        <w:rPr>
          <w:rFonts w:hint="eastAsia"/>
          <w:color w:val="000000"/>
        </w:rPr>
        <w:t>任一方</w:t>
      </w:r>
      <w:r>
        <w:rPr>
          <w:color w:val="000000"/>
        </w:rPr>
        <w:t>拥有其先前材料（包括但不限于</w:t>
      </w:r>
      <w:r>
        <w:rPr>
          <w:rFonts w:hint="eastAsia"/>
          <w:color w:val="000000"/>
        </w:rPr>
        <w:t>该方</w:t>
      </w:r>
      <w:r>
        <w:rPr>
          <w:color w:val="000000"/>
        </w:rPr>
        <w:t>先前所有的或通过第三方许可获得的所有专有方法学、工具、计算模型、数据库、软件、程序、文档、数据、专有技术和流程等）的知识产权。为提供本合同项下服务之目的，</w:t>
      </w:r>
      <w:r>
        <w:rPr>
          <w:rFonts w:hint="eastAsia"/>
          <w:color w:val="000000"/>
        </w:rPr>
        <w:t>该</w:t>
      </w:r>
      <w:r>
        <w:rPr>
          <w:color w:val="000000"/>
        </w:rPr>
        <w:t>方向对方授予其在先材料的知识产权的非独占的使用权</w:t>
      </w:r>
      <w:r>
        <w:rPr>
          <w:rFonts w:hint="eastAsia"/>
          <w:color w:val="000000"/>
        </w:rPr>
        <w:t>，该</w:t>
      </w:r>
      <w:r>
        <w:rPr>
          <w:color w:val="000000"/>
        </w:rPr>
        <w:t>使用权在本合同因任何原因终止或到期后结束。</w:t>
      </w:r>
    </w:p>
    <w:p w14:paraId="36B2E0A1">
      <w:pPr>
        <w:numPr>
          <w:ilvl w:val="0"/>
          <w:numId w:val="4"/>
        </w:numPr>
        <w:spacing w:line="360" w:lineRule="auto"/>
        <w:ind w:left="540" w:hanging="540"/>
        <w:jc w:val="both"/>
        <w:rPr>
          <w:color w:val="000000"/>
        </w:rPr>
      </w:pPr>
      <w:r>
        <w:rPr>
          <w:color w:val="000000"/>
        </w:rPr>
        <w:t>乙方应保证所提供的服务或其任何一部分均不会侵犯任何第三方的专利权、商标权或著作权。若由此产生侵权纠纷，由乙方自行承担，甲方概不负责，如造成甲方损失，甲方有权向乙方追索。</w:t>
      </w:r>
    </w:p>
    <w:p w14:paraId="6BBA16C3">
      <w:pPr>
        <w:numPr>
          <w:ilvl w:val="0"/>
          <w:numId w:val="4"/>
        </w:numPr>
        <w:spacing w:line="360" w:lineRule="auto"/>
        <w:ind w:left="540" w:hanging="540"/>
        <w:jc w:val="both"/>
        <w:rPr>
          <w:color w:val="000000"/>
        </w:rPr>
      </w:pPr>
      <w:r>
        <w:rPr>
          <w:color w:val="000000"/>
        </w:rPr>
        <w:t>未经甲方书面许可，乙方不得对该合同项下</w:t>
      </w:r>
      <w:r>
        <w:rPr>
          <w:rFonts w:hint="eastAsia"/>
          <w:color w:val="000000"/>
        </w:rPr>
        <w:t>服务成果</w:t>
      </w:r>
      <w:r>
        <w:rPr>
          <w:color w:val="000000"/>
        </w:rPr>
        <w:t>进行使用</w:t>
      </w:r>
      <w:r>
        <w:rPr>
          <w:rFonts w:hint="eastAsia"/>
          <w:color w:val="000000"/>
        </w:rPr>
        <w:t>（但服务成果中关于本项目所在区域、市场、行业的通用数据、分析、研究，及乙方在先材料除外）</w:t>
      </w:r>
      <w:r>
        <w:rPr>
          <w:color w:val="000000"/>
        </w:rPr>
        <w:t>，如未经甲方允许擅自使用的，甲方有权追究乙方责任，相关法律后果由乙方承担。</w:t>
      </w:r>
    </w:p>
    <w:p w14:paraId="1B04430F">
      <w:pPr>
        <w:pStyle w:val="10"/>
        <w:widowControl/>
        <w:spacing w:line="360" w:lineRule="auto"/>
        <w:rPr>
          <w:rFonts w:ascii="Times New Roman" w:hAnsi="Times New Roman"/>
          <w:color w:val="000000"/>
          <w:kern w:val="0"/>
        </w:rPr>
      </w:pPr>
    </w:p>
    <w:p w14:paraId="0D8D5A0A">
      <w:pPr>
        <w:numPr>
          <w:ilvl w:val="0"/>
          <w:numId w:val="1"/>
        </w:numPr>
        <w:tabs>
          <w:tab w:val="left" w:pos="540"/>
        </w:tabs>
        <w:spacing w:line="360" w:lineRule="auto"/>
        <w:ind w:left="540" w:hanging="540"/>
        <w:jc w:val="both"/>
        <w:rPr>
          <w:b/>
          <w:bCs/>
          <w:color w:val="000000"/>
        </w:rPr>
      </w:pPr>
      <w:r>
        <w:rPr>
          <w:b/>
          <w:bCs/>
          <w:color w:val="000000"/>
        </w:rPr>
        <w:t>不可抗力</w:t>
      </w:r>
    </w:p>
    <w:p w14:paraId="02C3DEF8">
      <w:pPr>
        <w:pStyle w:val="10"/>
        <w:widowControl/>
        <w:spacing w:line="360" w:lineRule="auto"/>
        <w:ind w:left="540"/>
        <w:rPr>
          <w:rFonts w:ascii="Times New Roman" w:hAnsi="Times New Roman"/>
          <w:color w:val="000000"/>
          <w:kern w:val="0"/>
        </w:rPr>
      </w:pPr>
      <w:r>
        <w:rPr>
          <w:rFonts w:ascii="Times New Roman" w:hAnsi="Times New Roman"/>
          <w:color w:val="000000"/>
        </w:rPr>
        <w:t>由于自然灾害、战争以及其它不可预见，并对其发生和后果不能防止和避免的不可抗力事件，直接影响本合同的履行、或者使本合同不能按约定的条件被履行时，由双方协商决定是否解除本合同，或者部分免除履行本合同的责任，或者延期履行本合同，且双方均不承担因不可抗力事件导致的违约所产生的赔偿责任。</w:t>
      </w:r>
    </w:p>
    <w:p w14:paraId="2F4D7F73">
      <w:pPr>
        <w:pStyle w:val="10"/>
        <w:widowControl/>
        <w:spacing w:line="360" w:lineRule="auto"/>
        <w:rPr>
          <w:rFonts w:ascii="Times New Roman" w:hAnsi="Times New Roman"/>
          <w:color w:val="000000"/>
          <w:kern w:val="0"/>
        </w:rPr>
      </w:pPr>
    </w:p>
    <w:p w14:paraId="4B1F30D3">
      <w:pPr>
        <w:numPr>
          <w:ilvl w:val="0"/>
          <w:numId w:val="1"/>
        </w:numPr>
        <w:tabs>
          <w:tab w:val="left" w:pos="540"/>
        </w:tabs>
        <w:spacing w:line="360" w:lineRule="auto"/>
        <w:ind w:left="540" w:hanging="540"/>
        <w:jc w:val="both"/>
        <w:rPr>
          <w:b/>
          <w:bCs/>
          <w:color w:val="000000"/>
        </w:rPr>
      </w:pPr>
      <w:r>
        <w:rPr>
          <w:b/>
          <w:bCs/>
          <w:color w:val="000000"/>
        </w:rPr>
        <w:t>合同期限</w:t>
      </w:r>
    </w:p>
    <w:p w14:paraId="06A0FB87">
      <w:pPr>
        <w:pStyle w:val="10"/>
        <w:widowControl/>
        <w:spacing w:line="360" w:lineRule="auto"/>
        <w:ind w:left="540"/>
        <w:rPr>
          <w:rFonts w:ascii="Times New Roman" w:hAnsi="Times New Roman"/>
          <w:color w:val="000000"/>
          <w:kern w:val="0"/>
        </w:rPr>
      </w:pPr>
      <w:r>
        <w:rPr>
          <w:rFonts w:ascii="Times New Roman" w:hAnsi="Times New Roman"/>
          <w:color w:val="000000"/>
          <w:kern w:val="0"/>
        </w:rPr>
        <w:t>本合同自签订之日起生效，至甲乙双方履行完毕本合同及附件规定全部义务之日止。如果项目因不可抗力、不可归责于甲乙任何一方的原因或甲乙双方认可其他原因推迟，签约后</w:t>
      </w:r>
      <w:r>
        <w:rPr>
          <w:rFonts w:hint="eastAsia" w:ascii="Times New Roman" w:hAnsi="Times New Roman"/>
          <w:color w:val="000000"/>
          <w:kern w:val="0"/>
        </w:rPr>
        <w:t>六</w:t>
      </w:r>
      <w:r>
        <w:rPr>
          <w:rFonts w:ascii="Times New Roman" w:hAnsi="Times New Roman"/>
          <w:color w:val="000000"/>
          <w:kern w:val="0"/>
        </w:rPr>
        <w:t>个月内甲方应向乙方付清已完成的工作相应的服务费用及其他相关费用。</w:t>
      </w:r>
    </w:p>
    <w:p w14:paraId="7D7891B4">
      <w:pPr>
        <w:pStyle w:val="4"/>
      </w:pPr>
    </w:p>
    <w:p w14:paraId="1CC918C5"/>
    <w:p w14:paraId="2BAF2E09">
      <w:pPr>
        <w:numPr>
          <w:ilvl w:val="0"/>
          <w:numId w:val="1"/>
        </w:numPr>
        <w:tabs>
          <w:tab w:val="left" w:pos="540"/>
          <w:tab w:val="left" w:pos="810"/>
        </w:tabs>
        <w:spacing w:line="360" w:lineRule="auto"/>
        <w:ind w:left="540" w:hanging="540"/>
        <w:jc w:val="both"/>
        <w:rPr>
          <w:b/>
          <w:bCs/>
          <w:color w:val="000000"/>
        </w:rPr>
      </w:pPr>
      <w:r>
        <w:rPr>
          <w:b/>
          <w:bCs/>
          <w:color w:val="000000"/>
        </w:rPr>
        <w:t>通知和送达</w:t>
      </w:r>
    </w:p>
    <w:p w14:paraId="7A85C98F">
      <w:pPr>
        <w:numPr>
          <w:ilvl w:val="0"/>
          <w:numId w:val="5"/>
        </w:numPr>
        <w:spacing w:line="360" w:lineRule="auto"/>
        <w:ind w:left="540" w:hanging="540"/>
        <w:jc w:val="both"/>
        <w:rPr>
          <w:bCs/>
          <w:color w:val="000000"/>
        </w:rPr>
      </w:pPr>
      <w:r>
        <w:rPr>
          <w:bCs/>
          <w:color w:val="000000"/>
        </w:rPr>
        <w:t>任何与本合同有关的由本合同双方当事人发出的</w:t>
      </w:r>
      <w:r>
        <w:rPr>
          <w:rFonts w:hint="eastAsia"/>
          <w:bCs/>
          <w:color w:val="000000"/>
        </w:rPr>
        <w:t>工作成果、</w:t>
      </w:r>
      <w:r>
        <w:rPr>
          <w:bCs/>
          <w:color w:val="000000"/>
        </w:rPr>
        <w:t>通知或其它通讯往来应当按以下联系方式送达或送达至双方书面通知的其他地址。</w:t>
      </w:r>
    </w:p>
    <w:p w14:paraId="79927F49">
      <w:pPr>
        <w:spacing w:line="360" w:lineRule="auto"/>
        <w:ind w:left="540"/>
        <w:jc w:val="both"/>
        <w:rPr>
          <w:color w:val="000000"/>
        </w:rPr>
      </w:pPr>
      <w:r>
        <w:rPr>
          <w:color w:val="000000"/>
        </w:rPr>
        <w:t>甲方指定[</w:t>
      </w:r>
      <w:r>
        <w:rPr>
          <w:rFonts w:hint="eastAsia"/>
          <w:color w:val="000000"/>
        </w:rPr>
        <w:t>XXX</w:t>
      </w:r>
      <w:r>
        <w:rPr>
          <w:color w:val="000000"/>
        </w:rPr>
        <w:t>]为经常联系人，联系电话为：[</w:t>
      </w:r>
      <w:r>
        <w:rPr>
          <w:rFonts w:hint="eastAsia"/>
          <w:color w:val="000000"/>
        </w:rPr>
        <w:t>XXX</w:t>
      </w:r>
      <w:r>
        <w:rPr>
          <w:color w:val="000000"/>
        </w:rPr>
        <w:t xml:space="preserve"> ]，邮箱为：[</w:t>
      </w:r>
      <w:r>
        <w:rPr>
          <w:rFonts w:hint="eastAsia"/>
          <w:color w:val="000000"/>
        </w:rPr>
        <w:t>XXX</w:t>
      </w:r>
      <w:r>
        <w:rPr>
          <w:color w:val="000000"/>
        </w:rPr>
        <w:t xml:space="preserve"> ]，文件投递地址为：[ </w:t>
      </w:r>
      <w:r>
        <w:rPr>
          <w:rFonts w:hint="eastAsia"/>
          <w:color w:val="000000"/>
        </w:rPr>
        <w:t>XXX</w:t>
      </w:r>
      <w:r>
        <w:rPr>
          <w:color w:val="000000"/>
        </w:rPr>
        <w:t>]。</w:t>
      </w:r>
    </w:p>
    <w:p w14:paraId="042A1BF8">
      <w:pPr>
        <w:spacing w:line="360" w:lineRule="auto"/>
        <w:ind w:left="540"/>
        <w:jc w:val="both"/>
        <w:rPr>
          <w:color w:val="000000"/>
        </w:rPr>
      </w:pPr>
      <w:r>
        <w:rPr>
          <w:color w:val="000000"/>
        </w:rPr>
        <w:t>乙方指定</w:t>
      </w:r>
      <w:r>
        <w:rPr>
          <w:rFonts w:hint="eastAsia"/>
          <w:color w:val="000000"/>
          <w:u w:val="single"/>
        </w:rPr>
        <w:t>XXX</w:t>
      </w:r>
      <w:r>
        <w:rPr>
          <w:color w:val="000000"/>
        </w:rPr>
        <w:t>为经常联系人，联系电话为：</w:t>
      </w:r>
      <w:r>
        <w:rPr>
          <w:rFonts w:hint="eastAsia"/>
          <w:color w:val="000000"/>
          <w:u w:val="single"/>
        </w:rPr>
        <w:t>XXX</w:t>
      </w:r>
      <w:r>
        <w:rPr>
          <w:color w:val="000000"/>
        </w:rPr>
        <w:t>，邮箱为：</w:t>
      </w:r>
      <w:r>
        <w:rPr>
          <w:rFonts w:hint="eastAsia"/>
          <w:color w:val="000000"/>
          <w:u w:val="single"/>
        </w:rPr>
        <w:t>XXX</w:t>
      </w:r>
      <w:r>
        <w:rPr>
          <w:color w:val="000000"/>
        </w:rPr>
        <w:t xml:space="preserve">，文件投递地址为：[ </w:t>
      </w:r>
      <w:r>
        <w:rPr>
          <w:rFonts w:hint="eastAsia"/>
          <w:color w:val="000000"/>
        </w:rPr>
        <w:t>XXX</w:t>
      </w:r>
      <w:r>
        <w:rPr>
          <w:color w:val="000000"/>
        </w:rPr>
        <w:t>]</w:t>
      </w:r>
      <w:r>
        <w:rPr>
          <w:rFonts w:hint="eastAsia"/>
          <w:color w:val="000000"/>
        </w:rPr>
        <w:t>。</w:t>
      </w:r>
      <w:bookmarkStart w:id="5" w:name="_GoBack"/>
      <w:bookmarkEnd w:id="5"/>
    </w:p>
    <w:p w14:paraId="5E7FA3BA">
      <w:pPr>
        <w:numPr>
          <w:ilvl w:val="0"/>
          <w:numId w:val="5"/>
        </w:numPr>
        <w:spacing w:line="360" w:lineRule="auto"/>
        <w:ind w:left="540" w:hanging="540"/>
        <w:jc w:val="both"/>
        <w:rPr>
          <w:color w:val="000000"/>
        </w:rPr>
      </w:pPr>
      <w:r>
        <w:rPr>
          <w:bCs/>
          <w:color w:val="000000"/>
        </w:rPr>
        <w:t>任何</w:t>
      </w:r>
      <w:r>
        <w:rPr>
          <w:color w:val="000000"/>
        </w:rPr>
        <w:t xml:space="preserve">面呈之通知，以递交时视为送达；任何以信件方式发出的通知或其他通讯往来，在投邮后第五日视为送达日期；传真或电子邮件以发出方传真或邮件系统显示发出时视为送达；双方就特定事项专门做出约定的除外。    </w:t>
      </w:r>
    </w:p>
    <w:p w14:paraId="61B8FDF8">
      <w:pPr>
        <w:numPr>
          <w:ilvl w:val="0"/>
          <w:numId w:val="5"/>
        </w:numPr>
        <w:spacing w:line="360" w:lineRule="auto"/>
        <w:ind w:left="540" w:hanging="540"/>
        <w:jc w:val="both"/>
        <w:rPr>
          <w:color w:val="000000"/>
        </w:rPr>
      </w:pPr>
      <w:r>
        <w:rPr>
          <w:rFonts w:hint="eastAsia"/>
          <w:color w:val="000000"/>
        </w:rPr>
        <w:t>任</w:t>
      </w:r>
      <w:r>
        <w:rPr>
          <w:color w:val="000000"/>
        </w:rPr>
        <w:t>一方的</w:t>
      </w:r>
      <w:r>
        <w:rPr>
          <w:rFonts w:hint="eastAsia"/>
          <w:color w:val="000000"/>
        </w:rPr>
        <w:t>上述联系</w:t>
      </w:r>
      <w:r>
        <w:rPr>
          <w:color w:val="000000"/>
        </w:rPr>
        <w:t>方式发生变更</w:t>
      </w:r>
      <w:r>
        <w:rPr>
          <w:rFonts w:hint="eastAsia"/>
          <w:color w:val="000000"/>
        </w:rPr>
        <w:t>的</w:t>
      </w:r>
      <w:r>
        <w:rPr>
          <w:color w:val="000000"/>
        </w:rPr>
        <w:t>，其应毫不延迟地通知另一方</w:t>
      </w:r>
      <w:r>
        <w:rPr>
          <w:rFonts w:hint="eastAsia"/>
          <w:color w:val="000000"/>
        </w:rPr>
        <w:t>。该方</w:t>
      </w:r>
      <w:r>
        <w:rPr>
          <w:color w:val="000000"/>
        </w:rPr>
        <w:t>未及时通知另一方的，则另一方按上述联系方式向</w:t>
      </w:r>
      <w:r>
        <w:rPr>
          <w:rFonts w:hint="eastAsia"/>
          <w:color w:val="000000"/>
        </w:rPr>
        <w:t>其</w:t>
      </w:r>
      <w:r>
        <w:rPr>
          <w:color w:val="000000"/>
        </w:rPr>
        <w:t>发送的</w:t>
      </w:r>
      <w:r>
        <w:rPr>
          <w:rFonts w:hint="eastAsia"/>
          <w:color w:val="000000"/>
        </w:rPr>
        <w:t>任何通讯</w:t>
      </w:r>
      <w:r>
        <w:rPr>
          <w:color w:val="000000"/>
        </w:rPr>
        <w:t>均</w:t>
      </w:r>
      <w:r>
        <w:rPr>
          <w:rFonts w:hint="eastAsia"/>
          <w:color w:val="000000"/>
        </w:rPr>
        <w:t>应</w:t>
      </w:r>
      <w:r>
        <w:rPr>
          <w:color w:val="000000"/>
        </w:rPr>
        <w:t>视为已经送达至该方，而无论</w:t>
      </w:r>
      <w:r>
        <w:rPr>
          <w:rFonts w:hint="eastAsia"/>
          <w:color w:val="000000"/>
        </w:rPr>
        <w:t>该方</w:t>
      </w:r>
      <w:r>
        <w:rPr>
          <w:color w:val="000000"/>
        </w:rPr>
        <w:t xml:space="preserve">是否实际收到。 </w:t>
      </w:r>
    </w:p>
    <w:p w14:paraId="10F40669">
      <w:pPr>
        <w:spacing w:line="360" w:lineRule="auto"/>
        <w:ind w:left="540"/>
        <w:jc w:val="both"/>
        <w:rPr>
          <w:color w:val="000000"/>
        </w:rPr>
      </w:pPr>
    </w:p>
    <w:p w14:paraId="7CA6B286">
      <w:pPr>
        <w:numPr>
          <w:ilvl w:val="0"/>
          <w:numId w:val="1"/>
        </w:numPr>
        <w:tabs>
          <w:tab w:val="left" w:pos="540"/>
          <w:tab w:val="left" w:pos="810"/>
        </w:tabs>
        <w:spacing w:line="360" w:lineRule="auto"/>
        <w:ind w:left="540" w:hanging="540"/>
        <w:jc w:val="both"/>
        <w:rPr>
          <w:b/>
          <w:bCs/>
          <w:color w:val="000000"/>
        </w:rPr>
      </w:pPr>
      <w:r>
        <w:rPr>
          <w:b/>
          <w:bCs/>
          <w:color w:val="000000"/>
        </w:rPr>
        <w:t>适用法律及争议解决</w:t>
      </w:r>
    </w:p>
    <w:p w14:paraId="0B2DE04F">
      <w:pPr>
        <w:pStyle w:val="10"/>
        <w:widowControl/>
        <w:numPr>
          <w:ilvl w:val="0"/>
          <w:numId w:val="6"/>
        </w:numPr>
        <w:tabs>
          <w:tab w:val="left" w:pos="540"/>
          <w:tab w:val="left" w:pos="810"/>
        </w:tabs>
        <w:spacing w:line="360" w:lineRule="auto"/>
        <w:ind w:left="540" w:hanging="540"/>
        <w:rPr>
          <w:color w:val="000000"/>
        </w:rPr>
      </w:pPr>
      <w:r>
        <w:rPr>
          <w:rFonts w:ascii="Times New Roman" w:hAnsi="Times New Roman"/>
          <w:color w:val="000000"/>
          <w:kern w:val="0"/>
        </w:rPr>
        <w:t>本合同的订立、效力、解释及争议的解决，受中华人民共和国法律（为本合同之目的，不包括香港特别行政区法律、澳门特别行政区法律和台湾地区法律）管辖。</w:t>
      </w:r>
      <w:r>
        <w:rPr>
          <w:rFonts w:ascii="Times New Roman" w:hAnsi="Times New Roman"/>
          <w:color w:val="000000"/>
        </w:rPr>
        <w:t>因执行本协议所发生的或与本协议有关的一切争议，双方应通过友好协商解决，如双方通过协商不能解决时，向甲方所在地法院提起诉讼。</w:t>
      </w:r>
    </w:p>
    <w:p w14:paraId="16C74FF2">
      <w:pPr>
        <w:pStyle w:val="10"/>
        <w:widowControl/>
        <w:tabs>
          <w:tab w:val="left" w:pos="540"/>
          <w:tab w:val="left" w:pos="810"/>
        </w:tabs>
        <w:spacing w:line="360" w:lineRule="auto"/>
        <w:rPr>
          <w:color w:val="000000"/>
        </w:rPr>
      </w:pPr>
    </w:p>
    <w:p w14:paraId="7A02DF3C">
      <w:pPr>
        <w:numPr>
          <w:ilvl w:val="0"/>
          <w:numId w:val="1"/>
        </w:numPr>
        <w:tabs>
          <w:tab w:val="left" w:pos="540"/>
          <w:tab w:val="left" w:pos="810"/>
        </w:tabs>
        <w:spacing w:line="360" w:lineRule="auto"/>
        <w:ind w:left="540" w:hanging="540"/>
        <w:jc w:val="both"/>
        <w:rPr>
          <w:b/>
          <w:bCs/>
          <w:color w:val="000000"/>
        </w:rPr>
      </w:pPr>
      <w:r>
        <w:rPr>
          <w:b/>
          <w:bCs/>
          <w:color w:val="000000"/>
        </w:rPr>
        <w:t>其他</w:t>
      </w:r>
      <w:r>
        <w:rPr>
          <w:rFonts w:hint="eastAsia"/>
          <w:b/>
          <w:bCs/>
          <w:color w:val="000000"/>
        </w:rPr>
        <w:t>事项</w:t>
      </w:r>
    </w:p>
    <w:p w14:paraId="5BFA2707">
      <w:pPr>
        <w:numPr>
          <w:ilvl w:val="0"/>
          <w:numId w:val="7"/>
        </w:numPr>
        <w:spacing w:line="360" w:lineRule="auto"/>
        <w:ind w:left="540" w:hanging="540"/>
        <w:jc w:val="both"/>
        <w:rPr>
          <w:color w:val="000000"/>
        </w:rPr>
      </w:pPr>
      <w:r>
        <w:rPr>
          <w:color w:val="000000"/>
        </w:rPr>
        <w:t>本合同条款是由双方在平等、自愿的基础上经过协商并达成一致意见后形成的，未经双方认可，任何一方不得对本合同条款做出修改或补充。</w:t>
      </w:r>
    </w:p>
    <w:p w14:paraId="26B810C9">
      <w:pPr>
        <w:numPr>
          <w:ilvl w:val="0"/>
          <w:numId w:val="7"/>
        </w:numPr>
        <w:spacing w:line="360" w:lineRule="auto"/>
        <w:ind w:left="540" w:hanging="540"/>
        <w:jc w:val="both"/>
        <w:rPr>
          <w:color w:val="000000"/>
        </w:rPr>
      </w:pPr>
      <w:r>
        <w:rPr>
          <w:color w:val="000000"/>
        </w:rPr>
        <w:t>甲乙双方同意对合作过程中知悉的涉及国家秘密、商业秘密及其他不宜公开的内部信息负有保密义务，不得将其披露给任何第三方，并保证采取合理措施防止和制止任何第三方的侵权行为，不利用对方的保密信息谋取不当利益。</w:t>
      </w:r>
    </w:p>
    <w:p w14:paraId="7E68AF4E">
      <w:pPr>
        <w:numPr>
          <w:ilvl w:val="0"/>
          <w:numId w:val="7"/>
        </w:numPr>
        <w:spacing w:line="360" w:lineRule="auto"/>
        <w:ind w:left="540" w:hanging="540"/>
        <w:jc w:val="both"/>
        <w:rPr>
          <w:color w:val="000000"/>
        </w:rPr>
      </w:pPr>
      <w:r>
        <w:rPr>
          <w:color w:val="000000"/>
        </w:rPr>
        <w:t>本合同未尽事宜由双方日后协商，以书面的方式签订补充协议，作为本合同的一部分，具有同等法律效力。</w:t>
      </w:r>
    </w:p>
    <w:p w14:paraId="6D497749">
      <w:pPr>
        <w:numPr>
          <w:ilvl w:val="0"/>
          <w:numId w:val="7"/>
        </w:numPr>
        <w:spacing w:line="360" w:lineRule="auto"/>
        <w:ind w:left="540" w:hanging="540"/>
        <w:jc w:val="both"/>
        <w:rPr>
          <w:rFonts w:ascii="宋体" w:hAnsi="宋体" w:cs="宋体"/>
          <w:color w:val="auto"/>
          <w:sz w:val="24"/>
          <w:szCs w:val="24"/>
          <w:highlight w:val="none"/>
        </w:rPr>
      </w:pPr>
      <w:r>
        <w:rPr>
          <w:color w:val="000000"/>
        </w:rPr>
        <w:t>本合同正本一式</w:t>
      </w:r>
      <w:r>
        <w:rPr>
          <w:rFonts w:hint="eastAsia"/>
          <w:color w:val="000000"/>
        </w:rPr>
        <w:t>二</w:t>
      </w:r>
      <w:r>
        <w:rPr>
          <w:color w:val="000000"/>
        </w:rPr>
        <w:t>份，双方各执</w:t>
      </w:r>
      <w:r>
        <w:rPr>
          <w:rFonts w:hint="eastAsia"/>
          <w:color w:val="000000"/>
        </w:rPr>
        <w:t>一</w:t>
      </w:r>
      <w:r>
        <w:rPr>
          <w:color w:val="000000"/>
        </w:rPr>
        <w:t>份，具有同等法律效力。</w:t>
      </w:r>
    </w:p>
    <w:p w14:paraId="53CE97B0">
      <w:pPr>
        <w:numPr>
          <w:ilvl w:val="0"/>
          <w:numId w:val="0"/>
        </w:numPr>
        <w:spacing w:line="360" w:lineRule="auto"/>
        <w:ind w:leftChars="0"/>
        <w:jc w:val="both"/>
        <w:rPr>
          <w:rFonts w:ascii="宋体" w:hAnsi="宋体" w:cs="宋体"/>
          <w:color w:val="auto"/>
          <w:sz w:val="24"/>
          <w:szCs w:val="24"/>
          <w:highlight w:val="none"/>
        </w:rPr>
      </w:pPr>
    </w:p>
    <w:p w14:paraId="350B88F7">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采购人：</w:t>
      </w:r>
      <w:r>
        <w:rPr>
          <w:rFonts w:hint="eastAsia" w:ascii="宋体" w:hAnsi="宋体" w:cs="宋体"/>
          <w:color w:val="auto"/>
          <w:sz w:val="24"/>
          <w:szCs w:val="24"/>
          <w:highlight w:val="none"/>
          <w:u w:val="single"/>
        </w:rPr>
        <w:t xml:space="preserve">   （盖章）     </w:t>
      </w:r>
      <w:r>
        <w:rPr>
          <w:rFonts w:hint="eastAsia" w:ascii="宋体" w:hAnsi="宋体" w:cs="宋体"/>
          <w:color w:val="auto"/>
          <w:sz w:val="24"/>
          <w:szCs w:val="24"/>
          <w:highlight w:val="none"/>
        </w:rPr>
        <w:t xml:space="preserve">           供应商：</w:t>
      </w:r>
      <w:r>
        <w:rPr>
          <w:rFonts w:hint="eastAsia" w:ascii="宋体" w:hAnsi="宋体" w:cs="宋体"/>
          <w:color w:val="auto"/>
          <w:sz w:val="24"/>
          <w:szCs w:val="24"/>
          <w:highlight w:val="none"/>
          <w:u w:val="single"/>
        </w:rPr>
        <w:t xml:space="preserve">   （盖章）    </w:t>
      </w:r>
    </w:p>
    <w:p w14:paraId="4A315BB4">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地址： </w:t>
      </w:r>
      <w:r>
        <w:rPr>
          <w:rFonts w:hint="eastAsia" w:ascii="宋体" w:hAnsi="宋体" w:cs="宋体"/>
          <w:color w:val="auto"/>
          <w:sz w:val="24"/>
          <w:szCs w:val="24"/>
          <w:highlight w:val="none"/>
          <w:u w:val="single"/>
        </w:rPr>
        <w:t xml:space="preserve">                      </w:t>
      </w:r>
    </w:p>
    <w:p w14:paraId="65B7A07F">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法定代表人或其授权                 法定代表人或其授权</w:t>
      </w:r>
    </w:p>
    <w:p w14:paraId="44EDF10E">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的代理人：</w:t>
      </w:r>
      <w:r>
        <w:rPr>
          <w:rFonts w:hint="eastAsia" w:ascii="宋体" w:hAnsi="宋体" w:cs="宋体"/>
          <w:color w:val="auto"/>
          <w:sz w:val="24"/>
          <w:szCs w:val="24"/>
          <w:highlight w:val="none"/>
          <w:u w:val="single"/>
        </w:rPr>
        <w:t xml:space="preserve">（签字）      </w:t>
      </w:r>
      <w:r>
        <w:rPr>
          <w:rFonts w:hint="eastAsia" w:ascii="宋体" w:hAnsi="宋体" w:cs="宋体"/>
          <w:color w:val="auto"/>
          <w:sz w:val="24"/>
          <w:szCs w:val="24"/>
          <w:highlight w:val="none"/>
        </w:rPr>
        <w:t xml:space="preserve">            的代理人：</w:t>
      </w:r>
      <w:r>
        <w:rPr>
          <w:rFonts w:hint="eastAsia" w:ascii="宋体" w:hAnsi="宋体" w:cs="宋体"/>
          <w:color w:val="auto"/>
          <w:sz w:val="24"/>
          <w:szCs w:val="24"/>
          <w:highlight w:val="none"/>
          <w:u w:val="single"/>
        </w:rPr>
        <w:t xml:space="preserve">（签字）          </w:t>
      </w:r>
    </w:p>
    <w:p w14:paraId="3B14E388">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开户银行：</w:t>
      </w:r>
      <w:r>
        <w:rPr>
          <w:rFonts w:hint="eastAsia" w:ascii="宋体" w:hAnsi="宋体" w:cs="宋体"/>
          <w:color w:val="auto"/>
          <w:sz w:val="24"/>
          <w:szCs w:val="24"/>
          <w:highlight w:val="none"/>
          <w:u w:val="single"/>
        </w:rPr>
        <w:t xml:space="preserve">                  </w:t>
      </w:r>
    </w:p>
    <w:p w14:paraId="10D4FDC8">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p>
    <w:p w14:paraId="47F2BE4C">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电话：</w:t>
      </w:r>
      <w:r>
        <w:rPr>
          <w:rFonts w:hint="eastAsia" w:ascii="宋体" w:hAnsi="宋体" w:cs="宋体"/>
          <w:color w:val="auto"/>
          <w:sz w:val="24"/>
          <w:szCs w:val="24"/>
          <w:highlight w:val="none"/>
          <w:u w:val="single"/>
        </w:rPr>
        <w:t xml:space="preserve">                       </w:t>
      </w:r>
    </w:p>
    <w:p w14:paraId="09B4C82E">
      <w:pPr>
        <w:adjustRightInd w:val="0"/>
        <w:snapToGrid w:val="0"/>
        <w:spacing w:line="360"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传真：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传真：</w:t>
      </w:r>
      <w:r>
        <w:rPr>
          <w:rFonts w:hint="eastAsia" w:ascii="宋体" w:hAnsi="宋体" w:cs="宋体"/>
          <w:color w:val="auto"/>
          <w:sz w:val="24"/>
          <w:szCs w:val="24"/>
          <w:highlight w:val="none"/>
          <w:u w:val="single"/>
        </w:rPr>
        <w:t xml:space="preserve">                       </w:t>
      </w:r>
    </w:p>
    <w:p w14:paraId="1BBDBE71">
      <w:pPr>
        <w:ind w:firstLine="480" w:firstLineChars="200"/>
      </w:pPr>
      <w:r>
        <w:rPr>
          <w:rFonts w:hint="eastAsia" w:ascii="宋体" w:hAnsi="宋体" w:cs="宋体"/>
          <w:color w:val="auto"/>
          <w:sz w:val="24"/>
          <w:szCs w:val="24"/>
          <w:highlight w:val="none"/>
        </w:rPr>
        <w:t>电子邮箱：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电子邮箱：</w:t>
      </w:r>
      <w:r>
        <w:rPr>
          <w:rFonts w:hint="eastAsia" w:ascii="宋体" w:hAnsi="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0B7024"/>
    <w:multiLevelType w:val="multilevel"/>
    <w:tmpl w:val="190B7024"/>
    <w:lvl w:ilvl="0" w:tentative="0">
      <w:start w:val="1"/>
      <w:numFmt w:val="chineseCountingThousand"/>
      <w:lvlText w:val="%1、"/>
      <w:lvlJc w:val="left"/>
      <w:pPr>
        <w:tabs>
          <w:tab w:val="left" w:pos="648"/>
        </w:tabs>
        <w:ind w:left="648" w:hanging="648"/>
      </w:pPr>
      <w:rPr>
        <w:rFonts w:hint="eastAsia"/>
      </w:rPr>
    </w:lvl>
    <w:lvl w:ilvl="1" w:tentative="0">
      <w:start w:val="1"/>
      <w:numFmt w:val="decimal"/>
      <w:lvlText w:val="4.%2"/>
      <w:lvlJc w:val="left"/>
      <w:pPr>
        <w:tabs>
          <w:tab w:val="left" w:pos="360"/>
        </w:tabs>
        <w:ind w:left="360" w:hanging="360"/>
      </w:pPr>
      <w:rPr>
        <w:rFonts w:hint="eastAsia"/>
        <w:lang w:eastAsia="zh-CN"/>
      </w:rPr>
    </w:lvl>
    <w:lvl w:ilvl="2" w:tentative="0">
      <w:start w:val="1"/>
      <w:numFmt w:val="decimal"/>
      <w:lvlText w:val="5.%3"/>
      <w:lvlJc w:val="left"/>
      <w:pPr>
        <w:tabs>
          <w:tab w:val="left" w:pos="2340"/>
        </w:tabs>
        <w:ind w:left="2340" w:hanging="360"/>
      </w:pPr>
      <w:rPr>
        <w:rFonts w:hint="eastAsia"/>
        <w:b w:val="0"/>
      </w:rPr>
    </w:lvl>
    <w:lvl w:ilvl="3" w:tentative="0">
      <w:start w:val="6"/>
      <w:numFmt w:val="japaneseCounting"/>
      <w:lvlText w:val="%4、"/>
      <w:lvlJc w:val="left"/>
      <w:pPr>
        <w:tabs>
          <w:tab w:val="left" w:pos="3240"/>
        </w:tabs>
        <w:ind w:left="3240" w:hanging="720"/>
      </w:pPr>
      <w:rPr>
        <w:rFonts w:hint="eastAsia"/>
      </w:r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2F871A41"/>
    <w:multiLevelType w:val="multilevel"/>
    <w:tmpl w:val="2F871A41"/>
    <w:lvl w:ilvl="0" w:tentative="0">
      <w:start w:val="1"/>
      <w:numFmt w:val="decimal"/>
      <w:lvlText w:val="11.%1"/>
      <w:lvlJc w:val="left"/>
      <w:pPr>
        <w:ind w:left="720" w:hanging="360"/>
      </w:pPr>
      <w:rPr>
        <w:rFonts w:hint="eastAsia"/>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31D920D8"/>
    <w:multiLevelType w:val="multilevel"/>
    <w:tmpl w:val="31D920D8"/>
    <w:lvl w:ilvl="0" w:tentative="0">
      <w:start w:val="1"/>
      <w:numFmt w:val="japaneseCounting"/>
      <w:lvlText w:val="%1、"/>
      <w:lvlJc w:val="left"/>
      <w:pPr>
        <w:tabs>
          <w:tab w:val="left" w:pos="1020"/>
        </w:tabs>
        <w:ind w:left="1020" w:hanging="480"/>
      </w:pPr>
      <w:rPr>
        <w:rFonts w:hint="eastAsia"/>
        <w:b/>
      </w:rPr>
    </w:lvl>
    <w:lvl w:ilvl="1" w:tentative="0">
      <w:start w:val="1"/>
      <w:numFmt w:val="decimal"/>
      <w:lvlText w:val="2.%2"/>
      <w:lvlJc w:val="left"/>
      <w:pPr>
        <w:tabs>
          <w:tab w:val="left" w:pos="3196"/>
        </w:tabs>
        <w:ind w:left="3196" w:hanging="360"/>
      </w:pPr>
      <w:rPr>
        <w:rFonts w:hint="eastAsia"/>
        <w:b w:val="0"/>
        <w:lang w:eastAsia="zh-CN"/>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35EE2518"/>
    <w:multiLevelType w:val="multilevel"/>
    <w:tmpl w:val="35EE2518"/>
    <w:lvl w:ilvl="0" w:tentative="0">
      <w:start w:val="1"/>
      <w:numFmt w:val="decimal"/>
      <w:lvlText w:val="10.%1"/>
      <w:lvlJc w:val="left"/>
      <w:pPr>
        <w:ind w:left="720" w:hanging="360"/>
      </w:pPr>
      <w:rPr>
        <w:rFonts w:hint="eastAsia"/>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DA4255D"/>
    <w:multiLevelType w:val="multilevel"/>
    <w:tmpl w:val="5DA4255D"/>
    <w:lvl w:ilvl="0" w:tentative="0">
      <w:start w:val="1"/>
      <w:numFmt w:val="decimal"/>
      <w:lvlText w:val="6.%1"/>
      <w:lvlJc w:val="left"/>
      <w:pPr>
        <w:ind w:left="720" w:hanging="360"/>
      </w:pPr>
      <w:rPr>
        <w:rFonts w:hint="eastAsia"/>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77CF106B"/>
    <w:multiLevelType w:val="multilevel"/>
    <w:tmpl w:val="77CF106B"/>
    <w:lvl w:ilvl="0" w:tentative="0">
      <w:start w:val="1"/>
      <w:numFmt w:val="decimal"/>
      <w:lvlText w:val="9.%1"/>
      <w:lvlJc w:val="left"/>
      <w:pPr>
        <w:ind w:left="1260" w:hanging="360"/>
      </w:pPr>
      <w:rPr>
        <w:rFonts w:hint="eastAsia"/>
        <w:b w:val="0"/>
      </w:r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6">
    <w:nsid w:val="7A9E5985"/>
    <w:multiLevelType w:val="multilevel"/>
    <w:tmpl w:val="7A9E5985"/>
    <w:lvl w:ilvl="0" w:tentative="0">
      <w:start w:val="1"/>
      <w:numFmt w:val="decimal"/>
      <w:lvlText w:val="3.%1"/>
      <w:lvlJc w:val="left"/>
      <w:pPr>
        <w:tabs>
          <w:tab w:val="left" w:pos="720"/>
        </w:tabs>
        <w:ind w:left="720" w:hanging="360"/>
      </w:pPr>
      <w:rPr>
        <w:rFonts w:hint="eastAsia"/>
        <w:lang w:eastAsia="zh-CN"/>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num>
  <w:num w:numId="2">
    <w:abstractNumId w:val="6"/>
  </w:num>
  <w:num w:numId="3">
    <w:abstractNumId w:val="0"/>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iYzEwZGI3NGM4NzQ4MjMzYTRiOGRkOGM3NzFhZTMifQ=="/>
  </w:docVars>
  <w:rsids>
    <w:rsidRoot w:val="00000000"/>
    <w:rsid w:val="035F033E"/>
    <w:rsid w:val="0B022976"/>
    <w:rsid w:val="101D790A"/>
    <w:rsid w:val="11802A9D"/>
    <w:rsid w:val="175D4302"/>
    <w:rsid w:val="17CE3F70"/>
    <w:rsid w:val="18371EB1"/>
    <w:rsid w:val="23B31D5F"/>
    <w:rsid w:val="260F621B"/>
    <w:rsid w:val="2DFB4DD5"/>
    <w:rsid w:val="373A6672"/>
    <w:rsid w:val="38995E18"/>
    <w:rsid w:val="5A163C0D"/>
    <w:rsid w:val="5F8E2FB4"/>
    <w:rsid w:val="706A7177"/>
    <w:rsid w:val="72AF26C9"/>
    <w:rsid w:val="7FC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paragraph" w:styleId="7">
    <w:name w:val="Title"/>
    <w:basedOn w:val="1"/>
    <w:next w:val="1"/>
    <w:qFormat/>
    <w:uiPriority w:val="0"/>
    <w:pPr>
      <w:spacing w:before="240" w:after="60"/>
      <w:jc w:val="center"/>
      <w:outlineLvl w:val="0"/>
    </w:pPr>
    <w:rPr>
      <w:rFonts w:ascii="等线 Light" w:hAnsi="等线 Light"/>
      <w:b/>
      <w:bCs/>
      <w:sz w:val="32"/>
      <w:szCs w:val="32"/>
    </w:rPr>
  </w:style>
  <w:style w:type="paragraph" w:customStyle="1" w:styleId="10">
    <w:name w:val="样式1"/>
    <w:basedOn w:val="1"/>
    <w:qFormat/>
    <w:uiPriority w:val="0"/>
    <w:pPr>
      <w:widowControl w:val="0"/>
      <w:jc w:val="both"/>
    </w:pPr>
    <w:rPr>
      <w:rFonts w:ascii="宋体" w:hAnsi="宋体"/>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2794</Words>
  <Characters>2824</Characters>
  <Lines>0</Lines>
  <Paragraphs>0</Paragraphs>
  <TotalTime>2</TotalTime>
  <ScaleCrop>false</ScaleCrop>
  <LinksUpToDate>false</LinksUpToDate>
  <CharactersWithSpaces>3380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2023-07-19T08:20:00Z</dcterms:created>
  <dc:creator>Administrator</dc:creator>
  <cp:lastModifiedBy>Administrator</cp:lastModifiedBy>
  <dcterms:modified xsi:type="dcterms:W3CDTF">2025-04-28T05:46:43Z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DC351FB848EB49B7856819D5C8D6E751_12</vt:lpwstr>
  </property>
  <property fmtid="{D5CDD505-2E9C-101B-9397-08002B2CF9AE}" pid="4" name="KSOTemplateDocerSaveRecord">
    <vt:lpwstr>eyJoZGlkIjoiMThiMTE5ZjVlZjI4MWZlZWQ3YjBiNWU1Zjg1OGU3ZDQifQ==</vt:lpwstr>
  </property>
</Properties>
</file>