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版本号：YCZB-20260113C20260120001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雁塔区政务服务中心物业服务项目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YCZB-20260113C</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雁塔区政务服务中心物业服务项目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YCZB-20260113C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雁塔区政务服务中心物业服务项目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本项目的服务内容主要是为雁塔区政务服务中心提供保洁、会务、设施设备运维、安全管理等事项的服务。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采购包1（雁塔区政务服务中心物业服务项目的采购项目）：属于专门面向中小企业采购。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3、财务状况报告（任选其一）：①2024年度经审计的财务会计报告（至少包括审计报告、资产负债表和利润表，成立时间至提交投标文件截止时间不足一年的可提供成立后任意时段的资产负债表）； ②提交投标文件截止时间三个月内其基本账户开户银行出具的资信证明（附基本存款账户信息）；</w:t>
      </w:r>
    </w:p>
    <w:p>
      <w:pPr>
        <w:pStyle w:val="null3"/>
      </w:pPr>
      <w:r>
        <w:rPr>
          <w:rFonts w:ascii="仿宋_GB2312" w:hAnsi="仿宋_GB2312" w:cs="仿宋_GB2312" w:eastAsia="仿宋_GB2312"/>
        </w:rPr>
        <w:t>4、社保资金缴纳证明：提交响应文件截止时间前一年内至少一个月的社会保障资金缴存单据或社保机构开具的社会保险参保缴费情况证明，单据或证明上应有社保机构或代收机构的公章或业务专用章；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5、税收缴纳证明：提交响应文件截止时间前一年内至少一个月的纳税证明或完税证明（增值税、营业税、企业所得税至少提供一种），纳税证明或完税证明上应有代收机构或税务机关的公章或业务专用章；</w:t>
      </w:r>
    </w:p>
    <w:p>
      <w:pPr>
        <w:pStyle w:val="null3"/>
      </w:pPr>
      <w:r>
        <w:rPr>
          <w:rFonts w:ascii="仿宋_GB2312" w:hAnsi="仿宋_GB2312" w:cs="仿宋_GB2312" w:eastAsia="仿宋_GB2312"/>
        </w:rPr>
        <w:t>6、具有履行合同所必需的设备和专业技术能力：提供具有履行合同所必需的设备和专业技术能力的承诺；</w:t>
      </w:r>
    </w:p>
    <w:p>
      <w:pPr>
        <w:pStyle w:val="null3"/>
      </w:pPr>
      <w:r>
        <w:rPr>
          <w:rFonts w:ascii="仿宋_GB2312" w:hAnsi="仿宋_GB2312" w:cs="仿宋_GB2312" w:eastAsia="仿宋_GB2312"/>
        </w:rPr>
        <w:t>7、无重大违法记录声明：参加本次政府采购活动前3年内在经营活动中没有重大违法记录，以及未被列入失信被执行人、重大税收违法案件当事人名单、政府采购严重违法失信行为记录名单的书面声明；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8、企业信用：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9、控股管理关系：单位负责人为同一人或者存在直接控股、管理关系的不同投标人，不得参加本次采购活动；</w:t>
      </w:r>
    </w:p>
    <w:p>
      <w:pPr>
        <w:pStyle w:val="null3"/>
      </w:pPr>
      <w:r>
        <w:rPr>
          <w:rFonts w:ascii="仿宋_GB2312" w:hAnsi="仿宋_GB2312" w:cs="仿宋_GB2312" w:eastAsia="仿宋_GB2312"/>
        </w:rPr>
        <w:t>10、非联合体声明：提交非联合体磋商的声明函（供应商需在项目电子化交易系统中按要求上传相应证明文件并进行电子签章）。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陕西省西安市雁塔区雁翔路111号赛格中京坊公寓A座2单元3401户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19191808021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代理服务费收费标准：参照《国家计委关于印发&lt;招标代理服务收费管理暂行办法&gt;的通知》（计价格[2002]1980号）标准收取。 代理服务费由成交单位在领取成交通知书前一次性支付。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满足采购人需求，达到国家、行业规范标准。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联系人：张博</w:t>
      </w:r>
    </w:p>
    <w:p>
      <w:pPr>
        <w:pStyle w:val="null3"/>
      </w:pPr>
      <w:r>
        <w:rPr>
          <w:rFonts w:ascii="仿宋_GB2312" w:hAnsi="仿宋_GB2312" w:cs="仿宋_GB2312" w:eastAsia="仿宋_GB2312"/>
        </w:rPr>
        <w:t>联系电话： 19191808021</w:t>
      </w:r>
    </w:p>
    <w:p>
      <w:pPr>
        <w:pStyle w:val="null3"/>
      </w:pPr>
      <w:r>
        <w:rPr>
          <w:rFonts w:ascii="仿宋_GB2312" w:hAnsi="仿宋_GB2312" w:cs="仿宋_GB2312" w:eastAsia="仿宋_GB2312"/>
        </w:rPr>
        <w:t>地址：陕西省西安市雁塔区雁翔路111号赛格中京坊公寓A座2单元3401户</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本项目的服务内容主要是为雁塔区政务服务中心提供保洁、会务、设施设备运维、安全管理等事项的服务。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jc w:val="left"/>
            </w:pPr>
            <w:r>
              <w:rPr>
                <w:rFonts w:ascii="仿宋_GB2312" w:hAnsi="仿宋_GB2312" w:cs="仿宋_GB2312" w:eastAsia="仿宋_GB2312"/>
                <w:sz w:val="20"/>
                <w:color w:val="000000"/>
              </w:rPr>
              <w:t xml:space="preserve">    一、</w:t>
            </w:r>
            <w:r>
              <w:rPr>
                <w:rFonts w:ascii="仿宋_GB2312" w:hAnsi="仿宋_GB2312" w:cs="仿宋_GB2312" w:eastAsia="仿宋_GB2312"/>
                <w:sz w:val="20"/>
                <w:b/>
                <w:color w:val="000000"/>
              </w:rPr>
              <w:t>项目概况</w:t>
            </w:r>
          </w:p>
          <w:p>
            <w:pPr>
              <w:pStyle w:val="null3"/>
              <w:spacing w:before="90"/>
              <w:ind w:firstLine="432"/>
              <w:jc w:val="left"/>
            </w:pPr>
            <w:r>
              <w:rPr>
                <w:rFonts w:ascii="仿宋_GB2312" w:hAnsi="仿宋_GB2312" w:cs="仿宋_GB2312" w:eastAsia="仿宋_GB2312"/>
                <w:sz w:val="20"/>
                <w:color w:val="000000"/>
              </w:rPr>
              <w:t>本项目的服务内容</w:t>
            </w:r>
            <w:r>
              <w:rPr>
                <w:rFonts w:ascii="仿宋_GB2312" w:hAnsi="仿宋_GB2312" w:cs="仿宋_GB2312" w:eastAsia="仿宋_GB2312"/>
                <w:sz w:val="20"/>
                <w:color w:val="000000"/>
              </w:rPr>
              <w:t>主要是为雁塔区政务服务中心提供保洁、会务、设施设备运维、安全管理等事项的服务。</w:t>
            </w:r>
          </w:p>
          <w:p>
            <w:pPr>
              <w:pStyle w:val="null3"/>
              <w:spacing w:before="90"/>
              <w:ind w:firstLine="432"/>
              <w:jc w:val="left"/>
            </w:pPr>
            <w:r>
              <w:rPr>
                <w:rFonts w:ascii="仿宋_GB2312" w:hAnsi="仿宋_GB2312" w:cs="仿宋_GB2312" w:eastAsia="仿宋_GB2312"/>
                <w:sz w:val="20"/>
                <w:b/>
                <w:color w:val="000000"/>
              </w:rPr>
              <w:t>二、服务内容</w:t>
            </w:r>
            <w:r>
              <w:rPr>
                <w:rFonts w:ascii="仿宋_GB2312" w:hAnsi="仿宋_GB2312" w:cs="仿宋_GB2312" w:eastAsia="仿宋_GB2312"/>
                <w:sz w:val="20"/>
                <w:b/>
                <w:color w:val="000000"/>
              </w:rPr>
              <w:t>(包括工作区域、工作内容等)</w:t>
            </w:r>
          </w:p>
          <w:p>
            <w:pPr>
              <w:pStyle w:val="null3"/>
              <w:spacing w:before="90"/>
              <w:ind w:firstLine="430"/>
              <w:jc w:val="left"/>
            </w:pPr>
            <w:r>
              <w:rPr>
                <w:rFonts w:ascii="仿宋_GB2312" w:hAnsi="仿宋_GB2312" w:cs="仿宋_GB2312" w:eastAsia="仿宋_GB2312"/>
                <w:sz w:val="20"/>
                <w:b/>
                <w:color w:val="000000"/>
              </w:rPr>
              <w:t>（一）基本情况</w:t>
            </w:r>
          </w:p>
          <w:p>
            <w:pPr>
              <w:pStyle w:val="null3"/>
              <w:ind w:firstLine="402"/>
              <w:jc w:val="left"/>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政务</w:t>
            </w: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中心基本情况</w:t>
            </w:r>
          </w:p>
          <w:p>
            <w:pPr>
              <w:pStyle w:val="null3"/>
              <w:ind w:firstLine="400"/>
              <w:jc w:val="left"/>
            </w:pPr>
            <w:r>
              <w:rPr>
                <w:rFonts w:ascii="仿宋_GB2312" w:hAnsi="仿宋_GB2312" w:cs="仿宋_GB2312" w:eastAsia="仿宋_GB2312"/>
                <w:sz w:val="20"/>
                <w:color w:val="000000"/>
              </w:rPr>
              <w:t>物业类型：办公写字楼</w:t>
            </w:r>
            <w:r>
              <w:rPr>
                <w:rFonts w:ascii="仿宋_GB2312" w:hAnsi="仿宋_GB2312" w:cs="仿宋_GB2312" w:eastAsia="仿宋_GB2312"/>
                <w:sz w:val="20"/>
                <w:color w:val="000000"/>
              </w:rPr>
              <w:t xml:space="preserve">  </w:t>
            </w:r>
          </w:p>
          <w:p>
            <w:pPr>
              <w:pStyle w:val="null3"/>
              <w:ind w:firstLine="400"/>
              <w:jc w:val="left"/>
            </w:pPr>
            <w:r>
              <w:rPr>
                <w:rFonts w:ascii="仿宋_GB2312" w:hAnsi="仿宋_GB2312" w:cs="仿宋_GB2312" w:eastAsia="仿宋_GB2312"/>
                <w:sz w:val="20"/>
                <w:color w:val="000000"/>
              </w:rPr>
              <w:t>建筑面积：</w:t>
            </w:r>
            <w:r>
              <w:rPr>
                <w:rFonts w:ascii="仿宋_GB2312" w:hAnsi="仿宋_GB2312" w:cs="仿宋_GB2312" w:eastAsia="仿宋_GB2312"/>
                <w:sz w:val="20"/>
                <w:color w:val="000000"/>
              </w:rPr>
              <w:t xml:space="preserve">38693.5㎡  </w:t>
            </w:r>
          </w:p>
          <w:p>
            <w:pPr>
              <w:pStyle w:val="null3"/>
              <w:ind w:firstLine="400"/>
              <w:jc w:val="left"/>
            </w:pPr>
            <w:r>
              <w:rPr>
                <w:rFonts w:ascii="仿宋_GB2312" w:hAnsi="仿宋_GB2312" w:cs="仿宋_GB2312" w:eastAsia="仿宋_GB2312"/>
                <w:sz w:val="20"/>
                <w:color w:val="000000"/>
              </w:rPr>
              <w:t>政务中心广场面积：约</w:t>
            </w:r>
            <w:r>
              <w:rPr>
                <w:rFonts w:ascii="仿宋_GB2312" w:hAnsi="仿宋_GB2312" w:cs="仿宋_GB2312" w:eastAsia="仿宋_GB2312"/>
                <w:sz w:val="20"/>
                <w:color w:val="000000"/>
              </w:rPr>
              <w:t xml:space="preserve">2200㎡    </w:t>
            </w:r>
            <w:r>
              <w:rPr>
                <w:rFonts w:ascii="仿宋_GB2312" w:hAnsi="仿宋_GB2312" w:cs="仿宋_GB2312" w:eastAsia="仿宋_GB2312"/>
                <w:sz w:val="21"/>
                <w:color w:val="000000"/>
              </w:rPr>
              <w:t xml:space="preserve">             </w:t>
            </w:r>
          </w:p>
          <w:p>
            <w:pPr>
              <w:pStyle w:val="null3"/>
              <w:ind w:firstLine="402"/>
              <w:jc w:val="left"/>
            </w:pPr>
            <w:r>
              <w:rPr>
                <w:rFonts w:ascii="仿宋_GB2312" w:hAnsi="仿宋_GB2312" w:cs="仿宋_GB2312" w:eastAsia="仿宋_GB2312"/>
                <w:sz w:val="20"/>
                <w:b/>
                <w:color w:val="000000"/>
              </w:rPr>
              <w:t>2.楼层</w:t>
            </w:r>
            <w:r>
              <w:rPr>
                <w:rFonts w:ascii="仿宋_GB2312" w:hAnsi="仿宋_GB2312" w:cs="仿宋_GB2312" w:eastAsia="仿宋_GB2312"/>
                <w:sz w:val="20"/>
                <w:b/>
                <w:color w:val="000000"/>
              </w:rPr>
              <w:t>介绍</w:t>
            </w:r>
          </w:p>
          <w:p>
            <w:pPr>
              <w:pStyle w:val="null3"/>
              <w:ind w:firstLine="400"/>
              <w:jc w:val="left"/>
            </w:pPr>
            <w:r>
              <w:rPr>
                <w:rFonts w:ascii="仿宋_GB2312" w:hAnsi="仿宋_GB2312" w:cs="仿宋_GB2312" w:eastAsia="仿宋_GB2312"/>
                <w:sz w:val="20"/>
                <w:color w:val="000000"/>
              </w:rPr>
              <w:t>建筑层数：</w:t>
            </w:r>
            <w:r>
              <w:rPr>
                <w:rFonts w:ascii="仿宋_GB2312" w:hAnsi="仿宋_GB2312" w:cs="仿宋_GB2312" w:eastAsia="仿宋_GB2312"/>
                <w:sz w:val="20"/>
                <w:color w:val="000000"/>
              </w:rPr>
              <w:t>6层，地下一层，地上5层。</w:t>
            </w:r>
          </w:p>
          <w:p>
            <w:pPr>
              <w:pStyle w:val="null3"/>
              <w:ind w:firstLine="400"/>
              <w:jc w:val="left"/>
            </w:pPr>
            <w:r>
              <w:rPr>
                <w:rFonts w:ascii="仿宋_GB2312" w:hAnsi="仿宋_GB2312" w:cs="仿宋_GB2312" w:eastAsia="仿宋_GB2312"/>
                <w:sz w:val="20"/>
                <w:color w:val="000000"/>
              </w:rPr>
              <w:t>各层用途：</w:t>
            </w:r>
            <w:r>
              <w:rPr>
                <w:rFonts w:ascii="仿宋_GB2312" w:hAnsi="仿宋_GB2312" w:cs="仿宋_GB2312" w:eastAsia="仿宋_GB2312"/>
                <w:sz w:val="20"/>
                <w:color w:val="000000"/>
              </w:rPr>
              <w:t>-1层</w:t>
            </w:r>
            <w:r>
              <w:rPr>
                <w:rFonts w:ascii="仿宋_GB2312" w:hAnsi="仿宋_GB2312" w:cs="仿宋_GB2312" w:eastAsia="仿宋_GB2312"/>
                <w:sz w:val="20"/>
                <w:color w:val="000000"/>
              </w:rPr>
              <w:t>地</w:t>
            </w:r>
            <w:r>
              <w:rPr>
                <w:rFonts w:ascii="仿宋_GB2312" w:hAnsi="仿宋_GB2312" w:cs="仿宋_GB2312" w:eastAsia="仿宋_GB2312"/>
                <w:sz w:val="20"/>
                <w:color w:val="000000"/>
              </w:rPr>
              <w:t>下车库、设备层。</w:t>
            </w:r>
            <w:r>
              <w:rPr>
                <w:rFonts w:ascii="仿宋_GB2312" w:hAnsi="仿宋_GB2312" w:cs="仿宋_GB2312" w:eastAsia="仿宋_GB2312"/>
                <w:sz w:val="20"/>
                <w:color w:val="000000"/>
              </w:rPr>
              <w:t>1-5层为办公区</w:t>
            </w:r>
          </w:p>
          <w:p>
            <w:pPr>
              <w:pStyle w:val="null3"/>
              <w:ind w:firstLine="400"/>
              <w:jc w:val="left"/>
            </w:pPr>
            <w:r>
              <w:rPr>
                <w:rFonts w:ascii="仿宋_GB2312" w:hAnsi="仿宋_GB2312" w:cs="仿宋_GB2312" w:eastAsia="仿宋_GB2312"/>
                <w:sz w:val="20"/>
                <w:color w:val="000000"/>
              </w:rPr>
              <w:t>客梯：</w:t>
            </w:r>
            <w:r>
              <w:rPr>
                <w:rFonts w:ascii="仿宋_GB2312" w:hAnsi="仿宋_GB2312" w:cs="仿宋_GB2312" w:eastAsia="仿宋_GB2312"/>
                <w:sz w:val="20"/>
                <w:color w:val="000000"/>
              </w:rPr>
              <w:t>4部</w:t>
            </w:r>
          </w:p>
          <w:p>
            <w:pPr>
              <w:pStyle w:val="null3"/>
              <w:ind w:firstLine="400"/>
              <w:jc w:val="left"/>
            </w:pPr>
            <w:r>
              <w:rPr>
                <w:rFonts w:ascii="仿宋_GB2312" w:hAnsi="仿宋_GB2312" w:cs="仿宋_GB2312" w:eastAsia="仿宋_GB2312"/>
                <w:sz w:val="20"/>
                <w:color w:val="000000"/>
              </w:rPr>
              <w:t>扶手电梯：</w:t>
            </w:r>
            <w:r>
              <w:rPr>
                <w:rFonts w:ascii="仿宋_GB2312" w:hAnsi="仿宋_GB2312" w:cs="仿宋_GB2312" w:eastAsia="仿宋_GB2312"/>
                <w:sz w:val="20"/>
                <w:color w:val="000000"/>
              </w:rPr>
              <w:t>8部</w:t>
            </w:r>
          </w:p>
          <w:p>
            <w:pPr>
              <w:pStyle w:val="null3"/>
              <w:ind w:firstLine="400"/>
              <w:jc w:val="left"/>
            </w:pPr>
            <w:r>
              <w:rPr>
                <w:rFonts w:ascii="仿宋_GB2312" w:hAnsi="仿宋_GB2312" w:cs="仿宋_GB2312" w:eastAsia="仿宋_GB2312"/>
                <w:sz w:val="20"/>
                <w:color w:val="000000"/>
              </w:rPr>
              <w:t>观光电梯：</w:t>
            </w:r>
            <w:r>
              <w:rPr>
                <w:rFonts w:ascii="仿宋_GB2312" w:hAnsi="仿宋_GB2312" w:cs="仿宋_GB2312" w:eastAsia="仿宋_GB2312"/>
                <w:sz w:val="20"/>
                <w:color w:val="000000"/>
              </w:rPr>
              <w:t>2部</w:t>
            </w:r>
          </w:p>
          <w:p>
            <w:pPr>
              <w:pStyle w:val="null3"/>
              <w:ind w:firstLine="400"/>
              <w:jc w:val="left"/>
            </w:pPr>
            <w:r>
              <w:rPr>
                <w:rFonts w:ascii="仿宋_GB2312" w:hAnsi="仿宋_GB2312" w:cs="仿宋_GB2312" w:eastAsia="仿宋_GB2312"/>
                <w:sz w:val="20"/>
                <w:color w:val="000000"/>
              </w:rPr>
              <w:t>消防楼梯：</w:t>
            </w:r>
            <w:r>
              <w:rPr>
                <w:rFonts w:ascii="仿宋_GB2312" w:hAnsi="仿宋_GB2312" w:cs="仿宋_GB2312" w:eastAsia="仿宋_GB2312"/>
                <w:sz w:val="20"/>
                <w:color w:val="000000"/>
              </w:rPr>
              <w:t>4部消防通道</w:t>
            </w:r>
          </w:p>
          <w:p>
            <w:pPr>
              <w:pStyle w:val="null3"/>
              <w:ind w:firstLine="402"/>
              <w:jc w:val="left"/>
            </w:pPr>
            <w:r>
              <w:rPr>
                <w:rFonts w:ascii="仿宋_GB2312" w:hAnsi="仿宋_GB2312" w:cs="仿宋_GB2312" w:eastAsia="仿宋_GB2312"/>
                <w:sz w:val="20"/>
                <w:b/>
                <w:color w:val="000000"/>
              </w:rPr>
              <w:t>①地下一层：</w:t>
            </w:r>
            <w:r>
              <w:rPr>
                <w:rFonts w:ascii="仿宋_GB2312" w:hAnsi="仿宋_GB2312" w:cs="仿宋_GB2312" w:eastAsia="仿宋_GB2312"/>
                <w:sz w:val="20"/>
                <w:color w:val="000000"/>
              </w:rPr>
              <w:t>面积</w:t>
            </w:r>
            <w:r>
              <w:rPr>
                <w:rFonts w:ascii="仿宋_GB2312" w:hAnsi="仿宋_GB2312" w:cs="仿宋_GB2312" w:eastAsia="仿宋_GB2312"/>
                <w:sz w:val="20"/>
                <w:color w:val="000000"/>
              </w:rPr>
              <w:t>8764㎡</w:t>
            </w:r>
            <w:r>
              <w:rPr>
                <w:rFonts w:ascii="仿宋_GB2312" w:hAnsi="仿宋_GB2312" w:cs="仿宋_GB2312" w:eastAsia="仿宋_GB2312"/>
                <w:sz w:val="20"/>
                <w:color w:val="000000"/>
              </w:rPr>
              <w:t>，</w:t>
            </w:r>
            <w:r>
              <w:rPr>
                <w:rFonts w:ascii="仿宋_GB2312" w:hAnsi="仿宋_GB2312" w:cs="仿宋_GB2312" w:eastAsia="仿宋_GB2312"/>
                <w:sz w:val="20"/>
                <w:color w:val="000000"/>
              </w:rPr>
              <w:t>公共区域面积：约</w:t>
            </w:r>
            <w:r>
              <w:rPr>
                <w:rFonts w:ascii="仿宋_GB2312" w:hAnsi="仿宋_GB2312" w:cs="仿宋_GB2312" w:eastAsia="仿宋_GB2312"/>
                <w:sz w:val="20"/>
                <w:color w:val="000000"/>
              </w:rPr>
              <w:t>7000㎡。</w:t>
            </w:r>
          </w:p>
          <w:p>
            <w:pPr>
              <w:pStyle w:val="null3"/>
              <w:ind w:firstLine="400"/>
              <w:jc w:val="left"/>
            </w:pPr>
            <w:r>
              <w:rPr>
                <w:rFonts w:ascii="仿宋_GB2312" w:hAnsi="仿宋_GB2312" w:cs="仿宋_GB2312" w:eastAsia="仿宋_GB2312"/>
                <w:sz w:val="20"/>
                <w:color w:val="000000"/>
              </w:rPr>
              <w:t>车库：车位：</w:t>
            </w:r>
            <w:r>
              <w:rPr>
                <w:rFonts w:ascii="仿宋_GB2312" w:hAnsi="仿宋_GB2312" w:cs="仿宋_GB2312" w:eastAsia="仿宋_GB2312"/>
                <w:sz w:val="20"/>
                <w:color w:val="000000"/>
              </w:rPr>
              <w:t>173个，车库入口、出口</w:t>
            </w:r>
            <w:r>
              <w:rPr>
                <w:rFonts w:ascii="仿宋_GB2312" w:hAnsi="仿宋_GB2312" w:cs="仿宋_GB2312" w:eastAsia="仿宋_GB2312"/>
                <w:sz w:val="20"/>
                <w:color w:val="000000"/>
              </w:rPr>
              <w:t>共用</w:t>
            </w:r>
            <w:r>
              <w:rPr>
                <w:rFonts w:ascii="仿宋_GB2312" w:hAnsi="仿宋_GB2312" w:cs="仿宋_GB2312" w:eastAsia="仿宋_GB2312"/>
                <w:sz w:val="20"/>
                <w:color w:val="000000"/>
              </w:rPr>
              <w:t>一个（单车道红绿灯限制）。</w:t>
            </w:r>
          </w:p>
          <w:p>
            <w:pPr>
              <w:pStyle w:val="null3"/>
              <w:ind w:firstLine="400"/>
              <w:jc w:val="left"/>
            </w:pPr>
            <w:r>
              <w:rPr>
                <w:rFonts w:ascii="仿宋_GB2312" w:hAnsi="仿宋_GB2312" w:cs="仿宋_GB2312" w:eastAsia="仿宋_GB2312"/>
                <w:sz w:val="20"/>
                <w:color w:val="000000"/>
              </w:rPr>
              <w:t>设备层：配电室</w:t>
            </w:r>
            <w:r>
              <w:rPr>
                <w:rFonts w:ascii="仿宋_GB2312" w:hAnsi="仿宋_GB2312" w:cs="仿宋_GB2312" w:eastAsia="仿宋_GB2312"/>
                <w:sz w:val="20"/>
                <w:color w:val="000000"/>
              </w:rPr>
              <w:t>2间，电井4个，弱电室2间，送风排烟机房8间，变电所1间，水泵房2间，直燃机房1间，变配电室、控制室、维修间4间，卫生间、洗消间2间。</w:t>
            </w:r>
          </w:p>
          <w:p>
            <w:pPr>
              <w:pStyle w:val="null3"/>
              <w:ind w:firstLine="402"/>
              <w:jc w:val="left"/>
            </w:pPr>
            <w:r>
              <w:rPr>
                <w:rFonts w:ascii="仿宋_GB2312" w:hAnsi="仿宋_GB2312" w:cs="仿宋_GB2312" w:eastAsia="仿宋_GB2312"/>
                <w:sz w:val="20"/>
                <w:b/>
                <w:color w:val="000000"/>
              </w:rPr>
              <w:t>②政务</w:t>
            </w:r>
            <w:r>
              <w:rPr>
                <w:rFonts w:ascii="仿宋_GB2312" w:hAnsi="仿宋_GB2312" w:cs="仿宋_GB2312" w:eastAsia="仿宋_GB2312"/>
                <w:sz w:val="20"/>
                <w:b/>
                <w:color w:val="000000"/>
              </w:rPr>
              <w:t>服务</w:t>
            </w:r>
            <w:r>
              <w:rPr>
                <w:rFonts w:ascii="仿宋_GB2312" w:hAnsi="仿宋_GB2312" w:cs="仿宋_GB2312" w:eastAsia="仿宋_GB2312"/>
                <w:sz w:val="20"/>
                <w:b/>
                <w:color w:val="000000"/>
              </w:rPr>
              <w:t>中心广场</w:t>
            </w:r>
          </w:p>
          <w:p>
            <w:pPr>
              <w:pStyle w:val="null3"/>
              <w:ind w:firstLine="400"/>
              <w:jc w:val="left"/>
            </w:pPr>
            <w:r>
              <w:rPr>
                <w:rFonts w:ascii="仿宋_GB2312" w:hAnsi="仿宋_GB2312" w:cs="仿宋_GB2312" w:eastAsia="仿宋_GB2312"/>
                <w:sz w:val="20"/>
                <w:color w:val="000000"/>
              </w:rPr>
              <w:t>广场面积：约</w:t>
            </w:r>
            <w:r>
              <w:rPr>
                <w:rFonts w:ascii="仿宋_GB2312" w:hAnsi="仿宋_GB2312" w:cs="仿宋_GB2312" w:eastAsia="仿宋_GB2312"/>
                <w:sz w:val="20"/>
                <w:color w:val="000000"/>
              </w:rPr>
              <w:t>2200㎡</w:t>
            </w:r>
          </w:p>
          <w:p>
            <w:pPr>
              <w:pStyle w:val="null3"/>
              <w:ind w:firstLine="400"/>
              <w:jc w:val="left"/>
            </w:pPr>
            <w:r>
              <w:rPr>
                <w:rFonts w:ascii="仿宋_GB2312" w:hAnsi="仿宋_GB2312" w:cs="仿宋_GB2312" w:eastAsia="仿宋_GB2312"/>
                <w:sz w:val="20"/>
                <w:color w:val="000000"/>
              </w:rPr>
              <w:t>地面停车场入口、出口各</w:t>
            </w:r>
            <w:r>
              <w:rPr>
                <w:rFonts w:ascii="仿宋_GB2312" w:hAnsi="仿宋_GB2312" w:cs="仿宋_GB2312" w:eastAsia="仿宋_GB2312"/>
                <w:sz w:val="20"/>
                <w:color w:val="000000"/>
              </w:rPr>
              <w:t>1个</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③办公楼</w:t>
            </w:r>
          </w:p>
          <w:p>
            <w:pPr>
              <w:pStyle w:val="null3"/>
              <w:ind w:firstLine="402"/>
              <w:jc w:val="left"/>
            </w:pPr>
            <w:r>
              <w:rPr>
                <w:rFonts w:ascii="仿宋_GB2312" w:hAnsi="仿宋_GB2312" w:cs="仿宋_GB2312" w:eastAsia="仿宋_GB2312"/>
                <w:sz w:val="20"/>
                <w:b/>
                <w:color w:val="000000"/>
              </w:rPr>
              <w:t>一层：</w:t>
            </w:r>
            <w:r>
              <w:rPr>
                <w:rFonts w:ascii="仿宋_GB2312" w:hAnsi="仿宋_GB2312" w:cs="仿宋_GB2312" w:eastAsia="仿宋_GB2312"/>
                <w:sz w:val="20"/>
                <w:color w:val="000000"/>
              </w:rPr>
              <w:t>公共区域面积约</w:t>
            </w:r>
            <w:r>
              <w:rPr>
                <w:rFonts w:ascii="仿宋_GB2312" w:hAnsi="仿宋_GB2312" w:cs="仿宋_GB2312" w:eastAsia="仿宋_GB2312"/>
                <w:sz w:val="20"/>
                <w:color w:val="000000"/>
              </w:rPr>
              <w:t>3500</w:t>
            </w:r>
            <w:r>
              <w:rPr>
                <w:rFonts w:ascii="仿宋_GB2312" w:hAnsi="仿宋_GB2312" w:cs="仿宋_GB2312" w:eastAsia="仿宋_GB2312"/>
                <w:sz w:val="20"/>
                <w:color w:val="000000"/>
              </w:rPr>
              <w:t>㎡，卫生间</w:t>
            </w:r>
            <w:r>
              <w:rPr>
                <w:rFonts w:ascii="仿宋_GB2312" w:hAnsi="仿宋_GB2312" w:cs="仿宋_GB2312" w:eastAsia="仿宋_GB2312"/>
                <w:sz w:val="20"/>
                <w:color w:val="000000"/>
              </w:rPr>
              <w:t>2个(男坑位9个、女坑位8个)，会议室1间（79㎡），空调机房1间，大门出入口2个。</w:t>
            </w:r>
          </w:p>
          <w:p>
            <w:pPr>
              <w:pStyle w:val="null3"/>
              <w:ind w:firstLine="402"/>
              <w:jc w:val="left"/>
            </w:pPr>
            <w:r>
              <w:rPr>
                <w:rFonts w:ascii="仿宋_GB2312" w:hAnsi="仿宋_GB2312" w:cs="仿宋_GB2312" w:eastAsia="仿宋_GB2312"/>
                <w:sz w:val="20"/>
                <w:b/>
                <w:color w:val="000000"/>
              </w:rPr>
              <w:t>二层</w:t>
            </w:r>
            <w:r>
              <w:rPr>
                <w:rFonts w:ascii="仿宋_GB2312" w:hAnsi="仿宋_GB2312" w:cs="仿宋_GB2312" w:eastAsia="仿宋_GB2312"/>
                <w:sz w:val="20"/>
                <w:color w:val="000000"/>
              </w:rPr>
              <w:t>：公共区域面积约</w:t>
            </w:r>
            <w:r>
              <w:rPr>
                <w:rFonts w:ascii="仿宋_GB2312" w:hAnsi="仿宋_GB2312" w:cs="仿宋_GB2312" w:eastAsia="仿宋_GB2312"/>
                <w:sz w:val="20"/>
                <w:color w:val="000000"/>
              </w:rPr>
              <w:t>3000㎡，卫生间2个（男坑位15个、女坑位16个），大会议室1间（135.8㎡），监控室1间（140㎡），空调机房2间。</w:t>
            </w:r>
          </w:p>
          <w:p>
            <w:pPr>
              <w:pStyle w:val="null3"/>
              <w:ind w:firstLine="402"/>
              <w:jc w:val="left"/>
            </w:pPr>
            <w:r>
              <w:rPr>
                <w:rFonts w:ascii="仿宋_GB2312" w:hAnsi="仿宋_GB2312" w:cs="仿宋_GB2312" w:eastAsia="仿宋_GB2312"/>
                <w:sz w:val="20"/>
                <w:b/>
                <w:color w:val="000000"/>
              </w:rPr>
              <w:t>三层：</w:t>
            </w:r>
            <w:r>
              <w:rPr>
                <w:rFonts w:ascii="仿宋_GB2312" w:hAnsi="仿宋_GB2312" w:cs="仿宋_GB2312" w:eastAsia="仿宋_GB2312"/>
                <w:sz w:val="20"/>
                <w:color w:val="000000"/>
              </w:rPr>
              <w:t>公共区域面积约</w:t>
            </w:r>
            <w:r>
              <w:rPr>
                <w:rFonts w:ascii="仿宋_GB2312" w:hAnsi="仿宋_GB2312" w:cs="仿宋_GB2312" w:eastAsia="仿宋_GB2312"/>
                <w:sz w:val="20"/>
                <w:color w:val="000000"/>
              </w:rPr>
              <w:t>3000㎡，卫生间2个(男坑位19个、女坑位17个)，会议室1间（71㎡），多功能厅1间（429㎡），会客厅1间（105㎡），办公室2间，空调机房2间。</w:t>
            </w:r>
          </w:p>
          <w:p>
            <w:pPr>
              <w:pStyle w:val="null3"/>
              <w:ind w:firstLine="402"/>
              <w:jc w:val="left"/>
            </w:pPr>
            <w:r>
              <w:rPr>
                <w:rFonts w:ascii="仿宋_GB2312" w:hAnsi="仿宋_GB2312" w:cs="仿宋_GB2312" w:eastAsia="仿宋_GB2312"/>
                <w:sz w:val="20"/>
                <w:b/>
                <w:color w:val="000000"/>
              </w:rPr>
              <w:t>四层：</w:t>
            </w:r>
            <w:r>
              <w:rPr>
                <w:rFonts w:ascii="仿宋_GB2312" w:hAnsi="仿宋_GB2312" w:cs="仿宋_GB2312" w:eastAsia="仿宋_GB2312"/>
                <w:sz w:val="20"/>
                <w:color w:val="000000"/>
              </w:rPr>
              <w:t>公共区域面积约</w:t>
            </w:r>
            <w:r>
              <w:rPr>
                <w:rFonts w:ascii="仿宋_GB2312" w:hAnsi="仿宋_GB2312" w:cs="仿宋_GB2312" w:eastAsia="仿宋_GB2312"/>
                <w:sz w:val="20"/>
                <w:color w:val="000000"/>
              </w:rPr>
              <w:t>2000㎡，卫生间2个(男坑位19个、女坑位17个)，洗消间1个，各处室15间。</w:t>
            </w:r>
          </w:p>
          <w:p>
            <w:pPr>
              <w:pStyle w:val="null3"/>
              <w:ind w:firstLine="402"/>
              <w:jc w:val="left"/>
            </w:pPr>
            <w:r>
              <w:rPr>
                <w:rFonts w:ascii="仿宋_GB2312" w:hAnsi="仿宋_GB2312" w:cs="仿宋_GB2312" w:eastAsia="仿宋_GB2312"/>
                <w:sz w:val="20"/>
                <w:b/>
                <w:color w:val="000000"/>
              </w:rPr>
              <w:t>五层：</w:t>
            </w:r>
            <w:r>
              <w:rPr>
                <w:rFonts w:ascii="仿宋_GB2312" w:hAnsi="仿宋_GB2312" w:cs="仿宋_GB2312" w:eastAsia="仿宋_GB2312"/>
                <w:sz w:val="20"/>
                <w:color w:val="000000"/>
              </w:rPr>
              <w:t>公共区域面积约</w:t>
            </w:r>
            <w:r>
              <w:rPr>
                <w:rFonts w:ascii="仿宋_GB2312" w:hAnsi="仿宋_GB2312" w:cs="仿宋_GB2312" w:eastAsia="仿宋_GB2312"/>
                <w:sz w:val="20"/>
                <w:color w:val="000000"/>
              </w:rPr>
              <w:t>2000㎡，卫生间2个（男坑位20个、女坑位17个），会议室3间（73.4㎡,70.8㎡,55㎡），空调机房2间。</w:t>
            </w:r>
          </w:p>
          <w:p>
            <w:pPr>
              <w:pStyle w:val="null3"/>
              <w:ind w:firstLine="402"/>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服务内容</w:t>
            </w:r>
          </w:p>
          <w:p>
            <w:pPr>
              <w:pStyle w:val="null3"/>
              <w:ind w:firstLine="413"/>
              <w:jc w:val="left"/>
            </w:pPr>
            <w:r>
              <w:rPr>
                <w:rFonts w:ascii="仿宋_GB2312" w:hAnsi="仿宋_GB2312" w:cs="仿宋_GB2312" w:eastAsia="仿宋_GB2312"/>
                <w:sz w:val="20"/>
                <w:color w:val="000000"/>
              </w:rPr>
              <w:t>1.物业管理区域内物业共用部位的维修、养护和管理；</w:t>
            </w:r>
          </w:p>
          <w:p>
            <w:pPr>
              <w:pStyle w:val="null3"/>
              <w:ind w:firstLine="413"/>
              <w:jc w:val="left"/>
            </w:pPr>
            <w:r>
              <w:rPr>
                <w:rFonts w:ascii="仿宋_GB2312" w:hAnsi="仿宋_GB2312" w:cs="仿宋_GB2312" w:eastAsia="仿宋_GB2312"/>
                <w:sz w:val="20"/>
                <w:color w:val="000000"/>
              </w:rPr>
              <w:t>2.物业管理区域内物业共用设施设备的运行、维修、养护和管理（含电梯日常运行管理、定期保养及检修）；</w:t>
            </w:r>
          </w:p>
          <w:p>
            <w:pPr>
              <w:pStyle w:val="null3"/>
              <w:ind w:firstLine="413"/>
              <w:jc w:val="left"/>
            </w:pPr>
            <w:r>
              <w:rPr>
                <w:rFonts w:ascii="仿宋_GB2312" w:hAnsi="仿宋_GB2312" w:cs="仿宋_GB2312" w:eastAsia="仿宋_GB2312"/>
                <w:sz w:val="20"/>
                <w:color w:val="000000"/>
              </w:rPr>
              <w:t>3.物业管理区域内物业共用部位和相关场地的清洁卫生，垃圾的收集、清运及雨、污水管道的疏通；</w:t>
            </w:r>
          </w:p>
          <w:p>
            <w:pPr>
              <w:pStyle w:val="null3"/>
              <w:ind w:firstLine="413"/>
              <w:jc w:val="left"/>
            </w:pPr>
            <w:r>
              <w:rPr>
                <w:rFonts w:ascii="仿宋_GB2312" w:hAnsi="仿宋_GB2312" w:cs="仿宋_GB2312" w:eastAsia="仿宋_GB2312"/>
                <w:sz w:val="20"/>
                <w:color w:val="000000"/>
              </w:rPr>
              <w:t>4.物业管理区域内公共绿化的养护和管理；</w:t>
            </w:r>
          </w:p>
          <w:p>
            <w:pPr>
              <w:pStyle w:val="null3"/>
              <w:ind w:firstLine="400"/>
              <w:jc w:val="left"/>
            </w:pPr>
            <w:r>
              <w:rPr>
                <w:rFonts w:ascii="仿宋_GB2312" w:hAnsi="仿宋_GB2312" w:cs="仿宋_GB2312" w:eastAsia="仿宋_GB2312"/>
                <w:sz w:val="20"/>
                <w:color w:val="000000"/>
              </w:rPr>
              <w:t>5.物业管理区域内车辆停放管理；</w:t>
            </w:r>
          </w:p>
          <w:p>
            <w:pPr>
              <w:pStyle w:val="null3"/>
              <w:ind w:firstLine="400"/>
              <w:jc w:val="left"/>
            </w:pPr>
            <w:r>
              <w:rPr>
                <w:rFonts w:ascii="仿宋_GB2312" w:hAnsi="仿宋_GB2312" w:cs="仿宋_GB2312" w:eastAsia="仿宋_GB2312"/>
                <w:sz w:val="20"/>
                <w:color w:val="000000"/>
              </w:rPr>
              <w:t>6.物业管理区域内公共秩序维护、安全防范等事项的协助管理；</w:t>
            </w:r>
          </w:p>
          <w:p>
            <w:pPr>
              <w:pStyle w:val="null3"/>
              <w:ind w:firstLine="400"/>
              <w:jc w:val="left"/>
            </w:pPr>
            <w:r>
              <w:rPr>
                <w:rFonts w:ascii="仿宋_GB2312" w:hAnsi="仿宋_GB2312" w:cs="仿宋_GB2312" w:eastAsia="仿宋_GB2312"/>
                <w:sz w:val="20"/>
                <w:color w:val="000000"/>
              </w:rPr>
              <w:t>7.会务服务（会务所需材料由采购方提供）；</w:t>
            </w:r>
          </w:p>
          <w:p>
            <w:pPr>
              <w:pStyle w:val="null3"/>
              <w:ind w:firstLine="400"/>
              <w:jc w:val="left"/>
            </w:pPr>
            <w:r>
              <w:rPr>
                <w:rFonts w:ascii="仿宋_GB2312" w:hAnsi="仿宋_GB2312" w:cs="仿宋_GB2312" w:eastAsia="仿宋_GB2312"/>
                <w:sz w:val="20"/>
                <w:color w:val="000000"/>
              </w:rPr>
              <w:t>8.公共卫生消毒：外环境、垃圾台、楼宇内公共区域、卫生间、定期消毒；</w:t>
            </w:r>
          </w:p>
          <w:p>
            <w:pPr>
              <w:pStyle w:val="null3"/>
              <w:ind w:firstLine="400"/>
              <w:jc w:val="left"/>
            </w:pPr>
            <w:r>
              <w:rPr>
                <w:rFonts w:ascii="仿宋_GB2312" w:hAnsi="仿宋_GB2312" w:cs="仿宋_GB2312" w:eastAsia="仿宋_GB2312"/>
                <w:sz w:val="20"/>
                <w:color w:val="000000"/>
              </w:rPr>
              <w:t>9.有害生物防治：污水井、垃圾台、卫生间等不定期消杀，防止有害生物的孽生（材料由采购方提供）；</w:t>
            </w:r>
          </w:p>
          <w:p>
            <w:pPr>
              <w:pStyle w:val="null3"/>
              <w:ind w:firstLine="400"/>
              <w:jc w:val="left"/>
            </w:pPr>
            <w:r>
              <w:rPr>
                <w:rFonts w:ascii="仿宋_GB2312" w:hAnsi="仿宋_GB2312" w:cs="仿宋_GB2312" w:eastAsia="仿宋_GB2312"/>
                <w:sz w:val="20"/>
                <w:color w:val="000000"/>
              </w:rPr>
              <w:t>10.物业档案资料管理。</w:t>
            </w:r>
          </w:p>
          <w:p>
            <w:pPr>
              <w:pStyle w:val="null3"/>
              <w:ind w:firstLine="400"/>
              <w:jc w:val="left"/>
            </w:pPr>
            <w:r>
              <w:rPr>
                <w:rFonts w:ascii="仿宋_GB2312" w:hAnsi="仿宋_GB2312" w:cs="仿宋_GB2312" w:eastAsia="仿宋_GB2312"/>
                <w:sz w:val="20"/>
                <w:color w:val="000000"/>
              </w:rPr>
              <w:t>11.按照国家疫情防控政策，需物业开展的疫情防控措施，包括但不限门禁、消杀、疫情防控宣传等工作。</w:t>
            </w:r>
          </w:p>
          <w:p>
            <w:pPr>
              <w:pStyle w:val="null3"/>
              <w:spacing w:before="90"/>
              <w:ind w:left="30"/>
              <w:jc w:val="left"/>
            </w:pPr>
            <w:r>
              <w:rPr>
                <w:rFonts w:ascii="仿宋_GB2312" w:hAnsi="仿宋_GB2312" w:cs="仿宋_GB2312" w:eastAsia="仿宋_GB2312"/>
                <w:sz w:val="20"/>
                <w:color w:val="000000"/>
              </w:rPr>
              <w:t>三</w:t>
            </w:r>
            <w:r>
              <w:rPr>
                <w:rFonts w:ascii="仿宋_GB2312" w:hAnsi="仿宋_GB2312" w:cs="仿宋_GB2312" w:eastAsia="仿宋_GB2312"/>
                <w:sz w:val="20"/>
                <w:b/>
                <w:color w:val="000000"/>
              </w:rPr>
              <w:t>、服务要求</w:t>
            </w:r>
            <w:r>
              <w:rPr>
                <w:rFonts w:ascii="仿宋_GB2312" w:hAnsi="仿宋_GB2312" w:cs="仿宋_GB2312" w:eastAsia="仿宋_GB2312"/>
                <w:sz w:val="20"/>
                <w:b/>
                <w:color w:val="000000"/>
              </w:rPr>
              <w:t>(如对人员配置、专业设备、服</w:t>
            </w:r>
            <w:r>
              <w:rPr>
                <w:rFonts w:ascii="仿宋_GB2312" w:hAnsi="仿宋_GB2312" w:cs="仿宋_GB2312" w:eastAsia="仿宋_GB2312"/>
                <w:sz w:val="20"/>
                <w:b/>
                <w:color w:val="000000"/>
              </w:rPr>
              <w:t>务标准等</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人员要求</w:t>
            </w:r>
          </w:p>
          <w:p>
            <w:pPr>
              <w:pStyle w:val="null3"/>
              <w:ind w:firstLine="402"/>
              <w:jc w:val="left"/>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人员配置（不少于</w:t>
            </w:r>
            <w:r>
              <w:rPr>
                <w:rFonts w:ascii="仿宋_GB2312" w:hAnsi="仿宋_GB2312" w:cs="仿宋_GB2312" w:eastAsia="仿宋_GB2312"/>
                <w:sz w:val="20"/>
                <w:b/>
                <w:color w:val="000000"/>
              </w:rPr>
              <w:t>41人）</w:t>
            </w:r>
          </w:p>
          <w:tbl>
            <w:tblPr>
              <w:tblInd w:type="dxa" w:w="135"/>
              <w:tblBorders>
                <w:top w:val="none" w:color="000000" w:sz="4"/>
                <w:left w:val="none" w:color="000000" w:sz="4"/>
                <w:bottom w:val="none" w:color="000000" w:sz="4"/>
                <w:right w:val="none" w:color="000000" w:sz="4"/>
                <w:insideH w:val="none"/>
                <w:insideV w:val="none"/>
              </w:tblBorders>
            </w:tblPr>
            <w:tblGrid>
              <w:gridCol w:w="254"/>
              <w:gridCol w:w="475"/>
              <w:gridCol w:w="758"/>
              <w:gridCol w:w="536"/>
              <w:gridCol w:w="518"/>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服务项目</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岗位</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人数</w:t>
                  </w:r>
                </w:p>
              </w:tc>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项目管理</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保洁服务</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办公楼、车库、广场等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会务服务</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会场</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1人兼音响师</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设施设备维修维护</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水电工</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安全管理</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停车场、办公楼、监控室等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41人</w:t>
                  </w:r>
                </w:p>
              </w:tc>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b/>
                <w:color w:val="000000"/>
              </w:rPr>
              <w:t>2、工作要求</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物业服务人员统一着装、佩戴标志，行为规范，服务主动、热情。</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管理人员按照国家有关规定取得物业管理资格证书或岗位证书。</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水电维修工、</w:t>
            </w:r>
            <w:r>
              <w:rPr>
                <w:rFonts w:ascii="仿宋_GB2312" w:hAnsi="仿宋_GB2312" w:cs="仿宋_GB2312" w:eastAsia="仿宋_GB2312"/>
                <w:sz w:val="20"/>
                <w:color w:val="000000"/>
              </w:rPr>
              <w:t>空调工、</w:t>
            </w:r>
            <w:r>
              <w:rPr>
                <w:rFonts w:ascii="仿宋_GB2312" w:hAnsi="仿宋_GB2312" w:cs="仿宋_GB2312" w:eastAsia="仿宋_GB2312"/>
                <w:sz w:val="20"/>
                <w:color w:val="000000"/>
              </w:rPr>
              <w:t>电梯管理员等特殊岗位必须持有岗位证书。</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设有服务接待中心，公示服务接待电话。急修</w:t>
            </w:r>
            <w:r>
              <w:rPr>
                <w:rFonts w:ascii="仿宋_GB2312" w:hAnsi="仿宋_GB2312" w:cs="仿宋_GB2312" w:eastAsia="仿宋_GB2312"/>
                <w:sz w:val="20"/>
                <w:color w:val="000000"/>
              </w:rPr>
              <w:t>10分钟内，其它报修按双方约定时间到达现场，有设施设备登记台账，有完整的报修、维修和材料领用记录。</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物业档案资料齐全，查阅方便。</w:t>
            </w:r>
          </w:p>
          <w:p>
            <w:pPr>
              <w:pStyle w:val="null3"/>
              <w:ind w:firstLine="602"/>
              <w:jc w:val="left"/>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其它规定</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1）供应商所聘保洁男员工不得超过60周岁，女员工不得超过55周岁；所聘安全管理人员年龄原则上不超过40周岁；会场服务人员年龄不超过35周岁。</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2）供应商应按照国家相关标准给所聘员工购买社保及相关保险。</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3）接受采购人监督指导，配合采购人或政府部门做好各项检查，并完成采购人临时交给的任务。</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4）供应商所聘人员相关安全责任由供应商承担，与采购人无关。</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5）双休日、节假日期间物业服务费用已包括在采购预算费用内。</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6）、供应商应与相邻物业衔接协调好水电入户、使用等相关工作。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7）采购方如需供应商代收费，双方可签订补充协议。</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8）供应商进驻政务服务中心时间由采购方根据政务服务中心要求确定。</w:t>
            </w:r>
          </w:p>
          <w:p>
            <w:pPr>
              <w:pStyle w:val="null3"/>
              <w:ind w:firstLine="402"/>
              <w:jc w:val="left"/>
            </w:pPr>
            <w:r>
              <w:rPr>
                <w:rFonts w:ascii="仿宋_GB2312" w:hAnsi="仿宋_GB2312" w:cs="仿宋_GB2312" w:eastAsia="仿宋_GB2312"/>
                <w:sz w:val="20"/>
                <w:b/>
                <w:color w:val="000000"/>
              </w:rPr>
              <w:t>（二）服务标准</w:t>
            </w:r>
          </w:p>
          <w:p>
            <w:pPr>
              <w:pStyle w:val="null3"/>
              <w:jc w:val="center"/>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物业管理基本服务要求</w:t>
            </w:r>
          </w:p>
          <w:tbl>
            <w:tblPr>
              <w:tblInd w:type="dxa" w:w="120"/>
              <w:tblBorders>
                <w:top w:val="none" w:color="000000" w:sz="4"/>
                <w:left w:val="none" w:color="000000" w:sz="4"/>
                <w:bottom w:val="none" w:color="000000" w:sz="4"/>
                <w:right w:val="none" w:color="000000" w:sz="4"/>
                <w:insideH w:val="none"/>
                <w:insideV w:val="none"/>
              </w:tblBorders>
            </w:tblPr>
            <w:tblGrid>
              <w:gridCol w:w="223"/>
              <w:gridCol w:w="2069"/>
              <w:gridCol w:w="261"/>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color w:val="000000"/>
                    </w:rPr>
                    <w:t>序号</w:t>
                  </w:r>
                </w:p>
              </w:tc>
              <w:tc>
                <w:tcPr>
                  <w:tcW w:type="dxa" w:w="2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color w:val="000000"/>
                    </w:rPr>
                    <w:t>基本服务要求</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color w:val="000000"/>
                    </w:rPr>
                    <w:t>备注</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0"/>
                      <w:color w:val="000000"/>
                    </w:rPr>
                    <w:t>1</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按规定签定</w:t>
                  </w:r>
                  <w:r>
                    <w:rPr>
                      <w:rFonts w:ascii="仿宋_GB2312" w:hAnsi="仿宋_GB2312" w:cs="仿宋_GB2312" w:eastAsia="仿宋_GB2312"/>
                      <w:sz w:val="20"/>
                      <w:color w:val="000000"/>
                    </w:rPr>
                    <w:t>“物业服务合同”（以下简称“合同”），公示服务标准。</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建立健全质量管理、财务管理、档案管理等制度，承接项目有完善的物业管理服务方案。</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承接项目时，按规定履行查验共用部位、共用设施设备职责，承接手续齐全。</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房屋及其共用设施设备档案、资料档案齐全，分类成册，管理有序，查阅方便。</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物业服务企业所有员工统一着装，佩戴标牌，行为规范，服务主动、热情。</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从事物业服务的专业人员应当按照国家有关规定，取得与其岗位要求相一致的资格证书。</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物业管理区域设有服务接待中心，有固定的办公场所，公示</w:t>
                  </w:r>
                  <w:r>
                    <w:rPr>
                      <w:rFonts w:ascii="仿宋_GB2312" w:hAnsi="仿宋_GB2312" w:cs="仿宋_GB2312" w:eastAsia="仿宋_GB2312"/>
                      <w:sz w:val="20"/>
                      <w:color w:val="000000"/>
                    </w:rPr>
                    <w:t>24 小时服务电话，受理业主、物业使用人报修、投诉。建立回访制度，有回访记录，年回访率98%以上。</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每年至少</w:t>
                  </w:r>
                  <w:r>
                    <w:rPr>
                      <w:rFonts w:ascii="仿宋_GB2312" w:hAnsi="仿宋_GB2312" w:cs="仿宋_GB2312" w:eastAsia="仿宋_GB2312"/>
                      <w:sz w:val="20"/>
                      <w:color w:val="000000"/>
                    </w:rPr>
                    <w:t>1次征询采购方对物业服务的意见，满意率90%以上。</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bl>
          <w:p>
            <w:pPr>
              <w:pStyle w:val="null3"/>
              <w:jc w:val="center"/>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保洁服务</w:t>
            </w:r>
          </w:p>
          <w:p>
            <w:pPr>
              <w:pStyle w:val="null3"/>
              <w:jc w:val="center"/>
            </w:pPr>
            <w:r>
              <w:rPr>
                <w:rFonts w:ascii="仿宋_GB2312" w:hAnsi="仿宋_GB2312" w:cs="仿宋_GB2312" w:eastAsia="仿宋_GB2312"/>
                <w:sz w:val="20"/>
                <w:b/>
                <w:color w:val="000000"/>
              </w:rPr>
              <w:t>楼内环境保洁服务内容及标准</w:t>
            </w:r>
          </w:p>
          <w:tbl>
            <w:tblPr>
              <w:tblInd w:type="dxa" w:w="120"/>
              <w:tblBorders>
                <w:top w:val="none" w:color="000000" w:sz="4"/>
                <w:left w:val="none" w:color="000000" w:sz="4"/>
                <w:bottom w:val="none" w:color="000000" w:sz="4"/>
                <w:right w:val="none" w:color="000000" w:sz="4"/>
                <w:insideH w:val="none"/>
                <w:insideV w:val="none"/>
              </w:tblBorders>
            </w:tblPr>
            <w:tblGrid>
              <w:gridCol w:w="180"/>
              <w:gridCol w:w="310"/>
              <w:gridCol w:w="402"/>
              <w:gridCol w:w="407"/>
              <w:gridCol w:w="641"/>
              <w:gridCol w:w="612"/>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left"/>
                  </w:pPr>
                  <w:r>
                    <w:rPr>
                      <w:rFonts w:ascii="仿宋_GB2312" w:hAnsi="仿宋_GB2312" w:cs="仿宋_GB2312" w:eastAsia="仿宋_GB2312"/>
                      <w:sz w:val="20"/>
                      <w:b/>
                      <w:color w:val="000000"/>
                    </w:rPr>
                    <w:t>序号</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w:t>
                  </w:r>
                </w:p>
                <w:p>
                  <w:pPr>
                    <w:pStyle w:val="null3"/>
                    <w:jc w:val="left"/>
                  </w:pPr>
                  <w:r>
                    <w:rPr>
                      <w:rFonts w:ascii="仿宋_GB2312" w:hAnsi="仿宋_GB2312" w:cs="仿宋_GB2312" w:eastAsia="仿宋_GB2312"/>
                      <w:sz w:val="20"/>
                      <w:b/>
                      <w:color w:val="000000"/>
                    </w:rPr>
                    <w:t>项目</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服务内容</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服务范围</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目标及要求</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验收标准</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公共区域地面清扫保洁</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清扫地面、清理地面杂物、垃圾</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楼宇公共区域地面</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每日湿拖清洁，全天保洁；早晨要在</w:t>
                  </w:r>
                  <w:r>
                    <w:rPr>
                      <w:rFonts w:ascii="仿宋_GB2312" w:hAnsi="仿宋_GB2312" w:cs="仿宋_GB2312" w:eastAsia="仿宋_GB2312"/>
                      <w:sz w:val="20"/>
                      <w:color w:val="000000"/>
                    </w:rPr>
                    <w:t>8:00之前完成清洁；下午在2:00之前完成。</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地面干净整洁；无积灰、无废弃物、无污迹、无痰迹及粘附物、无垃圾、无泥沙等；无卫生死角干净整洁。</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垃圾桶、箱清洁及垃圾收集</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清洗垃圾桶、垃圾箱</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楼内公共区域所有垃圾桶、垃圾箱</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垃圾桶、箱每周擦洗一次；每日收集垃圾桶、箱内的垃圾袋装收集至垃圾暂存点，垃圾日产日清。</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垃圾桶、箱及周围干净整洁，无杂物堆放、无污渍，无破损、无乱涂乱贴现象；垃圾桶无垃圾堆积现象。</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楼宇周围散水清理</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清扫散水地面杂物、垃圾，清理散水沟内的垃圾，淤泥等堵塞物</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楼宇周围所有散水</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每天清理楼宇周围散水，全天保洁。</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散水地面，干净整洁，无堆积物、无淤泥等，确保雨水排水畅通。</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宣传牌、标示牌等楼内设施表面保洁</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擦洗宣传牌、标示牌等所有楼层公共区域设施表面</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楼层公区所有墙面悬挂、摆放物品</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每周擦抹两次，保持干净整洁</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护栏、宣传牌、标示牌等设施完好无损、干净整洁，无积灰、无污渍，无乱涂乱贴现象；</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墙面、墙裙、窗台、天花板保洁</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清洁墙面、墙裙、墙角、窗台、天花板并保洁</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楼层公区所有墙面、墙裙、窗台、天花板</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每天擦抹一次窗台，每周清洁一次墙面、墙裙；每月清洁一次天花板</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墙面、墙裙、窗台、墙角无污渍、无积尘、无蜘蛛网；无乱写乱画、乱张贴等；</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楼梯扶手、楼梯下清扫保洁</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擦抹楼梯扶手，清理楼梯下堆放的杂物、垃圾。</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楼内所有楼梯扶手，楼梯下空间。</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每天擦抹一次楼梯扶手，及时发现并清理楼梯下堆放的杂物、垃圾。</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楼梯扶手干净无积灰，无污物；楼梯下无堆放杂物。</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公共区域的门窗、玻璃、照明</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擦洗公共区域的门窗、玻璃、照明系统</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楼内所有公共区域的门窗、玻璃、照明系统</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每天擦洗门厅玻璃门；每月擦洗一次公区的门窗、玻璃；</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楼内所有公共区域的玻璃干净明亮、门窗、照明系统无污迹。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卫生间</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清洁卫生间内所有设施设备</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所有卫生间内设施设备</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池，台面，镜面每天清洁一次；每个格挡内的垃圾桶每天倒，随满随倒；地面每天湿拖两次，随时保洁；门板及拉手每天擦一次；随时冲洗未冲便池；有黄色或污物沉积及时用清洗剂或洁厕剂清洗。随时清理各种乱贴乱画现象。</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洗手盆、台面、镜面干净无水迹，污物，便池干净无污物，纸篓干净、无蚊蝇孽生，门拉手、门板、窗户干净无积灰，墙面、墙裙无积灰、无蛛网；地漏或其他地面无漏水、积水，无各种乱贴乱画现象。</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消防系统、意见箱、信报箱、排风系统</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清洁楼内公区消防系统、意见箱、信报箱、排风系统等设施表面</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left"/>
                  </w:pPr>
                  <w:r>
                    <w:rPr>
                      <w:rFonts w:ascii="仿宋_GB2312" w:hAnsi="仿宋_GB2312" w:cs="仿宋_GB2312" w:eastAsia="仿宋_GB2312"/>
                      <w:sz w:val="20"/>
                      <w:color w:val="000000"/>
                    </w:rPr>
                    <w:t>楼内公区消防系统、信报箱、意见箱、排风系统</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消防管道、灭火器箱、意见箱顶面、排风系统外表面每周擦一次</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消防系统、意见箱、信报箱外表面无积灰，无污迹。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会议室、</w:t>
                  </w:r>
                </w:p>
                <w:p>
                  <w:pPr>
                    <w:pStyle w:val="null3"/>
                    <w:jc w:val="left"/>
                  </w:pPr>
                  <w:r>
                    <w:rPr>
                      <w:rFonts w:ascii="仿宋_GB2312" w:hAnsi="仿宋_GB2312" w:cs="仿宋_GB2312" w:eastAsia="仿宋_GB2312"/>
                      <w:sz w:val="20"/>
                      <w:color w:val="000000"/>
                    </w:rPr>
                    <w:t>接待室</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会议室、接待室地面、墙面及其内部设施设备进行保洁</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left"/>
                  </w:pPr>
                  <w:r>
                    <w:rPr>
                      <w:rFonts w:ascii="仿宋_GB2312" w:hAnsi="仿宋_GB2312" w:cs="仿宋_GB2312" w:eastAsia="仿宋_GB2312"/>
                      <w:sz w:val="20"/>
                      <w:color w:val="000000"/>
                    </w:rPr>
                    <w:t>会议室</w:t>
                  </w:r>
                </w:p>
                <w:p>
                  <w:pPr>
                    <w:pStyle w:val="null3"/>
                    <w:ind w:right="-135"/>
                    <w:jc w:val="left"/>
                  </w:pPr>
                  <w:r>
                    <w:rPr>
                      <w:rFonts w:ascii="仿宋_GB2312" w:hAnsi="仿宋_GB2312" w:cs="仿宋_GB2312" w:eastAsia="仿宋_GB2312"/>
                      <w:sz w:val="20"/>
                      <w:color w:val="000000"/>
                    </w:rPr>
                    <w:t>接待室</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会议室内会前会后清洁干净，接待室每天清洁干净，墙面、墙裙每周清洁干净。门窗玻璃每月擦一次。</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会议室、接待室地面干净、无污迹；墙面、墙裙干净无积灰，接待室设施设备表面每天擦抹干净。</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天窗、幕墙、内墙墙面、台阶、踢脚线管护，外墙及观光梯幕墙清洗。</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巡视、检查，发现安全隐患及时上报采购人</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left"/>
                  </w:pPr>
                  <w:r>
                    <w:rPr>
                      <w:rFonts w:ascii="仿宋_GB2312" w:hAnsi="仿宋_GB2312" w:cs="仿宋_GB2312" w:eastAsia="仿宋_GB2312"/>
                      <w:sz w:val="20"/>
                      <w:color w:val="000000"/>
                    </w:rPr>
                    <w:t>楼宇内墙面定期清洁、天窗、幕墙清洁、台阶、踢脚线管护</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及时巡查，发现墙砖脱落、墙面、地面、屋面漏水、漏雨及时上报采购人。外墙及观光梯幕墙清洗一年两次。</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保证内外墙面、天窗、幕墙干净；外墙面、台阶、踢脚线完好无损、发现安全隐患及时上报。</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楼内</w:t>
                  </w:r>
                </w:p>
                <w:p>
                  <w:pPr>
                    <w:pStyle w:val="null3"/>
                    <w:jc w:val="left"/>
                  </w:pPr>
                  <w:r>
                    <w:rPr>
                      <w:rFonts w:ascii="仿宋_GB2312" w:hAnsi="仿宋_GB2312" w:cs="仿宋_GB2312" w:eastAsia="仿宋_GB2312"/>
                      <w:sz w:val="20"/>
                      <w:color w:val="000000"/>
                    </w:rPr>
                    <w:t>消杀</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楼内公共区域消杀</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35"/>
                    <w:jc w:val="left"/>
                  </w:pPr>
                  <w:r>
                    <w:rPr>
                      <w:rFonts w:ascii="仿宋_GB2312" w:hAnsi="仿宋_GB2312" w:cs="仿宋_GB2312" w:eastAsia="仿宋_GB2312"/>
                      <w:sz w:val="20"/>
                      <w:color w:val="000000"/>
                    </w:rPr>
                    <w:t>楼层公共区域、卫生间</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left"/>
                  </w:pPr>
                  <w:r>
                    <w:rPr>
                      <w:rFonts w:ascii="仿宋_GB2312" w:hAnsi="仿宋_GB2312" w:cs="仿宋_GB2312" w:eastAsia="仿宋_GB2312"/>
                      <w:sz w:val="20"/>
                      <w:color w:val="000000"/>
                    </w:rPr>
                    <w:t>定期做好季节性蚊蝇消杀工作，药物由采购方统一管理发放。</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楼内无蚊虫孽生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地下停车场，设备层公共区域</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停车场地面清洁，设备层公共区域地面清洁保洁</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left"/>
                  </w:pPr>
                  <w:r>
                    <w:rPr>
                      <w:rFonts w:ascii="仿宋_GB2312" w:hAnsi="仿宋_GB2312" w:cs="仿宋_GB2312" w:eastAsia="仿宋_GB2312"/>
                      <w:sz w:val="20"/>
                      <w:color w:val="000000"/>
                    </w:rPr>
                    <w:t>地面、墙裙、卫生间</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firstLine="2000"/>
                    <w:jc w:val="left"/>
                  </w:pPr>
                  <w:r>
                    <w:rPr>
                      <w:rFonts w:ascii="仿宋_GB2312" w:hAnsi="仿宋_GB2312" w:cs="仿宋_GB2312" w:eastAsia="仿宋_GB2312"/>
                      <w:sz w:val="20"/>
                      <w:color w:val="000000"/>
                    </w:rPr>
                    <w:t>每每天清扫地下车库公共区域地面、设备层公共区域地面，卫生间每天清洁干净。</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地下停车场地面干净，设备层公区地面干净，卫生间干净无垃圾、无杂物堆积。</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检查、上报楼内所有设施设备</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配合有关部门巡视、检查、上报楼捏所有设施设备缺损</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left"/>
                  </w:pPr>
                  <w:r>
                    <w:rPr>
                      <w:rFonts w:ascii="仿宋_GB2312" w:hAnsi="仿宋_GB2312" w:cs="仿宋_GB2312" w:eastAsia="仿宋_GB2312"/>
                      <w:sz w:val="20"/>
                      <w:color w:val="000000"/>
                    </w:rPr>
                    <w:t>楼内供电照明系统、给排水系统消防系统设施设备等</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firstLine="2000"/>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检查楼内公共区域各设施设备有无损坏</w:t>
                  </w: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及时上报</w:t>
                  </w:r>
                </w:p>
              </w:tc>
            </w:tr>
          </w:tbl>
          <w:p>
            <w:pPr>
              <w:pStyle w:val="null3"/>
              <w:jc w:val="center"/>
            </w:pPr>
            <w:r>
              <w:rPr>
                <w:rFonts w:ascii="仿宋_GB2312" w:hAnsi="仿宋_GB2312" w:cs="仿宋_GB2312" w:eastAsia="仿宋_GB2312"/>
                <w:sz w:val="20"/>
                <w:b/>
                <w:color w:val="000000"/>
              </w:rPr>
              <w:t>室外环境保洁服务项目及标准</w:t>
            </w:r>
          </w:p>
          <w:tbl>
            <w:tblPr>
              <w:tblBorders>
                <w:top w:val="none" w:color="000000" w:sz="4"/>
                <w:left w:val="none" w:color="000000" w:sz="4"/>
                <w:bottom w:val="none" w:color="000000" w:sz="4"/>
                <w:right w:val="none" w:color="000000" w:sz="4"/>
                <w:insideH w:val="none"/>
                <w:insideV w:val="none"/>
              </w:tblBorders>
            </w:tblPr>
            <w:tblGrid>
              <w:gridCol w:w="155"/>
              <w:gridCol w:w="271"/>
              <w:gridCol w:w="488"/>
              <w:gridCol w:w="360"/>
              <w:gridCol w:w="342"/>
              <w:gridCol w:w="630"/>
              <w:gridCol w:w="306"/>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序号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w:t>
                  </w:r>
                </w:p>
                <w:p>
                  <w:pPr>
                    <w:pStyle w:val="null3"/>
                    <w:jc w:val="left"/>
                  </w:pPr>
                  <w:r>
                    <w:rPr>
                      <w:rFonts w:ascii="仿宋_GB2312" w:hAnsi="仿宋_GB2312" w:cs="仿宋_GB2312" w:eastAsia="仿宋_GB2312"/>
                      <w:sz w:val="20"/>
                      <w:b/>
                      <w:color w:val="000000"/>
                    </w:rPr>
                    <w:t>项目</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服务内容</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服务范围</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目标及要求</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验收标准</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政务中心广场、停车场</w:t>
                  </w:r>
                </w:p>
                <w:p>
                  <w:pPr>
                    <w:pStyle w:val="null3"/>
                    <w:jc w:val="left"/>
                  </w:pPr>
                  <w:r>
                    <w:rPr>
                      <w:rFonts w:ascii="仿宋_GB2312" w:hAnsi="仿宋_GB2312" w:cs="仿宋_GB2312" w:eastAsia="仿宋_GB2312"/>
                      <w:sz w:val="20"/>
                      <w:color w:val="000000"/>
                    </w:rPr>
                    <w:t>保洁</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清扫路面、清理路面杂物、堆积物；检查上报维修室外设施设备</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楼宇散水以外（除绿地外）的所有部分</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每日两扫，全天保洁；早晨要在</w:t>
                  </w:r>
                  <w:r>
                    <w:rPr>
                      <w:rFonts w:ascii="仿宋_GB2312" w:hAnsi="仿宋_GB2312" w:cs="仿宋_GB2312" w:eastAsia="仿宋_GB2312"/>
                      <w:sz w:val="20"/>
                      <w:color w:val="000000"/>
                    </w:rPr>
                    <w:t>8:00上班之前完成清扫；下午在2:00完成</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路面干净整洁；无垃圾、无烟头、砖头瓦块、无积水泥沙等；不遗漏，无卫生死角</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1、秋季树叶及时清理；            2、下雪等极端天气应提前做好准备，及时清障除雪。</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垃圾桶垃圾箱</w:t>
                  </w:r>
                </w:p>
                <w:p>
                  <w:pPr>
                    <w:pStyle w:val="null3"/>
                    <w:jc w:val="left"/>
                  </w:pPr>
                  <w:r>
                    <w:rPr>
                      <w:rFonts w:ascii="仿宋_GB2312" w:hAnsi="仿宋_GB2312" w:cs="仿宋_GB2312" w:eastAsia="仿宋_GB2312"/>
                      <w:sz w:val="20"/>
                      <w:color w:val="000000"/>
                    </w:rPr>
                    <w:t>清洁</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清洗垃圾桶、垃圾箱；及时检查垃圾桶上报并维修、更换设施设备</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室外所有垃圾桶、垃圾箱</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垃圾桶、垃圾箱每周冲洗一遍；</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垃圾桶、垃圾箱表面干净整洁，无污渍，无破损、无乱涂乱贴现象；垃圾台周围无死角卫生现象。</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室外雨水井、雨水排水沟清理及化粪池隔油池清掏</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清理雨水井、雨水排水沟积物，及时检查上报并维修更换雨水井盖</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室外所有雨水井、雨水排水沟</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每月清理一次雨水井、雨水排水沟。化粪池隔油池清掏一年两次。</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雨水井、雨水排水沟井盖完好无损，井内干净无堆积物、淤泥等，确保雨水排水畅通。</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90"/>
                    <w:jc w:val="left"/>
                  </w:pPr>
                  <w:r>
                    <w:rPr>
                      <w:rFonts w:ascii="仿宋_GB2312" w:hAnsi="仿宋_GB2312" w:cs="仿宋_GB2312" w:eastAsia="仿宋_GB2312"/>
                      <w:sz w:val="20"/>
                      <w:color w:val="000000"/>
                    </w:rPr>
                    <w:t>护栏、宣传牌、标示牌、路牌、等表面</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清理护栏、宣传牌、标示牌等表面广告；擦洗宣传牌、标示牌等表面积灰；发现损坏及时上报并维修。</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楼宇散水以外所有标示牌、建筑物三米一下的装饰材料</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每周擦洗一次</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
                    <w:jc w:val="left"/>
                  </w:pPr>
                  <w:r>
                    <w:rPr>
                      <w:rFonts w:ascii="仿宋_GB2312" w:hAnsi="仿宋_GB2312" w:cs="仿宋_GB2312" w:eastAsia="仿宋_GB2312"/>
                      <w:sz w:val="20"/>
                      <w:color w:val="000000"/>
                    </w:rPr>
                    <w:t>护栏、宣传牌、标示牌等表面干净，无污渍，完好无损、无乱涂乱贴现象；无遗漏现象。</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w:t>
                  </w:r>
                </w:p>
                <w:p>
                  <w:pPr>
                    <w:pStyle w:val="null3"/>
                    <w:jc w:val="left"/>
                  </w:pPr>
                  <w:r>
                    <w:rPr>
                      <w:rFonts w:ascii="仿宋_GB2312" w:hAnsi="仿宋_GB2312" w:cs="仿宋_GB2312" w:eastAsia="仿宋_GB2312"/>
                      <w:sz w:val="20"/>
                      <w:color w:val="000000"/>
                    </w:rPr>
                    <w:t>场地</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清理垃圾场地卫生；夏季垃圾场地灭蚊蝇消杀；</w:t>
                  </w:r>
                </w:p>
              </w:tc>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院内垃圾堆放点</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保持垃圾场地干净整洁，做到日产日清；无建筑垃圾及树枝；做好消杀灭蚊蝇工作。</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垃圾场地干净整洁，无垃圾堆放，无建筑垃圾堆放。</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配合环卫垃圾运输部门，做好垃圾外运工作；</w:t>
                  </w:r>
                </w:p>
              </w:tc>
            </w:tr>
          </w:tbl>
          <w:p>
            <w:pPr>
              <w:pStyle w:val="null3"/>
              <w:jc w:val="center"/>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绿墙、盆栽养护标准</w:t>
            </w:r>
          </w:p>
          <w:tbl>
            <w:tblPr>
              <w:tblInd w:type="dxa" w:w="255"/>
              <w:tblBorders>
                <w:top w:val="none" w:color="000000" w:sz="4"/>
                <w:left w:val="none" w:color="000000" w:sz="4"/>
                <w:bottom w:val="none" w:color="000000" w:sz="4"/>
                <w:right w:val="none" w:color="000000" w:sz="4"/>
                <w:insideH w:val="none"/>
                <w:insideV w:val="none"/>
              </w:tblBorders>
            </w:tblPr>
            <w:tblGrid>
              <w:gridCol w:w="256"/>
              <w:gridCol w:w="345"/>
              <w:gridCol w:w="200"/>
              <w:gridCol w:w="226"/>
              <w:gridCol w:w="226"/>
              <w:gridCol w:w="217"/>
              <w:gridCol w:w="1083"/>
            </w:tblGrid>
            <w:tr>
              <w:tc>
                <w:tcPr>
                  <w:tcW w:type="dxa" w:w="2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类别</w:t>
                  </w:r>
                </w:p>
              </w:tc>
              <w:tc>
                <w:tcPr>
                  <w:tcW w:type="dxa" w:w="3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养护内容</w:t>
                  </w:r>
                </w:p>
              </w:tc>
              <w:tc>
                <w:tcPr>
                  <w:tcW w:type="dxa" w:w="86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工作频率（次）</w:t>
                  </w:r>
                </w:p>
              </w:tc>
              <w:tc>
                <w:tcPr>
                  <w:tcW w:type="dxa" w:w="10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质量标准</w:t>
                  </w:r>
                </w:p>
              </w:tc>
            </w:tr>
            <w:tr>
              <w:tc>
                <w:tcPr>
                  <w:tcW w:type="dxa" w:w="256"/>
                  <w:vMerge/>
                  <w:tcBorders>
                    <w:top w:val="single" w:color="000000" w:sz="4"/>
                    <w:left w:val="single" w:color="000000" w:sz="4"/>
                    <w:bottom w:val="single" w:color="000000" w:sz="4"/>
                    <w:right w:val="single" w:color="000000" w:sz="4"/>
                  </w:tcBorders>
                </w:tcPr>
                <w:p/>
              </w:tc>
              <w:tc>
                <w:tcPr>
                  <w:tcW w:type="dxa" w:w="345"/>
                  <w:vMerge/>
                  <w:tcBorders>
                    <w:top w:val="single" w:color="000000" w:sz="4"/>
                    <w:left w:val="single" w:color="000000" w:sz="4"/>
                    <w:bottom w:val="single" w:color="000000" w:sz="4"/>
                    <w:right w:val="single" w:color="000000" w:sz="4"/>
                  </w:tcBorders>
                </w:tcP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每周</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每月</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每季</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每年</w:t>
                  </w:r>
                </w:p>
              </w:tc>
              <w:tc>
                <w:tcPr>
                  <w:tcW w:type="dxa" w:w="1083"/>
                  <w:vMerge/>
                  <w:tcBorders>
                    <w:top w:val="single" w:color="000000" w:sz="4"/>
                    <w:left w:val="single" w:color="000000" w:sz="4"/>
                    <w:bottom w:val="single" w:color="000000" w:sz="4"/>
                    <w:right w:val="single" w:color="000000" w:sz="4"/>
                  </w:tcBorders>
                </w:tcPr>
                <w:p/>
              </w:tc>
            </w:tr>
            <w:tr>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公共区域绿墙、</w:t>
                  </w:r>
                </w:p>
                <w:p>
                  <w:pPr>
                    <w:pStyle w:val="null3"/>
                    <w:jc w:val="center"/>
                  </w:pPr>
                  <w:r>
                    <w:rPr>
                      <w:rFonts w:ascii="仿宋_GB2312" w:hAnsi="仿宋_GB2312" w:cs="仿宋_GB2312" w:eastAsia="仿宋_GB2312"/>
                      <w:sz w:val="20"/>
                      <w:b/>
                      <w:color w:val="000000"/>
                    </w:rPr>
                    <w:t>盆栽</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施肥</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养分适量、无缺肥、不徒长。</w:t>
                  </w:r>
                </w:p>
              </w:tc>
            </w:tr>
            <w:tr>
              <w:tc>
                <w:tcPr>
                  <w:tcW w:type="dxa" w:w="256"/>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松土</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绿篱边缘整洁、土壤疏松。</w:t>
                  </w:r>
                </w:p>
              </w:tc>
            </w:tr>
            <w:tr>
              <w:tc>
                <w:tcPr>
                  <w:tcW w:type="dxa" w:w="256"/>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浇水</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保持正常生长需要，无缺水情况。</w:t>
                  </w:r>
                </w:p>
              </w:tc>
            </w:tr>
            <w:tr>
              <w:tc>
                <w:tcPr>
                  <w:tcW w:type="dxa" w:w="256"/>
                  <w:vMerge/>
                  <w:tcBorders>
                    <w:top w:val="none" w:color="000000" w:sz="4"/>
                    <w:left w:val="single" w:color="000000" w:sz="4"/>
                    <w:bottom w:val="single" w:color="000000" w:sz="4"/>
                    <w:right w:val="single" w:color="000000" w:sz="4"/>
                  </w:tcBorders>
                </w:tc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病害防治</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无明显病虫枝，防治及时。</w:t>
                  </w:r>
                </w:p>
              </w:tc>
            </w:tr>
          </w:tbl>
          <w:p>
            <w:pPr>
              <w:pStyle w:val="null3"/>
              <w:jc w:val="center"/>
            </w:pPr>
            <w:r>
              <w:rPr>
                <w:rFonts w:ascii="仿宋_GB2312" w:hAnsi="仿宋_GB2312" w:cs="仿宋_GB2312" w:eastAsia="仿宋_GB2312"/>
                <w:sz w:val="20"/>
                <w:b/>
                <w:color w:val="000000"/>
              </w:rPr>
              <w:t>4、</w:t>
            </w:r>
            <w:r>
              <w:rPr>
                <w:rFonts w:ascii="仿宋_GB2312" w:hAnsi="仿宋_GB2312" w:cs="仿宋_GB2312" w:eastAsia="仿宋_GB2312"/>
                <w:sz w:val="20"/>
                <w:b/>
                <w:color w:val="000000"/>
              </w:rPr>
              <w:t>会务服务要求标准</w:t>
            </w:r>
          </w:p>
          <w:tbl>
            <w:tblPr>
              <w:tblInd w:type="dxa" w:w="120"/>
              <w:tblBorders>
                <w:top w:val="none" w:color="000000" w:sz="4"/>
                <w:left w:val="none" w:color="000000" w:sz="4"/>
                <w:bottom w:val="none" w:color="000000" w:sz="4"/>
                <w:right w:val="none" w:color="000000" w:sz="4"/>
                <w:insideH w:val="none"/>
                <w:insideV w:val="none"/>
              </w:tblBorders>
            </w:tblPr>
            <w:tblGrid>
              <w:gridCol w:w="171"/>
              <w:gridCol w:w="371"/>
              <w:gridCol w:w="2011"/>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2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内容及要求</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会务管理</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1、遵守会议室管理制度，严格执行会务人员操作规范。</w:t>
                  </w:r>
                </w:p>
                <w:p>
                  <w:pPr>
                    <w:pStyle w:val="null3"/>
                    <w:jc w:val="left"/>
                  </w:pPr>
                  <w:r>
                    <w:rPr>
                      <w:rFonts w:ascii="仿宋_GB2312" w:hAnsi="仿宋_GB2312" w:cs="仿宋_GB2312" w:eastAsia="仿宋_GB2312"/>
                      <w:sz w:val="20"/>
                      <w:color w:val="000000"/>
                    </w:rPr>
                    <w:t>2、接受会议任务，根据会议要求作好相应准备工作。</w:t>
                  </w:r>
                </w:p>
                <w:p>
                  <w:pPr>
                    <w:pStyle w:val="null3"/>
                    <w:jc w:val="left"/>
                  </w:pPr>
                  <w:r>
                    <w:rPr>
                      <w:rFonts w:ascii="仿宋_GB2312" w:hAnsi="仿宋_GB2312" w:cs="仿宋_GB2312" w:eastAsia="仿宋_GB2312"/>
                      <w:sz w:val="20"/>
                      <w:color w:val="000000"/>
                    </w:rPr>
                    <w:t>3、服务人员学历要求高中以上，男身高170cm以上、女身高160cm以上，年龄在20-35周岁之间；形象好，气质较佳，具有会场服务技能和较好的思想道德素质，严格遵守保密制度，做好保密工作。</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会务服务</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1、会前准备：会前半小时清洁会场；保证音响设备正常使用。</w:t>
                  </w:r>
                </w:p>
                <w:p>
                  <w:pPr>
                    <w:pStyle w:val="null3"/>
                    <w:jc w:val="left"/>
                  </w:pPr>
                  <w:r>
                    <w:rPr>
                      <w:rFonts w:ascii="仿宋_GB2312" w:hAnsi="仿宋_GB2312" w:cs="仿宋_GB2312" w:eastAsia="仿宋_GB2312"/>
                      <w:sz w:val="20"/>
                      <w:color w:val="000000"/>
                    </w:rPr>
                    <w:t>2、会中服务：引导参会人员入座，保障参会人员饮水。</w:t>
                  </w:r>
                </w:p>
                <w:p>
                  <w:pPr>
                    <w:pStyle w:val="null3"/>
                    <w:jc w:val="left"/>
                  </w:pPr>
                  <w:r>
                    <w:rPr>
                      <w:rFonts w:ascii="仿宋_GB2312" w:hAnsi="仿宋_GB2312" w:cs="仿宋_GB2312" w:eastAsia="仿宋_GB2312"/>
                      <w:sz w:val="20"/>
                      <w:color w:val="000000"/>
                    </w:rPr>
                    <w:t>3、会后整理：会后检查有无遗留物，做好会后清理工作；使用1次保洁1次，未使用的每周保洁1次，保持地面、墙面与门窗干净，无积灰，水杯无茶垢等污渍，消毒达到卫生标准。</w:t>
                  </w:r>
                </w:p>
                <w:p>
                  <w:pPr>
                    <w:pStyle w:val="null3"/>
                    <w:jc w:val="left"/>
                  </w:pPr>
                  <w:r>
                    <w:rPr>
                      <w:rFonts w:ascii="仿宋_GB2312" w:hAnsi="仿宋_GB2312" w:cs="仿宋_GB2312" w:eastAsia="仿宋_GB2312"/>
                      <w:sz w:val="20"/>
                      <w:color w:val="000000"/>
                    </w:rPr>
                    <w:t>4、会务服务人员应着工作服戴工牌，注重仪容仪表和礼节礼貌。</w:t>
                  </w:r>
                </w:p>
                <w:p>
                  <w:pPr>
                    <w:pStyle w:val="null3"/>
                    <w:jc w:val="left"/>
                  </w:pPr>
                  <w:r>
                    <w:rPr>
                      <w:rFonts w:ascii="仿宋_GB2312" w:hAnsi="仿宋_GB2312" w:cs="仿宋_GB2312" w:eastAsia="仿宋_GB2312"/>
                      <w:sz w:val="20"/>
                      <w:color w:val="000000"/>
                    </w:rPr>
                    <w:t>5、服务人员遵守保密规定，不发生失泄密事件。</w:t>
                  </w:r>
                </w:p>
              </w:tc>
            </w:tr>
          </w:tbl>
          <w:p>
            <w:pPr>
              <w:pStyle w:val="null3"/>
              <w:jc w:val="center"/>
            </w:pPr>
            <w:r>
              <w:rPr>
                <w:rFonts w:ascii="仿宋_GB2312" w:hAnsi="仿宋_GB2312" w:cs="仿宋_GB2312" w:eastAsia="仿宋_GB2312"/>
                <w:sz w:val="20"/>
                <w:b/>
                <w:color w:val="000000"/>
              </w:rPr>
              <w:t>5、</w:t>
            </w:r>
            <w:r>
              <w:rPr>
                <w:rFonts w:ascii="仿宋_GB2312" w:hAnsi="仿宋_GB2312" w:cs="仿宋_GB2312" w:eastAsia="仿宋_GB2312"/>
                <w:sz w:val="20"/>
                <w:b/>
                <w:color w:val="000000"/>
              </w:rPr>
              <w:t>设施设备运行与维护</w:t>
            </w:r>
          </w:p>
          <w:tbl>
            <w:tblPr>
              <w:tblBorders>
                <w:top w:val="none" w:color="000000" w:sz="4"/>
                <w:left w:val="none" w:color="000000" w:sz="4"/>
                <w:bottom w:val="none" w:color="000000" w:sz="4"/>
                <w:right w:val="none" w:color="000000" w:sz="4"/>
                <w:insideH w:val="none"/>
                <w:insideV w:val="none"/>
              </w:tblBorders>
            </w:tblPr>
            <w:tblGrid>
              <w:gridCol w:w="169"/>
              <w:gridCol w:w="226"/>
              <w:gridCol w:w="342"/>
              <w:gridCol w:w="320"/>
              <w:gridCol w:w="693"/>
              <w:gridCol w:w="804"/>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序号</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w:t>
                  </w:r>
                </w:p>
                <w:p>
                  <w:pPr>
                    <w:pStyle w:val="null3"/>
                    <w:jc w:val="left"/>
                  </w:pPr>
                  <w:r>
                    <w:rPr>
                      <w:rFonts w:ascii="仿宋_GB2312" w:hAnsi="仿宋_GB2312" w:cs="仿宋_GB2312" w:eastAsia="仿宋_GB2312"/>
                      <w:sz w:val="20"/>
                      <w:b/>
                      <w:color w:val="000000"/>
                    </w:rPr>
                    <w:t>项目</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服务内容</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20"/>
                    <w:jc w:val="left"/>
                  </w:pPr>
                  <w:r>
                    <w:rPr>
                      <w:rFonts w:ascii="仿宋_GB2312" w:hAnsi="仿宋_GB2312" w:cs="仿宋_GB2312" w:eastAsia="仿宋_GB2312"/>
                      <w:sz w:val="20"/>
                      <w:b/>
                      <w:color w:val="000000"/>
                    </w:rPr>
                    <w:t>服务范围</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目标及要求</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验收标准</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供配电系统运行与维护</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供配电系统运行与维护，日常维修</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院内建筑物</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1、电工必须持证上岗，努力提高技术水平。定期参加岗位业务培训。</w:t>
                  </w:r>
                </w:p>
                <w:p>
                  <w:pPr>
                    <w:pStyle w:val="null3"/>
                    <w:jc w:val="left"/>
                  </w:pPr>
                  <w:r>
                    <w:rPr>
                      <w:rFonts w:ascii="仿宋_GB2312" w:hAnsi="仿宋_GB2312" w:cs="仿宋_GB2312" w:eastAsia="仿宋_GB2312"/>
                      <w:sz w:val="20"/>
                      <w:color w:val="000000"/>
                    </w:rPr>
                    <w:t>2、负责院内的电路、照明系统的维护与维修，保证线路畅通。</w:t>
                  </w:r>
                </w:p>
                <w:p>
                  <w:pPr>
                    <w:pStyle w:val="null3"/>
                    <w:jc w:val="left"/>
                  </w:pPr>
                  <w:r>
                    <w:rPr>
                      <w:rFonts w:ascii="仿宋_GB2312" w:hAnsi="仿宋_GB2312" w:cs="仿宋_GB2312" w:eastAsia="仿宋_GB2312"/>
                      <w:sz w:val="20"/>
                      <w:color w:val="000000"/>
                    </w:rPr>
                    <w:t>3、协助机关食堂维修机械电路。</w:t>
                  </w:r>
                </w:p>
                <w:p>
                  <w:pPr>
                    <w:pStyle w:val="null3"/>
                    <w:jc w:val="left"/>
                  </w:pPr>
                  <w:r>
                    <w:rPr>
                      <w:rFonts w:ascii="仿宋_GB2312" w:hAnsi="仿宋_GB2312" w:cs="仿宋_GB2312" w:eastAsia="仿宋_GB2312"/>
                      <w:sz w:val="20"/>
                      <w:color w:val="000000"/>
                    </w:rPr>
                    <w:t>4、电路维修8小时值班维修随叫随到，24小时保持手机接听畅通。下班后接到甲方紧急抢修通知后，抢修人员要半小时内到位，抢修及时率要达到100%。</w:t>
                  </w:r>
                </w:p>
                <w:p>
                  <w:pPr>
                    <w:pStyle w:val="null3"/>
                    <w:jc w:val="left"/>
                  </w:pPr>
                  <w:r>
                    <w:rPr>
                      <w:rFonts w:ascii="仿宋_GB2312" w:hAnsi="仿宋_GB2312" w:cs="仿宋_GB2312" w:eastAsia="仿宋_GB2312"/>
                      <w:sz w:val="20"/>
                      <w:color w:val="000000"/>
                    </w:rPr>
                    <w:t>5、接到报修及时到位，严禁拖拉，注意节约用料，及时回收有价值的下脚料。</w:t>
                  </w:r>
                </w:p>
                <w:p>
                  <w:pPr>
                    <w:pStyle w:val="null3"/>
                    <w:jc w:val="left"/>
                  </w:pPr>
                  <w:r>
                    <w:rPr>
                      <w:rFonts w:ascii="仿宋_GB2312" w:hAnsi="仿宋_GB2312" w:cs="仿宋_GB2312" w:eastAsia="仿宋_GB2312"/>
                      <w:sz w:val="20"/>
                      <w:color w:val="000000"/>
                    </w:rPr>
                    <w:t>6、服从分配，做好临时安排的工作。24小时保持手机接听畅通，有紧急任务随叫随到。</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建立供电系统运行管理制度，设备设施登记台账，维修记录完整，制定突发事件应急处预案。</w:t>
                  </w:r>
                </w:p>
                <w:p>
                  <w:pPr>
                    <w:pStyle w:val="null3"/>
                    <w:numPr>
                      <w:ilvl w:val="0"/>
                      <w:numId w:val="1"/>
                    </w:numPr>
                    <w:jc w:val="left"/>
                  </w:pPr>
                  <w:r>
                    <w:rPr>
                      <w:rFonts w:ascii="仿宋_GB2312" w:hAnsi="仿宋_GB2312" w:cs="仿宋_GB2312" w:eastAsia="仿宋_GB2312"/>
                      <w:sz w:val="20"/>
                      <w:color w:val="000000"/>
                    </w:rPr>
                    <w:t>一般故障半小时内修复，复杂故障涉及供电部门维修处置的应及时与供电部门联系，向使用单位报告；发现应急照明故障，</w:t>
                  </w:r>
                  <w:r>
                    <w:rPr>
                      <w:rFonts w:ascii="仿宋_GB2312" w:hAnsi="仿宋_GB2312" w:cs="仿宋_GB2312" w:eastAsia="仿宋_GB2312"/>
                      <w:sz w:val="20"/>
                      <w:color w:val="000000"/>
                    </w:rPr>
                    <w:t>30分钟内到达并组织维修。</w:t>
                  </w:r>
                </w:p>
                <w:p>
                  <w:pPr>
                    <w:pStyle w:val="null3"/>
                    <w:numPr>
                      <w:ilvl w:val="0"/>
                      <w:numId w:val="1"/>
                    </w:numPr>
                    <w:jc w:val="left"/>
                  </w:pPr>
                  <w:r>
                    <w:rPr>
                      <w:rFonts w:ascii="仿宋_GB2312" w:hAnsi="仿宋_GB2312" w:cs="仿宋_GB2312" w:eastAsia="仿宋_GB2312"/>
                      <w:sz w:val="20"/>
                      <w:color w:val="000000"/>
                    </w:rPr>
                    <w:t>对供电范围内的设备定期巡视维护，公共使用的照明、指示灯具线路、开关应保持完好，确保用电安全；照明设备每周巡视</w:t>
                  </w:r>
                  <w:r>
                    <w:rPr>
                      <w:rFonts w:ascii="仿宋_GB2312" w:hAnsi="仿宋_GB2312" w:cs="仿宋_GB2312" w:eastAsia="仿宋_GB2312"/>
                      <w:sz w:val="20"/>
                      <w:color w:val="000000"/>
                    </w:rPr>
                    <w:t>1次，一般故障1日内修复，复杂故障1周内修复。</w:t>
                  </w:r>
                </w:p>
                <w:p>
                  <w:pPr>
                    <w:pStyle w:val="null3"/>
                    <w:numPr>
                      <w:ilvl w:val="0"/>
                      <w:numId w:val="1"/>
                    </w:numPr>
                    <w:jc w:val="left"/>
                  </w:pPr>
                  <w:r>
                    <w:rPr>
                      <w:rFonts w:ascii="仿宋_GB2312" w:hAnsi="仿宋_GB2312" w:cs="仿宋_GB2312" w:eastAsia="仿宋_GB2312"/>
                      <w:sz w:val="20"/>
                      <w:color w:val="000000"/>
                    </w:rPr>
                    <w:t>大型活动、迎接检查、暴风雨等抢险及各类应急事件，有人员保证，有应急预案。容易危及人身安全的设施设备、应急抢修有明显警示标志和防范措施。</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给排水系统</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给排水系统运行与维护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院内建筑物</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_GB2312" w:hAnsi="仿宋_GB2312" w:cs="仿宋_GB2312" w:eastAsia="仿宋_GB2312"/>
                      <w:sz w:val="20"/>
                      <w:color w:val="000000"/>
                    </w:rPr>
                    <w:t>1、负责区域内给排水设施设备维修维护，保证机关院办公区、食堂供水、排（下）水、排污管道运行正常。</w:t>
                  </w:r>
                </w:p>
                <w:p>
                  <w:pPr>
                    <w:pStyle w:val="null3"/>
                    <w:jc w:val="left"/>
                  </w:pPr>
                  <w:r>
                    <w:rPr>
                      <w:rFonts w:ascii="仿宋_GB2312" w:hAnsi="仿宋_GB2312" w:cs="仿宋_GB2312" w:eastAsia="仿宋_GB2312"/>
                      <w:sz w:val="20"/>
                      <w:color w:val="000000"/>
                    </w:rPr>
                    <w:t>2、经常对责任区域内的用水场所进行巡（检）查，发现问题及时维修处理。</w:t>
                  </w:r>
                </w:p>
                <w:p>
                  <w:pPr>
                    <w:pStyle w:val="null3"/>
                    <w:jc w:val="left"/>
                  </w:pPr>
                  <w:r>
                    <w:rPr>
                      <w:rFonts w:ascii="仿宋_GB2312" w:hAnsi="仿宋_GB2312" w:cs="仿宋_GB2312" w:eastAsia="仿宋_GB2312"/>
                      <w:sz w:val="20"/>
                      <w:color w:val="000000"/>
                    </w:rPr>
                    <w:t>3、接到报修后，要立即到现场察看并维修。维修量大时，按照先急后缓的原则逐一尽快落实，并做好每日维修记录及用工料详细清单。</w:t>
                  </w:r>
                </w:p>
                <w:p>
                  <w:pPr>
                    <w:pStyle w:val="null3"/>
                    <w:jc w:val="left"/>
                  </w:pPr>
                  <w:r>
                    <w:rPr>
                      <w:rFonts w:ascii="仿宋_GB2312" w:hAnsi="仿宋_GB2312" w:cs="仿宋_GB2312" w:eastAsia="仿宋_GB2312"/>
                      <w:sz w:val="20"/>
                      <w:color w:val="000000"/>
                    </w:rPr>
                    <w:t>4、增强节约意识，杜绝长流水等浪费现象，用水设施损坏的能修尽量修，确实不能修的，再换新件。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建立给排水系统运行管理制度。维修维护登记台账，维修记录完整。制定突发事件应急处预案。</w:t>
                  </w:r>
                </w:p>
                <w:p>
                  <w:pPr>
                    <w:pStyle w:val="null3"/>
                    <w:numPr>
                      <w:ilvl w:val="0"/>
                      <w:numId w:val="1"/>
                    </w:numPr>
                    <w:jc w:val="left"/>
                  </w:pPr>
                  <w:r>
                    <w:rPr>
                      <w:rFonts w:ascii="仿宋_GB2312" w:hAnsi="仿宋_GB2312" w:cs="仿宋_GB2312" w:eastAsia="仿宋_GB2312"/>
                      <w:sz w:val="20"/>
                      <w:color w:val="000000"/>
                    </w:rPr>
                    <w:t>每日巡检</w:t>
                  </w:r>
                  <w:r>
                    <w:rPr>
                      <w:rFonts w:ascii="仿宋_GB2312" w:hAnsi="仿宋_GB2312" w:cs="仿宋_GB2312" w:eastAsia="仿宋_GB2312"/>
                      <w:sz w:val="20"/>
                      <w:color w:val="000000"/>
                    </w:rPr>
                    <w:t>1次供水设施，设备、阀门、管道等运行正常，无跑、冒、滴、漏现象；</w:t>
                  </w:r>
                </w:p>
                <w:p>
                  <w:pPr>
                    <w:pStyle w:val="null3"/>
                    <w:numPr>
                      <w:ilvl w:val="0"/>
                      <w:numId w:val="1"/>
                    </w:numPr>
                    <w:jc w:val="left"/>
                  </w:pPr>
                  <w:r>
                    <w:rPr>
                      <w:rFonts w:ascii="仿宋_GB2312" w:hAnsi="仿宋_GB2312" w:cs="仿宋_GB2312" w:eastAsia="仿宋_GB2312"/>
                      <w:sz w:val="20"/>
                      <w:color w:val="000000"/>
                    </w:rPr>
                    <w:t>有事故应急预案，及时发现并解决故障：如遇供水单位限水、停水，应按规定时间通知办公区内用户。</w:t>
                  </w:r>
                </w:p>
                <w:p>
                  <w:pPr>
                    <w:pStyle w:val="null3"/>
                    <w:jc w:val="left"/>
                  </w:pPr>
                  <w:r>
                    <w:rPr>
                      <w:rFonts w:ascii="仿宋_GB2312" w:hAnsi="仿宋_GB2312" w:cs="仿宋_GB2312" w:eastAsia="仿宋_GB2312"/>
                      <w:sz w:val="20"/>
                      <w:color w:val="000000"/>
                    </w:rPr>
                    <w:t>定期对排水管进行疏通、清污，保证室内外排水系统通畅；每年汛前对雨、污水井、屋面雨水口等排水设施进行检查；建立防汛预案，配备有防汛物资（沙袋、雨具、照明工具等）。</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建筑物门窗、门锁办公家具</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办公楼门窗、门锁、办公家具维修</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院内建筑物</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1、定期查看楼宇的门窗有无损坏，及时维修区域内门窗、门锁、桌椅、办公家俱。</w:t>
                  </w:r>
                </w:p>
                <w:p>
                  <w:pPr>
                    <w:pStyle w:val="null3"/>
                    <w:jc w:val="left"/>
                  </w:pPr>
                  <w:r>
                    <w:rPr>
                      <w:rFonts w:ascii="仿宋_GB2312" w:hAnsi="仿宋_GB2312" w:cs="仿宋_GB2312" w:eastAsia="仿宋_GB2312"/>
                      <w:sz w:val="20"/>
                      <w:color w:val="000000"/>
                    </w:rPr>
                    <w:t>2、负责铝合金门窗（含纱窗）的维修。</w:t>
                  </w:r>
                </w:p>
                <w:p>
                  <w:pPr>
                    <w:pStyle w:val="null3"/>
                    <w:jc w:val="left"/>
                  </w:pPr>
                  <w:r>
                    <w:rPr>
                      <w:rFonts w:ascii="仿宋_GB2312" w:hAnsi="仿宋_GB2312" w:cs="仿宋_GB2312" w:eastAsia="仿宋_GB2312"/>
                      <w:sz w:val="20"/>
                      <w:color w:val="000000"/>
                    </w:rPr>
                    <w:t>3、爱惜木料，做到物尽其用，大材大用，小材小用，注意节约原材料，对其他材料零件，如圆钉、螺丝、搭扣、绞链等节约使用，严禁浪费。</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1、建立维修管理制度，材料领用管理制度，维修维护登记台账，维修记录完整。</w:t>
                  </w:r>
                </w:p>
                <w:p>
                  <w:pPr>
                    <w:pStyle w:val="null3"/>
                    <w:jc w:val="left"/>
                  </w:pPr>
                  <w:r>
                    <w:rPr>
                      <w:rFonts w:ascii="仿宋_GB2312" w:hAnsi="仿宋_GB2312" w:cs="仿宋_GB2312" w:eastAsia="仿宋_GB2312"/>
                      <w:sz w:val="20"/>
                      <w:color w:val="000000"/>
                    </w:rPr>
                    <w:t>2、每周巡检1次楼宇门窗等、天花板、建筑物装饰材料等，排查安排隐患，如发现有安全风险，立即维修。</w:t>
                  </w:r>
                </w:p>
                <w:p>
                  <w:pPr>
                    <w:pStyle w:val="null3"/>
                    <w:jc w:val="left"/>
                  </w:pPr>
                  <w:r>
                    <w:rPr>
                      <w:rFonts w:ascii="仿宋_GB2312" w:hAnsi="仿宋_GB2312" w:cs="仿宋_GB2312" w:eastAsia="仿宋_GB2312"/>
                      <w:sz w:val="20"/>
                      <w:color w:val="000000"/>
                    </w:rPr>
                    <w:t>3、爱护设备和工具，注意保养，爱护木材等原材料，注意节约使用，防止丢失浪费。不允许任何人用工料干私活。</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空调系统</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空调系统运行与维护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政务中心办公楼</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空调工必须持有相关证件。</w:t>
                  </w:r>
                </w:p>
                <w:p>
                  <w:pPr>
                    <w:pStyle w:val="null3"/>
                    <w:numPr>
                      <w:ilvl w:val="0"/>
                      <w:numId w:val="1"/>
                    </w:numPr>
                    <w:jc w:val="left"/>
                  </w:pPr>
                  <w:r>
                    <w:rPr>
                      <w:rFonts w:ascii="仿宋_GB2312" w:hAnsi="仿宋_GB2312" w:cs="仿宋_GB2312" w:eastAsia="仿宋_GB2312"/>
                      <w:sz w:val="20"/>
                      <w:color w:val="000000"/>
                    </w:rPr>
                    <w:t>每天对空调系统运行状态巡回检查，检修记录和保养记录齐全；</w:t>
                  </w:r>
                </w:p>
                <w:p>
                  <w:pPr>
                    <w:pStyle w:val="null3"/>
                    <w:numPr>
                      <w:ilvl w:val="0"/>
                      <w:numId w:val="1"/>
                    </w:numPr>
                    <w:jc w:val="left"/>
                  </w:pPr>
                  <w:r>
                    <w:rPr>
                      <w:rFonts w:ascii="仿宋_GB2312" w:hAnsi="仿宋_GB2312" w:cs="仿宋_GB2312" w:eastAsia="仿宋_GB2312"/>
                      <w:sz w:val="20"/>
                      <w:color w:val="000000"/>
                    </w:rPr>
                    <w:t>保证空调系统安全运行和正常使用；</w:t>
                  </w:r>
                </w:p>
                <w:p>
                  <w:pPr>
                    <w:pStyle w:val="null3"/>
                    <w:ind w:right="-45"/>
                    <w:jc w:val="left"/>
                  </w:pPr>
                  <w:r>
                    <w:rPr>
                      <w:rFonts w:ascii="仿宋_GB2312" w:hAnsi="仿宋_GB2312" w:cs="仿宋_GB2312" w:eastAsia="仿宋_GB2312"/>
                      <w:sz w:val="20"/>
                      <w:color w:val="000000"/>
                    </w:rPr>
                    <w:t>4、定期联系厂家对空调系统进行检修维护。</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建立相关管理制度，如设施设备安全运行、岗位职责、设施设备定期巡检、维护保养、运行记录；值班记录，制定相关应急预案。</w:t>
                  </w:r>
                </w:p>
                <w:p>
                  <w:pPr>
                    <w:pStyle w:val="null3"/>
                    <w:numPr>
                      <w:ilvl w:val="0"/>
                      <w:numId w:val="1"/>
                    </w:numPr>
                    <w:jc w:val="left"/>
                  </w:pPr>
                  <w:r>
                    <w:rPr>
                      <w:rFonts w:ascii="仿宋_GB2312" w:hAnsi="仿宋_GB2312" w:cs="仿宋_GB2312" w:eastAsia="仿宋_GB2312"/>
                      <w:sz w:val="20"/>
                      <w:color w:val="000000"/>
                    </w:rPr>
                    <w:t>设备房每天清洁干净，整洁有序，室内无杂物；设施设备表示标牌齐全，张贴相关制度、证书。</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电梯系统</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电梯运行管理</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政务中心办公楼电梯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电梯管理员应持有电梯管理员证件；</w:t>
                  </w:r>
                </w:p>
                <w:p>
                  <w:pPr>
                    <w:pStyle w:val="null3"/>
                    <w:numPr>
                      <w:ilvl w:val="0"/>
                      <w:numId w:val="1"/>
                    </w:numPr>
                    <w:jc w:val="left"/>
                  </w:pPr>
                  <w:r>
                    <w:rPr>
                      <w:rFonts w:ascii="仿宋_GB2312" w:hAnsi="仿宋_GB2312" w:cs="仿宋_GB2312" w:eastAsia="仿宋_GB2312"/>
                      <w:sz w:val="20"/>
                      <w:color w:val="000000"/>
                    </w:rPr>
                    <w:t>每周检查</w:t>
                  </w:r>
                  <w:r>
                    <w:rPr>
                      <w:rFonts w:ascii="仿宋_GB2312" w:hAnsi="仿宋_GB2312" w:cs="仿宋_GB2312" w:eastAsia="仿宋_GB2312"/>
                      <w:sz w:val="20"/>
                      <w:color w:val="000000"/>
                    </w:rPr>
                    <w:t>2次安全状况，保障运行完好；</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建立相关管理制度，如电梯管理规定、维护保养记录；制定电梯突发事件应急预案。</w:t>
                  </w:r>
                </w:p>
                <w:p>
                  <w:pPr>
                    <w:pStyle w:val="null3"/>
                    <w:jc w:val="left"/>
                  </w:pPr>
                  <w:r>
                    <w:rPr>
                      <w:rFonts w:ascii="仿宋_GB2312" w:hAnsi="仿宋_GB2312" w:cs="仿宋_GB2312" w:eastAsia="仿宋_GB2312"/>
                      <w:sz w:val="20"/>
                      <w:color w:val="000000"/>
                    </w:rPr>
                    <w:t>2、每日对电梯进行清洁，保持轿厢、地面干净整洁。</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电梯维保</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0"/>
                      <w:color w:val="000000"/>
                    </w:rPr>
                    <w:t>政务中心办公楼电梯</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1、对电梯的各部位进行清洁、润滑、检查、特别是对安全装置的检查。</w:t>
                  </w:r>
                </w:p>
                <w:p>
                  <w:pPr>
                    <w:pStyle w:val="null3"/>
                    <w:jc w:val="left"/>
                  </w:pPr>
                  <w:r>
                    <w:rPr>
                      <w:rFonts w:ascii="仿宋_GB2312" w:hAnsi="仿宋_GB2312" w:cs="仿宋_GB2312" w:eastAsia="仿宋_GB2312"/>
                      <w:sz w:val="20"/>
                      <w:color w:val="000000"/>
                    </w:rPr>
                    <w:t>2、电梯出现故障，服务人员10分钟内到场应急处理并联系电梯维保专业人员进行救助和排除故障。</w:t>
                  </w:r>
                </w:p>
                <w:p>
                  <w:pPr>
                    <w:pStyle w:val="null3"/>
                    <w:jc w:val="left"/>
                  </w:pPr>
                  <w:r>
                    <w:rPr>
                      <w:rFonts w:ascii="仿宋_GB2312" w:hAnsi="仿宋_GB2312" w:cs="仿宋_GB2312" w:eastAsia="仿宋_GB2312"/>
                      <w:sz w:val="20"/>
                      <w:color w:val="000000"/>
                    </w:rPr>
                    <w:t>3、负责联系电梯公司按照国家标准对电梯进行年检并通过质检部门验收。</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1、定期对电梯各易损运动安全部件及基本功能进行全面的安全检查、清洁、调整、润滑、更换零部件等保养工作。</w:t>
                  </w:r>
                </w:p>
                <w:p>
                  <w:pPr>
                    <w:pStyle w:val="null3"/>
                    <w:jc w:val="left"/>
                  </w:pPr>
                  <w:r>
                    <w:rPr>
                      <w:rFonts w:ascii="仿宋_GB2312" w:hAnsi="仿宋_GB2312" w:cs="仿宋_GB2312" w:eastAsia="仿宋_GB2312"/>
                      <w:sz w:val="20"/>
                      <w:color w:val="000000"/>
                    </w:rPr>
                    <w:t>2、确保电梯处于良好安全的运行状态，各部位符合相应的国家标准。</w:t>
                  </w:r>
                </w:p>
                <w:p>
                  <w:pPr>
                    <w:pStyle w:val="null3"/>
                    <w:spacing w:after="120"/>
                    <w:jc w:val="left"/>
                  </w:pPr>
                </w:p>
              </w:tc>
            </w:tr>
          </w:tbl>
          <w:p>
            <w:pPr>
              <w:pStyle w:val="null3"/>
              <w:jc w:val="center"/>
            </w:pPr>
            <w:r>
              <w:rPr>
                <w:rFonts w:ascii="仿宋_GB2312" w:hAnsi="仿宋_GB2312" w:cs="仿宋_GB2312" w:eastAsia="仿宋_GB2312"/>
                <w:sz w:val="20"/>
                <w:b/>
                <w:color w:val="000000"/>
              </w:rPr>
              <w:t>6、</w:t>
            </w:r>
            <w:r>
              <w:rPr>
                <w:rFonts w:ascii="仿宋_GB2312" w:hAnsi="仿宋_GB2312" w:cs="仿宋_GB2312" w:eastAsia="仿宋_GB2312"/>
                <w:sz w:val="20"/>
                <w:b/>
                <w:color w:val="000000"/>
              </w:rPr>
              <w:t>安全管理</w:t>
            </w:r>
          </w:p>
          <w:tbl>
            <w:tblPr>
              <w:tblBorders>
                <w:top w:val="none" w:color="000000" w:sz="4"/>
                <w:left w:val="none" w:color="000000" w:sz="4"/>
                <w:bottom w:val="none" w:color="000000" w:sz="4"/>
                <w:right w:val="none" w:color="000000" w:sz="4"/>
                <w:insideH w:val="none"/>
                <w:insideV w:val="none"/>
              </w:tblBorders>
            </w:tblPr>
            <w:tblGrid>
              <w:gridCol w:w="220"/>
              <w:gridCol w:w="317"/>
              <w:gridCol w:w="418"/>
              <w:gridCol w:w="866"/>
              <w:gridCol w:w="731"/>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50"/>
                    <w:jc w:val="left"/>
                  </w:pPr>
                  <w:r>
                    <w:rPr>
                      <w:rFonts w:ascii="仿宋_GB2312" w:hAnsi="仿宋_GB2312" w:cs="仿宋_GB2312" w:eastAsia="仿宋_GB2312"/>
                      <w:sz w:val="20"/>
                      <w:b/>
                      <w:color w:val="000000"/>
                    </w:rPr>
                    <w:t>服务项目</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服务内容</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目标及要求</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验收标准</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门岗</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办公楼进出楼的人员证件登记、查验</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负责前来办事人员的登记、引导。外部人员来访，须出示证件，方可放行，并做好进出入登记。</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建立安全管理制度，资料记录完善，员工遵守纪律，着装整齐、仪表整洁、站姿标准、礼貌用语、服务热情周到。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政务大厅巡逻岗位</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办公楼各楼层现场工作秩序维护</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负责办公楼现场工作秩序维护，果断处理执勤中发现的问题，发现可疑人或事应有礼貌盘问，一旦发生重大事情，立即上前制止及处理。</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员工遵守纪律，着装整齐、仪表整洁、站姿标准、使用礼貌用语、服务热情周到。维护工作秩序、巡查工作期间尽可能对前来办事人员提供帮助。</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停车场安全管理</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维持停车场出入口秩序，保证车道畅通</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负责停车场的安全管理，维持停车场秩序；规范指挥引导进出车辆，安排进入车场的车辆停放在固定位置，巡查车辆及停车场设施情况，做好车况记录，对有损车辆请司机签名确认。</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做好当值班的各项记录工作，接受业主咨询和投诉，并提供优质服务。</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center"/>
                  </w:pPr>
                  <w:r>
                    <w:rPr>
                      <w:rFonts w:ascii="仿宋_GB2312" w:hAnsi="仿宋_GB2312" w:cs="仿宋_GB2312" w:eastAsia="仿宋_GB2312"/>
                      <w:sz w:val="20"/>
                      <w:color w:val="000000"/>
                    </w:rPr>
                    <w:t>监控</w:t>
                  </w:r>
                </w:p>
                <w:p>
                  <w:pPr>
                    <w:pStyle w:val="null3"/>
                    <w:ind w:left="240"/>
                    <w:jc w:val="center"/>
                  </w:pPr>
                  <w:r>
                    <w:rPr>
                      <w:rFonts w:ascii="仿宋_GB2312" w:hAnsi="仿宋_GB2312" w:cs="仿宋_GB2312" w:eastAsia="仿宋_GB2312"/>
                      <w:sz w:val="20"/>
                      <w:color w:val="000000"/>
                    </w:rPr>
                    <w:t>管理</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安全监控主要是办公楼门口、走廊、地下室、停车场、设备间、电梯、各层公区安全监控。</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24小时对办公楼各个区域进行安全监控，确保办公楼办公秩序、停车场系统的安全运行；监控员定期按照规定对机房内各类设备进行检查和维护，发现问题及时报告，保障系统的正常运行。</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建立监控管理制度、安全保密制度，监控记录完整，及时完成监控数据的归档，确保监控数据完整无误，监控工作结束后，相关设备及时关闭。</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消防安全管理</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政务中心</w:t>
                  </w:r>
                </w:p>
                <w:p>
                  <w:pPr>
                    <w:pStyle w:val="null3"/>
                    <w:jc w:val="left"/>
                  </w:pPr>
                  <w:r>
                    <w:rPr>
                      <w:rFonts w:ascii="仿宋_GB2312" w:hAnsi="仿宋_GB2312" w:cs="仿宋_GB2312" w:eastAsia="仿宋_GB2312"/>
                      <w:sz w:val="20"/>
                      <w:color w:val="000000"/>
                    </w:rPr>
                    <w:t>办公楼</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定期防火巡检；消防设施、器材维护管理；用火、用电安全管理；火灾隐患整改；灭火和应急疏散预案演练；燃气电气设备的检查，其他必要的消防安全隐患排查。</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建立消防安全管理制度、巡查制度，巡查记录完善。制定灭火和应急疏散预案，应急处理预案。</w:t>
                  </w:r>
                </w:p>
              </w:tc>
            </w:tr>
          </w:tbl>
          <w:p>
            <w:pPr>
              <w:pStyle w:val="null3"/>
              <w:jc w:val="center"/>
            </w:pPr>
            <w:r>
              <w:rPr>
                <w:rFonts w:ascii="仿宋_GB2312" w:hAnsi="仿宋_GB2312" w:cs="仿宋_GB2312" w:eastAsia="仿宋_GB2312"/>
                <w:sz w:val="20"/>
                <w:b/>
                <w:color w:val="000000"/>
              </w:rPr>
              <w:t>7、</w:t>
            </w:r>
            <w:r>
              <w:rPr>
                <w:rFonts w:ascii="仿宋_GB2312" w:hAnsi="仿宋_GB2312" w:cs="仿宋_GB2312" w:eastAsia="仿宋_GB2312"/>
                <w:sz w:val="20"/>
                <w:b/>
                <w:color w:val="000000"/>
              </w:rPr>
              <w:t>公共卫生消毒、有害生物防治内容及标准</w:t>
            </w:r>
          </w:p>
          <w:tbl>
            <w:tblPr>
              <w:tblBorders>
                <w:top w:val="none" w:color="000000" w:sz="4"/>
                <w:left w:val="none" w:color="000000" w:sz="4"/>
                <w:bottom w:val="none" w:color="000000" w:sz="4"/>
                <w:right w:val="none" w:color="000000" w:sz="4"/>
                <w:insideH w:val="none"/>
                <w:insideV w:val="none"/>
              </w:tblBorders>
            </w:tblPr>
            <w:tblGrid>
              <w:gridCol w:w="153"/>
              <w:gridCol w:w="265"/>
              <w:gridCol w:w="463"/>
              <w:gridCol w:w="443"/>
              <w:gridCol w:w="410"/>
              <w:gridCol w:w="505"/>
              <w:gridCol w:w="314"/>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w:t>
                  </w:r>
                </w:p>
                <w:p>
                  <w:pPr>
                    <w:pStyle w:val="null3"/>
                    <w:jc w:val="center"/>
                  </w:pPr>
                  <w:r>
                    <w:rPr>
                      <w:rFonts w:ascii="仿宋_GB2312" w:hAnsi="仿宋_GB2312" w:cs="仿宋_GB2312" w:eastAsia="仿宋_GB2312"/>
                      <w:sz w:val="20"/>
                      <w:b/>
                      <w:color w:val="000000"/>
                    </w:rPr>
                    <w:t>项目</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服务内容</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服务范围</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目标及要求</w:t>
                  </w:r>
                </w:p>
              </w:tc>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验收标准</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公共卫生消毒</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外环境、楼宇内公共区域定期消毒</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外环境、垃圾台、楼宇内公共区域、卫生间</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公共区域地面、设施表面定期喷洒</w:t>
                  </w:r>
                  <w:r>
                    <w:rPr>
                      <w:rFonts w:ascii="仿宋_GB2312" w:hAnsi="仿宋_GB2312" w:cs="仿宋_GB2312" w:eastAsia="仿宋_GB2312"/>
                      <w:sz w:val="20"/>
                      <w:color w:val="000000"/>
                    </w:rPr>
                    <w:t>/擦拭消毒</w:t>
                  </w: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公共区域地面、设施表面干净、整洁、无污染</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消毒液喷洒</w:t>
                  </w:r>
                  <w:r>
                    <w:rPr>
                      <w:rFonts w:ascii="仿宋_GB2312" w:hAnsi="仿宋_GB2312" w:cs="仿宋_GB2312" w:eastAsia="仿宋_GB2312"/>
                      <w:sz w:val="20"/>
                      <w:color w:val="000000"/>
                    </w:rPr>
                    <w:t>/擦拭</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有害生物防治</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外环境、楼宇内公共区域有害生物防治</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外环境、污水井、垃圾台、卫生间</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外环境、污水井、垃圾台、卫生间等定期进行有害生物防治</w:t>
                  </w: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外环境污水井、垃圾台周围、卫生间等死角卫生干净，无蚊、蝇、蟑螂、老鼠等有害生物的孽生</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灭蚊蝇、灭虫害药剂喷洒</w:t>
                  </w:r>
                  <w:r>
                    <w:rPr>
                      <w:rFonts w:ascii="仿宋_GB2312" w:hAnsi="仿宋_GB2312" w:cs="仿宋_GB2312" w:eastAsia="仿宋_GB2312"/>
                      <w:sz w:val="20"/>
                      <w:color w:val="000000"/>
                    </w:rPr>
                    <w:t>/投放</w:t>
                  </w:r>
                </w:p>
              </w:tc>
            </w:tr>
          </w:tbl>
          <w:p>
            <w:pPr>
              <w:pStyle w:val="null3"/>
              <w:spacing w:before="90"/>
              <w:ind w:left="30"/>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、商务要求</w:t>
            </w:r>
            <w:r>
              <w:rPr>
                <w:rFonts w:ascii="仿宋_GB2312" w:hAnsi="仿宋_GB2312" w:cs="仿宋_GB2312" w:eastAsia="仿宋_GB2312"/>
                <w:sz w:val="20"/>
                <w:b/>
                <w:color w:val="000000"/>
              </w:rPr>
              <w:t>(如服务期限、款项结算等)</w:t>
            </w:r>
          </w:p>
          <w:p>
            <w:pPr>
              <w:pStyle w:val="null3"/>
              <w:spacing w:before="240"/>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服务期</w:t>
            </w:r>
          </w:p>
          <w:p>
            <w:pPr>
              <w:pStyle w:val="null3"/>
              <w:spacing w:before="240"/>
              <w:ind w:firstLine="416"/>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年，</w:t>
            </w:r>
            <w:r>
              <w:rPr>
                <w:rFonts w:ascii="仿宋_GB2312" w:hAnsi="仿宋_GB2312" w:cs="仿宋_GB2312" w:eastAsia="仿宋_GB2312"/>
                <w:sz w:val="32"/>
                <w:color w:val="000000"/>
              </w:rPr>
              <w:t xml:space="preserve"> </w:t>
            </w:r>
            <w:r>
              <w:rPr>
                <w:rFonts w:ascii="仿宋_GB2312" w:hAnsi="仿宋_GB2312" w:cs="仿宋_GB2312" w:eastAsia="仿宋_GB2312"/>
                <w:sz w:val="20"/>
                <w:color w:val="000000"/>
              </w:rPr>
              <w:t>以双方签订合同时约定的起止日期为准。</w:t>
            </w:r>
          </w:p>
          <w:p>
            <w:pPr>
              <w:pStyle w:val="null3"/>
              <w:numPr>
                <w:ilvl w:val="0"/>
                <w:numId w:val="2"/>
              </w:numPr>
              <w:jc w:val="left"/>
            </w:pPr>
            <w:r>
              <w:rPr>
                <w:rFonts w:ascii="仿宋_GB2312" w:hAnsi="仿宋_GB2312" w:cs="仿宋_GB2312" w:eastAsia="仿宋_GB2312"/>
                <w:sz w:val="20"/>
                <w:b/>
                <w:color w:val="000000"/>
              </w:rPr>
              <w:t>款项结算</w:t>
            </w:r>
          </w:p>
          <w:p>
            <w:pPr>
              <w:pStyle w:val="null3"/>
              <w:numPr>
                <w:ilvl w:val="0"/>
                <w:numId w:val="1"/>
              </w:numPr>
              <w:jc w:val="left"/>
            </w:pPr>
            <w:r>
              <w:rPr>
                <w:rFonts w:ascii="仿宋_GB2312" w:hAnsi="仿宋_GB2312" w:cs="仿宋_GB2312" w:eastAsia="仿宋_GB2312"/>
                <w:sz w:val="20"/>
                <w:color w:val="000000"/>
              </w:rPr>
              <w:t>结算方式：银行转账。</w:t>
            </w:r>
          </w:p>
          <w:p>
            <w:pPr>
              <w:pStyle w:val="null3"/>
              <w:numPr>
                <w:ilvl w:val="0"/>
                <w:numId w:val="1"/>
              </w:numPr>
              <w:jc w:val="left"/>
            </w:pPr>
            <w:r>
              <w:rPr>
                <w:rFonts w:ascii="仿宋_GB2312" w:hAnsi="仿宋_GB2312" w:cs="仿宋_GB2312" w:eastAsia="仿宋_GB2312"/>
                <w:sz w:val="20"/>
                <w:color w:val="000000"/>
              </w:rPr>
              <w:t>结算说明：每月</w:t>
            </w:r>
            <w:r>
              <w:rPr>
                <w:rFonts w:ascii="仿宋_GB2312" w:hAnsi="仿宋_GB2312" w:cs="仿宋_GB2312" w:eastAsia="仿宋_GB2312"/>
                <w:sz w:val="20"/>
                <w:color w:val="000000"/>
              </w:rPr>
              <w:t xml:space="preserve">5日前，供应商给采购人出具上月服务费用的有效发票，采购人报上级财政部门申请资金，资金拨付后，采购人于20日前以银行转账的形式支付上月费用。    </w:t>
            </w:r>
          </w:p>
          <w:p>
            <w:pPr>
              <w:pStyle w:val="null3"/>
              <w:numPr>
                <w:ilvl w:val="0"/>
                <w:numId w:val="2"/>
              </w:numPr>
              <w:jc w:val="left"/>
            </w:pPr>
            <w:r>
              <w:rPr>
                <w:rFonts w:ascii="仿宋_GB2312" w:hAnsi="仿宋_GB2312" w:cs="仿宋_GB2312" w:eastAsia="仿宋_GB2312"/>
                <w:sz w:val="20"/>
                <w:color w:val="000000"/>
              </w:rPr>
              <w:t>其他说明</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、本次采购招标报价根据《陕西省物业服务收费管理办法》（陕发改价格〔</w:t>
            </w:r>
            <w:r>
              <w:rPr>
                <w:rFonts w:ascii="仿宋_GB2312" w:hAnsi="仿宋_GB2312" w:cs="仿宋_GB2312" w:eastAsia="仿宋_GB2312"/>
                <w:sz w:val="20"/>
                <w:color w:val="000000"/>
              </w:rPr>
              <w:t>2019〕924号）相关规定，报价时需包括以下内容：</w:t>
            </w:r>
          </w:p>
          <w:p>
            <w:pPr>
              <w:pStyle w:val="null3"/>
              <w:ind w:firstLine="400"/>
              <w:jc w:val="left"/>
            </w:pPr>
            <w:r>
              <w:rPr>
                <w:rFonts w:ascii="仿宋_GB2312" w:hAnsi="仿宋_GB2312" w:cs="仿宋_GB2312" w:eastAsia="仿宋_GB2312"/>
                <w:sz w:val="20"/>
                <w:color w:val="000000"/>
              </w:rPr>
              <w:t>①管理服务人员的工资、社会保险和按规定提取的福利费等（人员工资不得低于陕西省最低工资标准相关规定）；</w:t>
            </w:r>
          </w:p>
          <w:p>
            <w:pPr>
              <w:pStyle w:val="null3"/>
              <w:ind w:firstLine="400"/>
              <w:jc w:val="left"/>
            </w:pPr>
            <w:r>
              <w:rPr>
                <w:rFonts w:ascii="仿宋_GB2312" w:hAnsi="仿宋_GB2312" w:cs="仿宋_GB2312" w:eastAsia="仿宋_GB2312"/>
                <w:sz w:val="20"/>
                <w:color w:val="000000"/>
              </w:rPr>
              <w:t>②物业共用部位、共用设施设备的日常运行、维护费用；</w:t>
            </w:r>
          </w:p>
          <w:p>
            <w:pPr>
              <w:pStyle w:val="null3"/>
              <w:ind w:firstLine="400"/>
              <w:jc w:val="left"/>
            </w:pPr>
            <w:r>
              <w:rPr>
                <w:rFonts w:ascii="仿宋_GB2312" w:hAnsi="仿宋_GB2312" w:cs="仿宋_GB2312" w:eastAsia="仿宋_GB2312"/>
                <w:sz w:val="20"/>
                <w:color w:val="000000"/>
              </w:rPr>
              <w:t>③物业管理区域内清洁卫生费用（不含生活垃圾处理费）；</w:t>
            </w:r>
          </w:p>
          <w:p>
            <w:pPr>
              <w:pStyle w:val="null3"/>
              <w:ind w:firstLine="400"/>
              <w:jc w:val="left"/>
            </w:pPr>
            <w:r>
              <w:rPr>
                <w:rFonts w:ascii="仿宋_GB2312" w:hAnsi="仿宋_GB2312" w:cs="仿宋_GB2312" w:eastAsia="仿宋_GB2312"/>
                <w:sz w:val="20"/>
                <w:color w:val="000000"/>
              </w:rPr>
              <w:t>④物业管理区域内秩序维护费用；</w:t>
            </w:r>
          </w:p>
          <w:p>
            <w:pPr>
              <w:pStyle w:val="null3"/>
              <w:ind w:firstLine="400"/>
              <w:jc w:val="left"/>
            </w:pPr>
            <w:r>
              <w:rPr>
                <w:rFonts w:ascii="仿宋_GB2312" w:hAnsi="仿宋_GB2312" w:cs="仿宋_GB2312" w:eastAsia="仿宋_GB2312"/>
                <w:sz w:val="20"/>
                <w:color w:val="000000"/>
              </w:rPr>
              <w:t>⑤办公费用；</w:t>
            </w:r>
          </w:p>
          <w:p>
            <w:pPr>
              <w:pStyle w:val="null3"/>
              <w:ind w:firstLine="400"/>
              <w:jc w:val="left"/>
            </w:pPr>
            <w:r>
              <w:rPr>
                <w:rFonts w:ascii="仿宋_GB2312" w:hAnsi="仿宋_GB2312" w:cs="仿宋_GB2312" w:eastAsia="仿宋_GB2312"/>
                <w:sz w:val="20"/>
                <w:color w:val="000000"/>
              </w:rPr>
              <w:t>⑥物业服务企业固定资产折旧；</w:t>
            </w:r>
          </w:p>
          <w:p>
            <w:pPr>
              <w:pStyle w:val="null3"/>
              <w:ind w:firstLine="400"/>
              <w:jc w:val="left"/>
            </w:pPr>
            <w:r>
              <w:rPr>
                <w:rFonts w:ascii="仿宋_GB2312" w:hAnsi="仿宋_GB2312" w:cs="仿宋_GB2312" w:eastAsia="仿宋_GB2312"/>
                <w:sz w:val="20"/>
                <w:color w:val="000000"/>
              </w:rPr>
              <w:t>⑦法定税费；</w:t>
            </w:r>
          </w:p>
          <w:p>
            <w:pPr>
              <w:pStyle w:val="null3"/>
              <w:ind w:firstLine="400"/>
              <w:jc w:val="left"/>
            </w:pPr>
            <w:r>
              <w:rPr>
                <w:rFonts w:ascii="仿宋_GB2312" w:hAnsi="仿宋_GB2312" w:cs="仿宋_GB2312" w:eastAsia="仿宋_GB2312"/>
                <w:sz w:val="20"/>
                <w:color w:val="000000"/>
              </w:rPr>
              <w:t>⑧合理利润。</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需要说明的问题</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1）采购人提供物业管理办公用房；</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2）采购人提供物业人员的就餐场所；</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3）采购人提供共用部位、共用设备设施维修零配件的费用；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4）采购人提供建筑物的清洁配套设施（如：垃圾桶、纸篓、警示牌）；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5）采购人提供卫生间的卫生纸、洗手液；</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6）采购人负责能源费用、垃圾清运费；</w:t>
            </w:r>
          </w:p>
          <w:p>
            <w:pPr>
              <w:pStyle w:val="null3"/>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7）中央空调系统、消防系统、智能化管理等所有设备设施强检、设备维修保养由采购人委托专业化公司负责。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 以双方签订合同时约定的起止日期为准。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雁塔区政务服务中心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服务期最后一个月，甲方对乙方服务期内各项服务的履约情况进行验收，并出具验收单。验收标准：满足采购人需求，达到国家、行业规范标准。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7.90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每月5日前，供应商给采购人出具上月服务费用的有效发票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8.10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服务期满验收合格，绩效评价合格后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供应商履行合同义务不符合约定的质量标准的，采购人有权书面要求整改。服务期内采购人发出书面整改要求三次以上的，每次扣减当月合同费用2000元。</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①2024年度经审计的财务会计报告（至少包括审计报告、资产负债表和利润表，成立时间至提交投标文件截止时间不足一年的可提供成立后任意时段的资产负债表）； ②提交投标文件截止时间三个月内其基本账户开户银行出具的资信证明（附基本存款账户信息）；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提交非联合体磋商的声明函（供应商需在项目电子化交易系统中按要求上传相应证明文件并进行电子签章）。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技术及商务响应偏离表.docx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供应商类似项目业绩一览表.docx 中小企业声明函 分项报价明细表.docx 报价表 响应文件封面 技术及商务响应偏离表.docx 供应商应提交的相关资格证明材料.docx 残疾人福利性单位声明函 拒绝政府采购领域商业贿赂承诺书.docx 标的清单 其他资料.docx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未超出采购预算或磋商文件规定的最高限价。</w:t>
            </w:r>
          </w:p>
        </w:tc>
        <w:tc>
          <w:tcPr>
            <w:tcW w:type="dxa" w:w="1661"/>
          </w:tcPr>
          <w:p>
            <w:pPr>
              <w:pStyle w:val="null3"/>
            </w:pPr>
            <w:r>
              <w:rPr>
                <w:rFonts w:ascii="仿宋_GB2312" w:hAnsi="仿宋_GB2312" w:cs="仿宋_GB2312" w:eastAsia="仿宋_GB2312"/>
              </w:rPr>
              <w:t>响应文件封面 分项报价明细表.docx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响应（投标）不存在漏项或数量不符合磋商文件规定情形，响应（投标）满足磋商文件的商务、技术等实质性要求</w:t>
            </w:r>
          </w:p>
        </w:tc>
        <w:tc>
          <w:tcPr>
            <w:tcW w:type="dxa" w:w="1661"/>
          </w:tcPr>
          <w:p>
            <w:pPr>
              <w:pStyle w:val="null3"/>
            </w:pPr>
            <w:r>
              <w:rPr>
                <w:rFonts w:ascii="仿宋_GB2312" w:hAnsi="仿宋_GB2312" w:cs="仿宋_GB2312" w:eastAsia="仿宋_GB2312"/>
              </w:rPr>
              <w:t>供应商类似项目业绩一览表.docx 中小企业声明函 分项报价明细表.docx 报价表 响应文件封面 技术及商务响应偏离表.docx 供应商应提交的相关资格证明材料.docx 残疾人福利性单位声明函 拒绝政府采购领域商业贿赂承诺书.docx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技术及商务响应偏离表.docx 响应函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供应商提出针对于本项目的总体服务方案，方案内容包含：①服务目标及服务计划；②服务内容；③服务工作流程；④服务理念及特色。 二、评审标准 1、完整性：方案须全面，表述清晰完整，对评审内容中的各项要求有详细描述及说明； 2、可实施性：切合本项目实际情况，实施步骤清晰、合理； 3、针对性：方案能够紧扣项目实际情况，内容科学合理。 三、赋分标准：（满分18分） ①服务目标及服务计划：每完全满足一项评审标准得1.5分，不满足得0分，满分4.5分； ②服务内容：每完全满足一项评审标准得1.5分，不满足得0分，满分4.5分； ③服务工作流程：每完全满足一项评审标准得1.5分，不满足得0分，满分4.5分； ④服务理念及特色：每完全满足一项评审标准得1.5分，不满足得0分，满分4.5分。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提出针对于本项目的分项服务实施方案，方案内容包含：①保洁服务方案；②会务服务方案；③设施设备运维服务方案；④安全管理方案。 二、评审标准 1、完整性：内容须全面，对评审内容中的各项要求有详细描述及说明； 2、可实施性：切合本项目实际情况，实施步骤清晰、合理； 3、针对性：方案能够紧扣项目实际情况，内容科学合理。 三、赋分标准（满分18分） ①保洁服务方案：每完全满足一项评审标准得1.5分，不满足得0分，满分4.5分； ②会务服务方案：每完全满足一项评审标准得1.5分，不满足得0分，满分4.5分； ③设施设备运维服务方案：每完全满足一项评审标准得1.5分，不满足得0分，满分4.5分； ④安全管理方案：每完全满足一项评审标准得1.5分，不满足得0分，满分4.5分。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提出针对本项目的管理制度，内容包含：①项目组织架构及各岗位工作制度：具体岗位工作标准、服务质量标准、现场质量控制体系；②各岗位工作管理制度：具体员工日常管理办法、请销假制度、奖惩措施、激励机制、仪容仪表制度；③内控制度：具有保密制度、管理组织机构、问责机制、监督机制、自查制度、档案管理制度（包含档案保管措施及档案的归档、移交、备案登记、保存和销毁。 二、评审标准 1、完整性：制度须全面，对评审内容中的各项要求有详细描述及说明； 2、可实施性：制度切合本项目实际情况，实施步骤清晰、合理； 3、针对性：制度能够紧扣项目实际情况，内容科学合理。 三、赋分标准（满分9分） ①项目组织架构及各岗位工作制度：每完全满足一项评审标准得1分，不满足得0分，满分3分； ②各岗位工作管理制度：每完全满足一项评审标准得1分，不满足得0分，满分3分； ③内控制度：每完全满足一项评审标准得1分，不满足得0分，满分3分；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服务过程中遇到的各种突发状况应急处理，以及配合采购人在突发情况下提供应对措施，包含：①突发紧急事件：火灾、水灾、用气、用电、防汛、消防、地震、电梯困人等；②违法事件：防盗、打架斗殴、寻衅滋事等；③其他：重大事故的配合与协调、重要接待及各类检查。 二、评审标准 1、完整性：方案须全面，对评审内容中的各项要求有详细描述； 2、可实施性：切合本项目实际情况，实施步骤清晰、合理； 3、针对性：方案能够紧扣项目实际情况，内容科学合理。 三、赋分标准（满分9分） ①突发紧急事件：每完全满足一项评审标准得1分，不满足得0分，满分3分； ②违法事件：每完全满足一项评审标准得1分，不满足得0分，满分3分； ③其他：每完全满足一项评审标准得1分，不满足得0分，满分3分。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一、项目经理（满分6分） ①拟派项目经理1名，具有大专及以上学历，须提供身份证扫描件、学历证书扫描件及学信网经查证的《教育部学历证书电子注册备案表》，得2分，不提供或不满足要求不得分； ②拟派项目经理具有物业管理工作经验，满3年的，得2分；在3年工作经验基础上每增加一年得1分，本项最高得4分。须提供被服务单位加盖公章的证明材料，不提供或不满足资格要求不得分。 注：提供项目经理近6个月内供应商为其缴纳的至少连续三个月的社保缴纳证明材料，（成立时间至提交响应文件截止时间不足六个月的供应商，可提供成立后任意一个月的社保缴纳证明材料），未提供的以上各项均不得分。 二、拟派人员配置方案（满分6分） 一、评审内容 针对本项目提供人员配备情况，包括管理组织机构架构、员工素质标准（包括不限于服务人员的年龄/学历/专业资格/职称,相关工作经验。（以服务方案中《拟派项目团队人员情况表》为依据） 二、评审标准 1.完整性：组织机构的运行配备完善、各岗位人员分工明确合理。 2.针对性：人员数量充足，人员资格/年龄等符合采购需求； 3.专业性：人员相关岗位经验丰富，切合本项目实际情况。 三、赋分标准 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设备工具保障</w:t>
            </w:r>
          </w:p>
        </w:tc>
        <w:tc>
          <w:tcPr>
            <w:tcW w:type="dxa" w:w="2492"/>
          </w:tcPr>
          <w:p>
            <w:pPr>
              <w:pStyle w:val="null3"/>
            </w:pPr>
            <w:r>
              <w:rPr>
                <w:rFonts w:ascii="仿宋_GB2312" w:hAnsi="仿宋_GB2312" w:cs="仿宋_GB2312" w:eastAsia="仿宋_GB2312"/>
              </w:rPr>
              <w:t>一、评审内容 针对本项目特点提供设备工具配置清单，内容包含：①工作服装和清洁机具；②劳保用品和消耗品；③安保工具；④其他设备工具； 二、评审标准 1、完整性：工具配置清单齐全完整，能完全满足并提供评审内容中的各项要求； 2、实用性：设备工具质量有保障、使用率高、安全性能强、服装统一； 3、针对性：设备工具能紧扣项目实际情况，配置合理科学。 三、赋分标准（满分 6 分） ①工作服装和清洁机具：每完全满足一项评审标准得0.5 分，满分1.5 分； ②劳保用品和消耗品：每完全满足一项评审标准得0.5 分，满分1.5分； ③安保工具：每完全满足一项评审标准得0.5 分，满分1.5 分；④其他设备工具：每完全满足一项评审标准得0.5 分，满分1.5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根据本项目制定详细、可行的培训考核方案，保证上岗人员的专业素质、服务质量符合采购人要求，方案包含：①岗前培训及定期常态化培训；②培训后的成果验收和考核。 二、评审标准 1、完整性：方案必须全面，对评审内容中的各项要求有详细描述； 2、可实施性：切合本项目实际情况，实施步骤清晰、合理； 3、针对性：方案能够紧扣项目实际情况，内容科学合理。 三、赋分标准（满分 6分） ①岗前培训及定期常态化培训:每完全满足一个评审标准得1分，满分 3分； ②培训后的成果验收和考核:每完全满足一个评审标准得1分，满分3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针对本项目采购内容做出详细的服务承诺； ①承诺：接受采购人对本项目服务的考核、监督及管理；接受采购人对本项目定期调研采购人对服务质量的满意度并加以改进，确保服务工作的优质高效，得1分，不提供不得分； ②承诺：上岗人员固定，不随意更换，若出现服务人员因事、病等不能工作的，能及时调整其他服务人员补充，确保服务工作的正常进行；储备有可调度人员，调度人员可保障临时性工作需要及突发事件处置。得1分，不提供不得分； ③承诺：对工作中获悉的一切有关政府工作信息须严格保密，不得泄露，如因此造成的工作失误，一切后果由供应商承担所有责任。得1分，不提供不得分。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针对物业服务工作中的常见问题进行梳理，具有的良好的解决方案并向采购人提出合理化建议，每提供一条有效且合理的建议得1分，满分3分。不提供或建议不被采纳不得分。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供应商提供近3年承接的类似项目业绩，每提供一个有效的业绩证明材料得2分，最高得6分；业绩资料提供复印件加盖公章（以合同或中标通知书为准，时间以合同签订时间为准，未提供得0分）。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满足磋商文件要求最终报价最低的响应报价为评审基准价，其价格分为满分。其他供应商的价格分统一按照下列公式计算：报价得分=（评标基准价/响应报价）×价格分值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详见附件：技术及商务响应偏离表.docx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