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版本号：RH采字【20260106】号20260122001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电视塔社区及城管中队办公用房改造装修项目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RH采字【20260106】号</w:t>
      </w:r>
      <w:r>
        <w:br/>
      </w:r>
      <w:r>
        <w:br/>
      </w:r>
      <w:r>
        <w:br/>
      </w:r>
    </w:p>
    <w:p>
      <w:pPr>
        <w:pStyle w:val="null3"/>
        <w:jc w:val="center"/>
        <w:outlineLvl w:val="2"/>
      </w:pPr>
      <w:r>
        <w:rPr>
          <w:rFonts w:ascii="仿宋_GB2312" w:hAnsi="仿宋_GB2312" w:cs="仿宋_GB2312" w:eastAsia="仿宋_GB2312"/>
          <w:sz w:val="28"/>
          <w:b/>
        </w:rPr>
        <w:t>长延堡街道办事处</w:t>
      </w:r>
    </w:p>
    <w:p>
      <w:pPr>
        <w:pStyle w:val="null3"/>
        <w:jc w:val="center"/>
        <w:outlineLvl w:val="2"/>
      </w:pPr>
      <w:r>
        <w:rPr>
          <w:rFonts w:ascii="仿宋_GB2312" w:hAnsi="仿宋_GB2312" w:cs="仿宋_GB2312" w:eastAsia="仿宋_GB2312"/>
          <w:sz w:val="28"/>
          <w:b/>
        </w:rPr>
        <w:t>陕西正鸿项目管理有限公司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陕西正鸿项目管理有限公司</w:t>
      </w:r>
      <w:r>
        <w:rPr>
          <w:rFonts w:ascii="仿宋_GB2312" w:hAnsi="仿宋_GB2312" w:cs="仿宋_GB2312" w:eastAsia="仿宋_GB2312"/>
        </w:rPr>
        <w:t>（以下简称“代理机构”）受</w:t>
      </w:r>
      <w:r>
        <w:rPr>
          <w:rFonts w:ascii="仿宋_GB2312" w:hAnsi="仿宋_GB2312" w:cs="仿宋_GB2312" w:eastAsia="仿宋_GB2312"/>
        </w:rPr>
        <w:t>长延堡街道办事处</w:t>
      </w:r>
      <w:r>
        <w:rPr>
          <w:rFonts w:ascii="仿宋_GB2312" w:hAnsi="仿宋_GB2312" w:cs="仿宋_GB2312" w:eastAsia="仿宋_GB2312"/>
        </w:rPr>
        <w:t>委托，拟对</w:t>
      </w:r>
      <w:r>
        <w:rPr>
          <w:rFonts w:ascii="仿宋_GB2312" w:hAnsi="仿宋_GB2312" w:cs="仿宋_GB2312" w:eastAsia="仿宋_GB2312"/>
        </w:rPr>
        <w:t>电视塔社区及城管中队办公用房改造装修项目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RH采字【20260106】号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电视塔社区及城管中队办公用房改造装修项目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西安市雁塔区长延堡街道办事处电视塔社区及城管中队办公用房改造装修项目，详见采购需求。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采购包1（西安市雁塔区长延堡街道办事处电视塔社区及城管中队办公用房改造装修项目）：属于专门面向中小企业采购。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供应商须具备建设行政主管部门颁发的建筑工程施工总承包三级以上（含三级）资质或建筑装修装饰工程专业承包二级以上（含二级）资质，并具有有效的安全生产许可证（提供证书或证件）。</w:t>
      </w:r>
    </w:p>
    <w:p>
      <w:pPr>
        <w:pStyle w:val="null3"/>
      </w:pPr>
      <w:r>
        <w:rPr>
          <w:rFonts w:ascii="仿宋_GB2312" w:hAnsi="仿宋_GB2312" w:cs="仿宋_GB2312" w:eastAsia="仿宋_GB2312"/>
        </w:rPr>
        <w:t>10、拟派项目经理资格和专业要求：拟派项目经理须具备建筑工程专业二级以上（含二级）注册建造师执业资格及有效的安全生产考核合格证（建安B证），在本单位注册（提供证书或证件），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翠华南路982号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029-85230713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 30 层 3003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刘晓利、高欢欢、肖崇阳、卫钰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029-89338755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采购包1：1,961,252.94元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液晶显示器、视频监控设备、蹲便器、小便器等、水嘴</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LED 筒灯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显示器、室内照明灯具、水池、便器、水嘴、人造板、水泥熟料及水泥、水泥混凝土制品、石膏板、瓷质砖、建筑防水卷材及制品、墙面涂料、门、门槛、窗等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10%。 户名：陕西正鸿项目管理有限公司 开户行：交通银行股份有限公司西安大雁塔支行 账号：611301053018010099844 成交供应商在领取《成交通知书》前，须向招标代理机构一次性支付招标代理服务费。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长延堡街道办事处</w:t>
      </w:r>
      <w:r>
        <w:rPr>
          <w:rFonts w:ascii="仿宋_GB2312" w:hAnsi="仿宋_GB2312" w:cs="仿宋_GB2312" w:eastAsia="仿宋_GB2312"/>
        </w:rPr>
        <w:t>和</w:t>
      </w:r>
      <w:r>
        <w:rPr>
          <w:rFonts w:ascii="仿宋_GB2312" w:hAnsi="仿宋_GB2312" w:cs="仿宋_GB2312" w:eastAsia="仿宋_GB2312"/>
        </w:rPr>
        <w:t>陕西正鸿项目管理有限公司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长延堡街道办事处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长延堡街道办事处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联系人：刘晓利、高欢欢、肖崇阳、卫钰</w:t>
      </w:r>
    </w:p>
    <w:p>
      <w:pPr>
        <w:pStyle w:val="null3"/>
      </w:pPr>
      <w:r>
        <w:rPr>
          <w:rFonts w:ascii="仿宋_GB2312" w:hAnsi="仿宋_GB2312" w:cs="仿宋_GB2312" w:eastAsia="仿宋_GB2312"/>
        </w:rPr>
        <w:t>联系电话：029-89338755</w:t>
      </w:r>
    </w:p>
    <w:p>
      <w:pPr>
        <w:pStyle w:val="null3"/>
      </w:pPr>
      <w:r>
        <w:rPr>
          <w:rFonts w:ascii="仿宋_GB2312" w:hAnsi="仿宋_GB2312" w:cs="仿宋_GB2312" w:eastAsia="仿宋_GB2312"/>
        </w:rPr>
        <w:t>地址：陕西省西安市曲江新区雁翔路3269号旺座曲江D座 30 层 3003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1,961,252.94</w:t>
      </w:r>
    </w:p>
    <w:p>
      <w:pPr>
        <w:pStyle w:val="null3"/>
      </w:pPr>
      <w:r>
        <w:rPr>
          <w:rFonts w:ascii="仿宋_GB2312" w:hAnsi="仿宋_GB2312" w:cs="仿宋_GB2312" w:eastAsia="仿宋_GB2312"/>
        </w:rPr>
        <w:t>采购包最高限价（元）: 1,961,252.94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电视塔社区及城管中队办公用房改造装修项目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1,961,252.94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标的名称：电视塔社区及城管中队办公用房改造装修项目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施工范围及工作内容</w:t>
            </w:r>
            <w:r>
              <w:rPr>
                <w:rFonts w:ascii="仿宋_GB2312" w:hAnsi="仿宋_GB2312" w:cs="仿宋_GB2312" w:eastAsia="仿宋_GB2312"/>
                <w:sz w:val="21"/>
                <w:b/>
              </w:rPr>
              <w:t>:</w:t>
            </w:r>
          </w:p>
          <w:p>
            <w:pPr>
              <w:pStyle w:val="null3"/>
            </w:pPr>
            <w:r>
              <w:rPr>
                <w:rFonts w:ascii="仿宋_GB2312" w:hAnsi="仿宋_GB2312" w:cs="仿宋_GB2312" w:eastAsia="仿宋_GB2312"/>
                <w:sz w:val="21"/>
              </w:rPr>
              <w:t>西安市雁塔区长延堡街道办事处电视塔社区及城管中队办公用房改造装修项目，详见工程量清单。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实施要求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工程质量：</w:t>
            </w:r>
            <w:r>
              <w:rPr>
                <w:rFonts w:ascii="仿宋_GB2312" w:hAnsi="仿宋_GB2312" w:cs="仿宋_GB2312" w:eastAsia="仿宋_GB2312"/>
                <w:sz w:val="21"/>
              </w:rPr>
              <w:t>合格。</w:t>
            </w:r>
          </w:p>
          <w:p>
            <w:pPr>
              <w:pStyle w:val="null3"/>
            </w:pPr>
            <w:r>
              <w:rPr>
                <w:rFonts w:ascii="仿宋_GB2312" w:hAnsi="仿宋_GB2312" w:cs="仿宋_GB2312" w:eastAsia="仿宋_GB2312"/>
                <w:sz w:val="21"/>
                <w:b/>
              </w:rPr>
              <w:t>安全文明：</w:t>
            </w:r>
            <w:r>
              <w:rPr>
                <w:rFonts w:ascii="仿宋_GB2312" w:hAnsi="仿宋_GB2312" w:cs="仿宋_GB2312" w:eastAsia="仿宋_GB2312"/>
                <w:sz w:val="21"/>
              </w:rPr>
              <w:t>严格按照安全文明施工标准进行管理，全封闭施工，严格执行施工规范、安全操作规程、防火安全规定、环境保护规定。</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合同价款形式</w:t>
            </w:r>
            <w:r>
              <w:rPr>
                <w:rFonts w:ascii="仿宋_GB2312" w:hAnsi="仿宋_GB2312" w:cs="仿宋_GB2312" w:eastAsia="仿宋_GB2312"/>
                <w:sz w:val="21"/>
                <w:b/>
              </w:rPr>
              <w:t>:</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质量保证及验收标准：</w:t>
            </w:r>
          </w:p>
          <w:p>
            <w:pPr>
              <w:pStyle w:val="null3"/>
            </w:pPr>
            <w:r>
              <w:rPr>
                <w:rFonts w:ascii="仿宋_GB2312" w:hAnsi="仿宋_GB2312" w:cs="仿宋_GB2312" w:eastAsia="仿宋_GB2312"/>
                <w:sz w:val="21"/>
              </w:rPr>
              <w:t>验收标准：符合国家相关质量要求及验收标准。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违约责任：</w:t>
            </w:r>
          </w:p>
          <w:p>
            <w:pPr>
              <w:pStyle w:val="null3"/>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采购标的需执行的标准：</w:t>
            </w:r>
          </w:p>
          <w:p>
            <w:pPr>
              <w:pStyle w:val="null3"/>
            </w:pPr>
            <w:r>
              <w:rPr>
                <w:rFonts w:ascii="仿宋_GB2312" w:hAnsi="仿宋_GB2312" w:cs="仿宋_GB2312" w:eastAsia="仿宋_GB2312"/>
                <w:sz w:val="21"/>
              </w:rPr>
              <w:t>符合国家相关质量要求及验收标准。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b/>
              </w:rPr>
              <w:t>工程量清单：</w:t>
            </w:r>
            <w:r>
              <w:rPr>
                <w:rFonts w:ascii="仿宋_GB2312" w:hAnsi="仿宋_GB2312" w:cs="仿宋_GB2312" w:eastAsia="仿宋_GB2312"/>
                <w:sz w:val="21"/>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 自合同签订之日起 45 日历天。 2.付款方式：工程竣工验收合格经审计后支付至审定金额的100%。 3.质保期：验收合格后2年。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3003室（纸质响应文件可邮寄，邮件发出时间应在递交电子响应文件截止时间之前，邮寄地址：陕西省西安市曲江新区雁翔路3269号旺座曲江D座30层3003室，联系人：刘工，联系电话：18829358609）。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供应商须具备建设行政主管部门颁发的建筑工程施工总承包三级以上（含三级）资质或建筑装修装饰工程专业承包二级以上（含二级）资质，并具有有效的安全生产许可证（提供证书或证件）。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拟派项目经理资格和专业要求</w:t>
            </w:r>
          </w:p>
        </w:tc>
        <w:tc>
          <w:tcPr>
            <w:tcW w:type="dxa" w:w="3322"/>
          </w:tcPr>
          <w:p>
            <w:pPr>
              <w:pStyle w:val="null3"/>
            </w:pPr>
            <w:r>
              <w:rPr>
                <w:rFonts w:ascii="仿宋_GB2312" w:hAnsi="仿宋_GB2312" w:cs="仿宋_GB2312" w:eastAsia="仿宋_GB2312"/>
              </w:rPr>
              <w:t>拟派项目经理须具备建筑工程专业二级以上（含二级）注册建造师执业资格及有效的安全生产考核合格证（建安B证），在本单位注册（提供证书或证件），且无在建项目（提供承诺）。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响应文件按采购文件要求的数量、计量单位、报价货币及签字盖章（合格）响应文件未按采购文件要求的数量、计量单位、报价货币及签字盖章（不合格）</w:t>
            </w:r>
          </w:p>
        </w:tc>
        <w:tc>
          <w:tcPr>
            <w:tcW w:type="dxa" w:w="1661"/>
          </w:tcPr>
          <w:p>
            <w:pPr>
              <w:pStyle w:val="null3"/>
            </w:pPr>
            <w:r>
              <w:rPr>
                <w:rFonts w:ascii="仿宋_GB2312" w:hAnsi="仿宋_GB2312" w:cs="仿宋_GB2312" w:eastAsia="仿宋_GB2312"/>
              </w:rPr>
              <w:t>已标价工程量清单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响应有效期满足采购文件要求</w:t>
            </w:r>
          </w:p>
        </w:tc>
        <w:tc>
          <w:tcPr>
            <w:tcW w:type="dxa" w:w="3322"/>
          </w:tcPr>
          <w:p>
            <w:pPr>
              <w:pStyle w:val="null3"/>
            </w:pPr>
            <w:r>
              <w:rPr>
                <w:rFonts w:ascii="仿宋_GB2312" w:hAnsi="仿宋_GB2312" w:cs="仿宋_GB2312" w:eastAsia="仿宋_GB2312"/>
              </w:rPr>
              <w:t>响应有效期满足采购文件要求（合格）响应有效期不满足采购文件要求（不合格）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技术、商务响应满足实质性要求</w:t>
            </w:r>
          </w:p>
        </w:tc>
        <w:tc>
          <w:tcPr>
            <w:tcW w:type="dxa" w:w="3322"/>
          </w:tcPr>
          <w:p>
            <w:pPr>
              <w:pStyle w:val="null3"/>
            </w:pPr>
            <w:r>
              <w:rPr>
                <w:rFonts w:ascii="仿宋_GB2312" w:hAnsi="仿宋_GB2312" w:cs="仿宋_GB2312" w:eastAsia="仿宋_GB2312"/>
              </w:rPr>
              <w:t>技术响应满足满足第三章3.1技术、服务标准和要求（合格），商务响应满足第三章3.2商务要求（合格），任意一条不满足（不合格）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一、评审内容 供应商结合项目采购需求，提供项目整体方案，内容包括：①施工前检查准备②施工流程③劳动力配置计划。 二、评审标准 1、完整性：方案须全面，对评审内容中的各项要求描述详细； 2、可实施性：切合本项目实际情况，实施步骤清晰、合理； 3、针对性：方案能够紧扣项目实际情况，内容科学合理。 三、赋分依据 ①施工前检查准备：每完全满足一个评审标准得1分，基本满足得0.5分，不能满足或未提供的不得分，满分3分。 ②施工流程：每完全满足一个评审标准得1分，基本满足得0.5分，不能满足或未提供的不得分，满分3分。 ③劳动力配置计划：每完全满足一个评审标准得1分，基本满足得0.5分，不能满足或未提供的不得分，满分3分。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项目整体方案.docx</w:t>
            </w:r>
          </w:p>
        </w:tc>
      </w:tr>
      <w:tr>
        <w:tc>
          <w:tcPr>
            <w:tcW w:type="dxa" w:w="831"/>
            <w:vMerge/>
          </w:tcPr>
          <w:p/>
        </w:tc>
        <w:tc>
          <w:tcPr>
            <w:tcW w:type="dxa" w:w="1661"/>
          </w:tcPr>
          <w:p>
            <w:pPr>
              <w:pStyle w:val="null3"/>
            </w:pPr>
            <w:r>
              <w:rPr>
                <w:rFonts w:ascii="仿宋_GB2312" w:hAnsi="仿宋_GB2312" w:cs="仿宋_GB2312" w:eastAsia="仿宋_GB2312"/>
              </w:rPr>
              <w:t>项目关键点、重难点分析及合理化建议</w:t>
            </w:r>
          </w:p>
        </w:tc>
        <w:tc>
          <w:tcPr>
            <w:tcW w:type="dxa" w:w="2492"/>
          </w:tcPr>
          <w:p>
            <w:pPr>
              <w:pStyle w:val="null3"/>
            </w:pPr>
            <w:r>
              <w:rPr>
                <w:rFonts w:ascii="仿宋_GB2312" w:hAnsi="仿宋_GB2312" w:cs="仿宋_GB2312" w:eastAsia="仿宋_GB2312"/>
              </w:rPr>
              <w:t>一、评审内容 供应商结合项目采购需求，提供项目关键点、重难点分析及合理化建议，内容包括：①关键点分析②重难点分析③合理化建议。 二、评审标准 1、完整性：方案须全面，对评审内容中的各项要求描述详细； 2、可实施性：切合本项目实际情况，实施步骤清晰、合理； 3、针对性：方案能够紧扣项目实际情况，内容科学合理。 三、赋分依据 ①关键点分析：每完全满足一个评审标准得0.5分，基本满足得0.25分，不能满足或未提供的不得分，满分1.5分。 ②重难点分析：每完全满足一个评审标准得0.5分，基本满足得0.25分，不能满足或未提供的不得分，满分1.5分。 ③合理化建议：每完全满足一个评审标准得0.5分，基本满足得0.25分，不能满足或未提供的不得分，满分1.5分。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项目关键点、重难点分析及合理化建议.docx</w:t>
            </w:r>
          </w:p>
        </w:tc>
      </w:tr>
      <w:tr>
        <w:tc>
          <w:tcPr>
            <w:tcW w:type="dxa" w:w="831"/>
            <w:vMerge/>
          </w:tcPr>
          <w:p/>
        </w:tc>
        <w:tc>
          <w:tcPr>
            <w:tcW w:type="dxa" w:w="1661"/>
          </w:tcPr>
          <w:p>
            <w:pPr>
              <w:pStyle w:val="null3"/>
            </w:pPr>
            <w:r>
              <w:rPr>
                <w:rFonts w:ascii="仿宋_GB2312" w:hAnsi="仿宋_GB2312" w:cs="仿宋_GB2312" w:eastAsia="仿宋_GB2312"/>
              </w:rPr>
              <w:t>项目进度安排计划</w:t>
            </w:r>
          </w:p>
        </w:tc>
        <w:tc>
          <w:tcPr>
            <w:tcW w:type="dxa" w:w="2492"/>
          </w:tcPr>
          <w:p>
            <w:pPr>
              <w:pStyle w:val="null3"/>
            </w:pPr>
            <w:r>
              <w:rPr>
                <w:rFonts w:ascii="仿宋_GB2312" w:hAnsi="仿宋_GB2312" w:cs="仿宋_GB2312" w:eastAsia="仿宋_GB2312"/>
              </w:rPr>
              <w:t>一、评审内容 供应商结合项目采购需求，提供项目进度安排计划，内容包括：①工程各阶段进度施工计划②进度控制保证措施。 二、评审标准 1、完整性：方案须全面，对评审内容中的各项要求描述详细； 2、可实施性：切合本项目实际情况，实施步骤清晰、合理； 3、针对性：方案能够紧扣项目实际情况，内容科学合理。 三、赋分依据 ①工程各阶段进度施工计划：每完全满足一个评审标准得0.5分，基本满足得0.25分，不能满足或未提供的不得分，满分1.5分。 ②进度控制保证措施：每完全满足一个评审标准得0.5分，基本满足得0.25分，不能满足或未提供的不得分，满分1.5分。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项目进度安排计划.docx</w:t>
            </w:r>
          </w:p>
        </w:tc>
      </w:tr>
      <w:tr>
        <w:tc>
          <w:tcPr>
            <w:tcW w:type="dxa" w:w="831"/>
            <w:vMerge/>
          </w:tcPr>
          <w:p/>
        </w:tc>
        <w:tc>
          <w:tcPr>
            <w:tcW w:type="dxa" w:w="1661"/>
          </w:tcPr>
          <w:p>
            <w:pPr>
              <w:pStyle w:val="null3"/>
            </w:pPr>
            <w:r>
              <w:rPr>
                <w:rFonts w:ascii="仿宋_GB2312" w:hAnsi="仿宋_GB2312" w:cs="仿宋_GB2312" w:eastAsia="仿宋_GB2312"/>
              </w:rPr>
              <w:t>突发事件应急措施</w:t>
            </w:r>
          </w:p>
        </w:tc>
        <w:tc>
          <w:tcPr>
            <w:tcW w:type="dxa" w:w="2492"/>
          </w:tcPr>
          <w:p>
            <w:pPr>
              <w:pStyle w:val="null3"/>
            </w:pPr>
            <w:r>
              <w:rPr>
                <w:rFonts w:ascii="仿宋_GB2312" w:hAnsi="仿宋_GB2312" w:cs="仿宋_GB2312" w:eastAsia="仿宋_GB2312"/>
              </w:rPr>
              <w:t>一、评审内容 供应商结合项目采购需求，提供突发事件应急措施，内容包括：①应急组织体系②分类应急处置预案③应急保障措施。 二、评审标准 1、完整性：方案须全面，对评审内容中的各项要求描述详细； 2、可实施性：切合本项目实际情况，实施步骤清晰、合理； 3、针对性：方案能够紧扣项目实际情况，内容科学合理。 三、赋分依据 ①应急组织体系：每完全满足一个评审标准得0.5分，基本满足得0.25分，不能满足或未提供的不得分，满分1.5分。 ②分类应急处置预案：每完全满足一个评审标准得0.5分，基本满足得0.25分，不能满足或未提供的不得分，满分1.5分。 ③应急保障措施：每完全满足一个评审标准得0.5分，基本满足得0.25分，不能满足或未提供的不得分，满分1.5分。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突发事件应急措施.docx</w:t>
            </w:r>
          </w:p>
        </w:tc>
      </w:tr>
      <w:tr>
        <w:tc>
          <w:tcPr>
            <w:tcW w:type="dxa" w:w="831"/>
            <w:vMerge/>
          </w:tcPr>
          <w:p/>
        </w:tc>
        <w:tc>
          <w:tcPr>
            <w:tcW w:type="dxa" w:w="1661"/>
          </w:tcPr>
          <w:p>
            <w:pPr>
              <w:pStyle w:val="null3"/>
            </w:pPr>
            <w:r>
              <w:rPr>
                <w:rFonts w:ascii="仿宋_GB2312" w:hAnsi="仿宋_GB2312" w:cs="仿宋_GB2312" w:eastAsia="仿宋_GB2312"/>
              </w:rPr>
              <w:t>施工环保管理措施</w:t>
            </w:r>
          </w:p>
        </w:tc>
        <w:tc>
          <w:tcPr>
            <w:tcW w:type="dxa" w:w="2492"/>
          </w:tcPr>
          <w:p>
            <w:pPr>
              <w:pStyle w:val="null3"/>
            </w:pPr>
            <w:r>
              <w:rPr>
                <w:rFonts w:ascii="仿宋_GB2312" w:hAnsi="仿宋_GB2312" w:cs="仿宋_GB2312" w:eastAsia="仿宋_GB2312"/>
              </w:rPr>
              <w:t>一、评审内容 供应商结合项目采购需求，提供施工环保管理措施，内容包括：①扬尘污染控制②噪音污染控制③固废处置管理。 二、评审标准 1、完整性：方案须全面，对评审内容中的各项要求描述详细； 2、可实施性：切合本项目实际情况，实施步骤清晰、合理； 3、针对性：方案能够紧扣项目实际情况，内容科学合理。 三、赋分依据 ①扬尘污染控制：每完全满足一个评审标准得0.5分，基本满足得0.25分，不能满足或未提供的不得分，满分1.5分。 ②噪音污染控制：每完全满足一个评审标准得0.5分，基本满足得0.25分，不能满足或未提供的不得分，满分1.5分。 ③固废处置管理：每完全满足一个评审标准得0.5分，基本满足得0.25分，不能满足或未提供的不得分，满分1.5分。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施工环保管理措施.docx</w:t>
            </w:r>
          </w:p>
        </w:tc>
      </w:tr>
      <w:tr>
        <w:tc>
          <w:tcPr>
            <w:tcW w:type="dxa" w:w="831"/>
            <w:vMerge/>
          </w:tcPr>
          <w:p/>
        </w:tc>
        <w:tc>
          <w:tcPr>
            <w:tcW w:type="dxa" w:w="1661"/>
          </w:tcPr>
          <w:p>
            <w:pPr>
              <w:pStyle w:val="null3"/>
            </w:pPr>
            <w:r>
              <w:rPr>
                <w:rFonts w:ascii="仿宋_GB2312" w:hAnsi="仿宋_GB2312" w:cs="仿宋_GB2312" w:eastAsia="仿宋_GB2312"/>
              </w:rPr>
              <w:t>安全施工方案</w:t>
            </w:r>
          </w:p>
        </w:tc>
        <w:tc>
          <w:tcPr>
            <w:tcW w:type="dxa" w:w="2492"/>
          </w:tcPr>
          <w:p>
            <w:pPr>
              <w:pStyle w:val="null3"/>
            </w:pPr>
            <w:r>
              <w:rPr>
                <w:rFonts w:ascii="仿宋_GB2312" w:hAnsi="仿宋_GB2312" w:cs="仿宋_GB2312" w:eastAsia="仿宋_GB2312"/>
              </w:rPr>
              <w:t>一、评审内容 供应商结合项目采购需求，提供安全文明施工方案，内容包括：①安全管理体系②专职安全员及特种作业人员等资质与配置③安全投入与物资保障④现场安全管控方案⑤应急处理能力。 二、评审标准 1、完整性：方案须全面，对评审内容中的各项要求描述详细； 2、可实施性：切合本项目实际情况，实施步骤清晰、合理； 3、针对性：方案能够紧扣项目实际情况，内容科学合理。 三、赋分依据 ①安全管理体系：每完全满足一个评审标准得0.5分，基本满足得0.25分，不能满足或未提供的不得分，满分1.5分。 ②专职安全员及特种作业人员等资质与配置：每完全满足一个评审标准得0.5分，基本满足得0.25分，不能满足或未提供的不得分，满分1.5分。 ③安全投入与物资保障：每完全满足一个评审标准得0.5分，基本满足得0.25分，不能满足或未提供的不得分，满分1.5分。 ④现场安全管控方案：每完全满足一个评审标准得0.5分，基本满足得0.25分，不能满足或未提供的不得分，满分1.5分。 ⑤应急处理能力：每完全满足一个评审标准得0.5分，基本满足得0.25分，不能满足或未提供的不得分，满分1.5分。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安全施工方案.docx</w:t>
            </w:r>
          </w:p>
        </w:tc>
      </w:tr>
      <w:tr>
        <w:tc>
          <w:tcPr>
            <w:tcW w:type="dxa" w:w="831"/>
            <w:vMerge/>
          </w:tcPr>
          <w:p/>
        </w:tc>
        <w:tc>
          <w:tcPr>
            <w:tcW w:type="dxa" w:w="1661"/>
          </w:tcPr>
          <w:p>
            <w:pPr>
              <w:pStyle w:val="null3"/>
            </w:pPr>
            <w:r>
              <w:rPr>
                <w:rFonts w:ascii="仿宋_GB2312" w:hAnsi="仿宋_GB2312" w:cs="仿宋_GB2312" w:eastAsia="仿宋_GB2312"/>
              </w:rPr>
              <w:t>文明施工方案</w:t>
            </w:r>
          </w:p>
        </w:tc>
        <w:tc>
          <w:tcPr>
            <w:tcW w:type="dxa" w:w="2492"/>
          </w:tcPr>
          <w:p>
            <w:pPr>
              <w:pStyle w:val="null3"/>
            </w:pPr>
            <w:r>
              <w:rPr>
                <w:rFonts w:ascii="仿宋_GB2312" w:hAnsi="仿宋_GB2312" w:cs="仿宋_GB2312" w:eastAsia="仿宋_GB2312"/>
              </w:rPr>
              <w:t>一、评审内容 供应商结合项目采购需求，提供安全文明施工方案，内容包括：①文明施工控制措施②工程产生垃圾处理方案等。 二、评审标准 1、完整性：方案须全面，对评审内容中的各项要求描述详细； 2、可实施性：切合本项目实际情况，实施步骤清晰、合理； 3、针对性：方案能够紧扣项目实际情况，内容科学合理。 三、赋分依据 ①文明施工控制措施：每完全满足一个评审标准得0.5分，基本满足得0.25分，不能满足或未提供的不得分，满分1.5分。 ②工程产生垃圾处理方案等：每完全满足一个评审标准得0.5分，基本满足得0.25分，不能满足或未提供的不得分，满分1.5分。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供应商结合项目采购需求，提供施工质量保证措施，内容包括：①质量目标②技术保障措施③质量全过程检查制度。 二、评审标准 1、完整性：方案须全面，对评审内容中的各项要求描述详细； 2、可实施性：切合本项目实际情况，实施步骤清晰、合理； 3、针对性：方案能够紧扣项目实际情况，内容科学合理。 三、赋分依据 ①质量目标：每完全满足一个评审标准得0.5分，基本满足得0.25分，不能满足或未提供的不得分，满分1.5分。 ②技术保障措施：每完全满足一个评审标准得0.5分，基本满足得0.25分，不能满足或未提供的不得分，满分1.5分。 ③质量全过程检查制度：每完全满足一个评审标准得0.5分，基本满足得0.25分，不能满足或未提供的不得分，满分1.5分。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施工质量保证措施.docx</w:t>
            </w:r>
          </w:p>
        </w:tc>
      </w:tr>
      <w:tr>
        <w:tc>
          <w:tcPr>
            <w:tcW w:type="dxa" w:w="831"/>
            <w:vMerge/>
          </w:tcPr>
          <w:p/>
        </w:tc>
        <w:tc>
          <w:tcPr>
            <w:tcW w:type="dxa" w:w="1661"/>
          </w:tcPr>
          <w:p>
            <w:pPr>
              <w:pStyle w:val="null3"/>
            </w:pPr>
            <w:r>
              <w:rPr>
                <w:rFonts w:ascii="仿宋_GB2312" w:hAnsi="仿宋_GB2312" w:cs="仿宋_GB2312" w:eastAsia="仿宋_GB2312"/>
              </w:rPr>
              <w:t>施工机械设备配备及布置</w:t>
            </w:r>
          </w:p>
        </w:tc>
        <w:tc>
          <w:tcPr>
            <w:tcW w:type="dxa" w:w="2492"/>
          </w:tcPr>
          <w:p>
            <w:pPr>
              <w:pStyle w:val="null3"/>
            </w:pPr>
            <w:r>
              <w:rPr>
                <w:rFonts w:ascii="仿宋_GB2312" w:hAnsi="仿宋_GB2312" w:cs="仿宋_GB2312" w:eastAsia="仿宋_GB2312"/>
              </w:rPr>
              <w:t>一、评审内容 供应商结合项目采购需求，提供施工机械设备配备及布置，内容包括：①机械设备配备清单②机械设备布置方案。 二、评审标准 1、完整性：方案须全面，对评审内容中的各项要求描述详细； 2、可实施性：切合本项目实际情况，实施步骤清晰、合理； 3、针对性：方案能够紧扣项目实际情况，内容科学合理。 三、赋分依据 ①机械设备配备清单：每完全满足一个评审标准得0.5分，基本满足得0.25分，不能满足或未提供的不得分，满分1.5分。 ②机械设备布置方案：每完全满足一个评审标准得0.5分，基本满足得0.25分，不能满足或未提供的不得分，满分1.5分。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施工机械设备配备及布置.docx</w:t>
            </w:r>
          </w:p>
        </w:tc>
      </w:tr>
      <w:tr>
        <w:tc>
          <w:tcPr>
            <w:tcW w:type="dxa" w:w="831"/>
            <w:vMerge/>
          </w:tcPr>
          <w:p/>
        </w:tc>
        <w:tc>
          <w:tcPr>
            <w:tcW w:type="dxa" w:w="1661"/>
          </w:tcPr>
          <w:p>
            <w:pPr>
              <w:pStyle w:val="null3"/>
            </w:pPr>
            <w:r>
              <w:rPr>
                <w:rFonts w:ascii="仿宋_GB2312" w:hAnsi="仿宋_GB2312" w:cs="仿宋_GB2312" w:eastAsia="仿宋_GB2312"/>
              </w:rPr>
              <w:t>现场总平面布置</w:t>
            </w:r>
          </w:p>
        </w:tc>
        <w:tc>
          <w:tcPr>
            <w:tcW w:type="dxa" w:w="2492"/>
          </w:tcPr>
          <w:p>
            <w:pPr>
              <w:pStyle w:val="null3"/>
            </w:pPr>
            <w:r>
              <w:rPr>
                <w:rFonts w:ascii="仿宋_GB2312" w:hAnsi="仿宋_GB2312" w:cs="仿宋_GB2312" w:eastAsia="仿宋_GB2312"/>
              </w:rPr>
              <w:t>一、评审内容 供应商结合项目采购需求，提供现场总平面布置。 二、评审标准 1、完整性：方案须全面，对评审内容中的各项要求描述详细； 2、可实施性：切合本项目实际情况，实施步骤清晰、合理； 3、针对性：方案能够紧扣项目实际情况，内容科学合理。 三、赋分依据 每完全满足一个评审标准得1分，基本满足得0.5分，不能满足或未提供的不得分，满分3分。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现场总平面布置.docx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供应商结合项目采购需求，提供项目组织机构，内容包括：①组织机构框架②项目人员构成情况（岗位设置、专业种类、能力及相关专业技术职称等）。 二、评审标准 1、完整性：方案须全面，对评审内容中的各项要求描述详细； 2、可实施性：切合本项目实际情况，实施步骤清晰、合理； 3、针对性：方案能够紧扣项目实际情况，内容科学合理。 三、赋分依据 ①组织机构框架：每完全满足一个评审标准得0.5分，基本满足得0.25分，不能满足或未提供的不得分，满分1.5分。 ②项目人员构成情况：每完全满足一个评审标准得0.5分，基本满足得0.25分，不能满足或未提供的不得分，满分1.5分。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结合项目采购需求，提供售后服务方案，内容包括：①售后服务内容及措施②售后服务响应时间③售后服务承诺（对于采购人根据项目实际需求提出的其他合理要求，均做到无条件、无延迟、高质量响应等）。 二、评审标准 1、完整性：方案须全面，对评审内容中的各项要求描述详细； 2、可实施性：切合本项目实际情况，实施步骤清晰、合理； 3、针对性：方案能够紧扣项目实际情况，内容科学合理。 三、赋分依据 ①售后服务内容及措施：每完全满足一个评审标准得0.5分，基本满足得0.25分，不能满足或未提供的不得分，满分1.5分。 ②售后服务响应时间：每完全满足一个评审标准得0.5分，基本满足得0.25分，不能满足或未提供的不得分，满分1.5分。 ③售后服务承诺：每完全满足一个评审标准得0.5分，基本满足得0.25分，不能满足或未提供的不得分，满分1.5分。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1.学历：具有本科或以上得2分，具有专科学历的得1分，其他情况得0.5分。（提供学历证） 2.职称：具有高级或以上职称的得2分，具有中级职称的得1分，其他情况得0.5分。（提供职称证） 3.业绩：项目经理自2023年1月1日至今（时间以合同签订时间为准）的类似业绩合同，每提供1项得1分，最多得2分。（合同须体现项目经理姓名，项目经理业绩可与企业业绩可重复计分）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响应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2.5分。 备注：以加盖投标人公章的证明材料为计分依据。</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提供供应商自2023年1月1日至今（时间以合同签订时间为准）的类似业绩合同，每提供1项得1.5分，最多得7.5分。 注：项目经理业绩可与企业业绩可重复计分。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详见附件：项目整体方案.docx</w:t>
      </w:r>
    </w:p>
    <w:p>
      <w:pPr>
        <w:pStyle w:val="null3"/>
        <w:ind w:firstLine="960"/>
      </w:pPr>
      <w:r>
        <w:rPr>
          <w:rFonts w:ascii="仿宋_GB2312" w:hAnsi="仿宋_GB2312" w:cs="仿宋_GB2312" w:eastAsia="仿宋_GB2312"/>
        </w:rPr>
        <w:t>详见附件：项目关键点、重难点分析及合理化建议.docx</w:t>
      </w:r>
    </w:p>
    <w:p>
      <w:pPr>
        <w:pStyle w:val="null3"/>
        <w:ind w:firstLine="960"/>
      </w:pPr>
      <w:r>
        <w:rPr>
          <w:rFonts w:ascii="仿宋_GB2312" w:hAnsi="仿宋_GB2312" w:cs="仿宋_GB2312" w:eastAsia="仿宋_GB2312"/>
        </w:rPr>
        <w:t>详见附件：项目进度安排计划.docx</w:t>
      </w:r>
    </w:p>
    <w:p>
      <w:pPr>
        <w:pStyle w:val="null3"/>
        <w:ind w:firstLine="960"/>
      </w:pPr>
      <w:r>
        <w:rPr>
          <w:rFonts w:ascii="仿宋_GB2312" w:hAnsi="仿宋_GB2312" w:cs="仿宋_GB2312" w:eastAsia="仿宋_GB2312"/>
        </w:rPr>
        <w:t>详见附件：突发事件应急措施.docx</w:t>
      </w:r>
    </w:p>
    <w:p>
      <w:pPr>
        <w:pStyle w:val="null3"/>
        <w:ind w:firstLine="960"/>
      </w:pPr>
      <w:r>
        <w:rPr>
          <w:rFonts w:ascii="仿宋_GB2312" w:hAnsi="仿宋_GB2312" w:cs="仿宋_GB2312" w:eastAsia="仿宋_GB2312"/>
        </w:rPr>
        <w:t>详见附件：施工环保管理措施.docx</w:t>
      </w:r>
    </w:p>
    <w:p>
      <w:pPr>
        <w:pStyle w:val="null3"/>
        <w:ind w:firstLine="960"/>
      </w:pPr>
      <w:r>
        <w:rPr>
          <w:rFonts w:ascii="仿宋_GB2312" w:hAnsi="仿宋_GB2312" w:cs="仿宋_GB2312" w:eastAsia="仿宋_GB2312"/>
        </w:rPr>
        <w:t>详见附件：施工质量保证措施.docx</w:t>
      </w:r>
    </w:p>
    <w:p>
      <w:pPr>
        <w:pStyle w:val="null3"/>
        <w:ind w:firstLine="960"/>
      </w:pPr>
      <w:r>
        <w:rPr>
          <w:rFonts w:ascii="仿宋_GB2312" w:hAnsi="仿宋_GB2312" w:cs="仿宋_GB2312" w:eastAsia="仿宋_GB2312"/>
        </w:rPr>
        <w:t>详见附件：安全施工方案.docx</w:t>
      </w:r>
    </w:p>
    <w:p>
      <w:pPr>
        <w:pStyle w:val="null3"/>
        <w:ind w:firstLine="960"/>
      </w:pPr>
      <w:r>
        <w:rPr>
          <w:rFonts w:ascii="仿宋_GB2312" w:hAnsi="仿宋_GB2312" w:cs="仿宋_GB2312" w:eastAsia="仿宋_GB2312"/>
        </w:rPr>
        <w:t>详见附件：现场总平面布置.docx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详见附件：施工机械设备配备及布置.docx</w:t>
      </w:r>
    </w:p>
    <w:p>
      <w:pPr>
        <w:pStyle w:val="null3"/>
        <w:ind w:firstLine="960"/>
      </w:pPr>
      <w:r>
        <w:rPr>
          <w:rFonts w:ascii="仿宋_GB2312" w:hAnsi="仿宋_GB2312" w:cs="仿宋_GB2312" w:eastAsia="仿宋_GB2312"/>
        </w:rPr>
        <w:t>详见附件：文明施工方案.docx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详见附件：节能环保产品.docx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