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889F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48"/>
          <w:szCs w:val="44"/>
          <w:lang w:val="en-US" w:eastAsia="zh-CN"/>
        </w:rPr>
      </w:pPr>
    </w:p>
    <w:p w14:paraId="345182D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r>
        <w:rPr>
          <w:rFonts w:hint="eastAsia" w:ascii="宋体" w:hAnsi="宋体" w:eastAsia="宋体" w:cs="宋体"/>
          <w:b/>
          <w:bCs/>
          <w:sz w:val="48"/>
          <w:szCs w:val="44"/>
          <w:lang w:val="en-US" w:eastAsia="zh-CN"/>
        </w:rPr>
        <w:t>西安市雁塔区电子城社区卫生服务中心</w:t>
      </w:r>
    </w:p>
    <w:p w14:paraId="5527664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2EA6154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r>
        <w:rPr>
          <w:rFonts w:hint="eastAsia" w:ascii="宋体" w:hAnsi="宋体" w:eastAsia="宋体" w:cs="宋体"/>
          <w:b/>
          <w:bCs/>
          <w:sz w:val="48"/>
          <w:szCs w:val="44"/>
          <w:lang w:val="en-US" w:eastAsia="zh-CN"/>
        </w:rPr>
        <w:t>2025年度职工食堂采购合同</w:t>
      </w:r>
    </w:p>
    <w:p w14:paraId="3E576987">
      <w:pPr>
        <w:pageBreakBefore w:val="0"/>
        <w:wordWrap/>
        <w:overflowPunct/>
        <w:topLinePunct w:val="0"/>
        <w:bidi w:val="0"/>
        <w:spacing w:line="440" w:lineRule="exact"/>
        <w:rPr>
          <w:rFonts w:hint="eastAsia" w:ascii="宋体" w:hAnsi="宋体" w:eastAsia="宋体" w:cs="宋体"/>
          <w:lang w:val="en-US" w:eastAsia="zh-CN"/>
        </w:rPr>
      </w:pPr>
    </w:p>
    <w:p w14:paraId="58D52FD9">
      <w:pPr>
        <w:pageBreakBefore w:val="0"/>
        <w:wordWrap/>
        <w:overflowPunct/>
        <w:topLinePunct w:val="0"/>
        <w:bidi w:val="0"/>
        <w:spacing w:line="440" w:lineRule="exact"/>
        <w:rPr>
          <w:rFonts w:hint="eastAsia" w:ascii="宋体" w:hAnsi="宋体" w:eastAsia="宋体" w:cs="宋体"/>
          <w:lang w:val="en-US" w:eastAsia="zh-CN"/>
        </w:rPr>
      </w:pPr>
    </w:p>
    <w:p w14:paraId="084DE0C7">
      <w:pPr>
        <w:pStyle w:val="5"/>
        <w:rPr>
          <w:rFonts w:hint="eastAsia" w:ascii="宋体" w:hAnsi="宋体" w:eastAsia="宋体" w:cs="宋体"/>
          <w:lang w:val="en-US" w:eastAsia="zh-CN"/>
        </w:rPr>
      </w:pPr>
    </w:p>
    <w:p w14:paraId="6F80E2DD">
      <w:pPr>
        <w:rPr>
          <w:rFonts w:hint="eastAsia" w:ascii="宋体" w:hAnsi="宋体" w:eastAsia="宋体" w:cs="宋体"/>
          <w:lang w:val="en-US" w:eastAsia="zh-CN"/>
        </w:rPr>
      </w:pPr>
    </w:p>
    <w:p w14:paraId="5F231C1F">
      <w:pPr>
        <w:pStyle w:val="5"/>
        <w:rPr>
          <w:rFonts w:hint="eastAsia" w:ascii="宋体" w:hAnsi="宋体" w:eastAsia="宋体" w:cs="宋体"/>
          <w:lang w:val="en-US" w:eastAsia="zh-CN"/>
        </w:rPr>
      </w:pPr>
    </w:p>
    <w:p w14:paraId="3DADABC9">
      <w:pPr>
        <w:rPr>
          <w:rFonts w:hint="eastAsia" w:ascii="宋体" w:hAnsi="宋体" w:eastAsia="宋体" w:cs="宋体"/>
          <w:lang w:val="en-US" w:eastAsia="zh-CN"/>
        </w:rPr>
      </w:pPr>
    </w:p>
    <w:p w14:paraId="2240A470">
      <w:pPr>
        <w:pStyle w:val="5"/>
        <w:rPr>
          <w:rFonts w:hint="eastAsia" w:ascii="宋体" w:hAnsi="宋体" w:eastAsia="宋体" w:cs="宋体"/>
          <w:lang w:val="en-US" w:eastAsia="zh-CN"/>
        </w:rPr>
      </w:pPr>
    </w:p>
    <w:p w14:paraId="3A21F31B">
      <w:pPr>
        <w:rPr>
          <w:rFonts w:hint="eastAsia" w:ascii="宋体" w:hAnsi="宋体" w:eastAsia="宋体" w:cs="宋体"/>
          <w:lang w:val="en-US" w:eastAsia="zh-CN"/>
        </w:rPr>
      </w:pPr>
    </w:p>
    <w:p w14:paraId="1DF10AFA">
      <w:pPr>
        <w:pStyle w:val="5"/>
        <w:rPr>
          <w:rFonts w:hint="eastAsia" w:ascii="宋体" w:hAnsi="宋体" w:eastAsia="宋体" w:cs="宋体"/>
          <w:lang w:val="en-US" w:eastAsia="zh-CN"/>
        </w:rPr>
      </w:pPr>
    </w:p>
    <w:p w14:paraId="4A6F8BD2">
      <w:pPr>
        <w:rPr>
          <w:rFonts w:hint="eastAsia" w:ascii="宋体" w:hAnsi="宋体" w:eastAsia="宋体" w:cs="宋体"/>
          <w:lang w:val="en-US" w:eastAsia="zh-CN"/>
        </w:rPr>
      </w:pPr>
    </w:p>
    <w:p w14:paraId="39F733FB">
      <w:pPr>
        <w:pStyle w:val="5"/>
        <w:rPr>
          <w:rFonts w:hint="eastAsia" w:ascii="宋体" w:hAnsi="宋体" w:eastAsia="宋体" w:cs="宋体"/>
          <w:lang w:val="en-US" w:eastAsia="zh-CN"/>
        </w:rPr>
      </w:pPr>
    </w:p>
    <w:p w14:paraId="0B516B9C">
      <w:pPr>
        <w:rPr>
          <w:rFonts w:hint="eastAsia" w:ascii="宋体" w:hAnsi="宋体" w:eastAsia="宋体" w:cs="宋体"/>
          <w:lang w:val="en-US" w:eastAsia="zh-CN"/>
        </w:rPr>
      </w:pPr>
    </w:p>
    <w:p w14:paraId="373F0BC5">
      <w:pPr>
        <w:pStyle w:val="5"/>
        <w:rPr>
          <w:rFonts w:hint="eastAsia" w:ascii="宋体" w:hAnsi="宋体" w:eastAsia="宋体" w:cs="宋体"/>
          <w:lang w:val="en-US" w:eastAsia="zh-CN"/>
        </w:rPr>
      </w:pPr>
    </w:p>
    <w:p w14:paraId="2D052EFB">
      <w:pPr>
        <w:rPr>
          <w:rFonts w:hint="eastAsia" w:ascii="宋体" w:hAnsi="宋体" w:eastAsia="宋体" w:cs="宋体"/>
          <w:lang w:val="en-US" w:eastAsia="zh-CN"/>
        </w:rPr>
      </w:pPr>
    </w:p>
    <w:p w14:paraId="2847DCEE">
      <w:pPr>
        <w:pStyle w:val="5"/>
        <w:rPr>
          <w:rFonts w:hint="eastAsia" w:ascii="宋体" w:hAnsi="宋体" w:eastAsia="宋体" w:cs="宋体"/>
          <w:lang w:val="en-US" w:eastAsia="zh-CN"/>
        </w:rPr>
      </w:pPr>
    </w:p>
    <w:p w14:paraId="6B90F943">
      <w:pPr>
        <w:rPr>
          <w:rFonts w:hint="eastAsia" w:ascii="宋体" w:hAnsi="宋体" w:eastAsia="宋体" w:cs="宋体"/>
          <w:lang w:val="en-US" w:eastAsia="zh-CN"/>
        </w:rPr>
      </w:pPr>
    </w:p>
    <w:p w14:paraId="4EA70F3A">
      <w:pPr>
        <w:pStyle w:val="5"/>
        <w:rPr>
          <w:rFonts w:hint="eastAsia" w:ascii="宋体" w:hAnsi="宋体" w:eastAsia="宋体" w:cs="宋体"/>
          <w:lang w:val="en-US" w:eastAsia="zh-CN"/>
        </w:rPr>
      </w:pPr>
    </w:p>
    <w:p w14:paraId="46E7976C">
      <w:pPr>
        <w:rPr>
          <w:rFonts w:hint="eastAsia"/>
          <w:lang w:val="en-US" w:eastAsia="zh-CN"/>
        </w:rPr>
      </w:pPr>
    </w:p>
    <w:p w14:paraId="225B99D7">
      <w:pPr>
        <w:keepNext/>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sz w:val="24"/>
          <w:szCs w:val="24"/>
          <w:lang w:eastAsia="zh-CN"/>
        </w:rPr>
      </w:pPr>
    </w:p>
    <w:p w14:paraId="509C105A">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采购</w:t>
      </w:r>
      <w:r>
        <w:rPr>
          <w:rFonts w:hint="eastAsia" w:ascii="宋体" w:hAnsi="宋体" w:eastAsia="宋体" w:cs="宋体"/>
          <w:b w:val="0"/>
          <w:bCs w:val="0"/>
          <w:sz w:val="28"/>
          <w:szCs w:val="28"/>
          <w:lang w:val="en-US" w:eastAsia="zh-CN"/>
        </w:rPr>
        <w:t>项目编号：GRC-25-01007</w:t>
      </w:r>
    </w:p>
    <w:p w14:paraId="05732A5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采购项目：2025年度职工食堂采购</w:t>
      </w:r>
    </w:p>
    <w:p w14:paraId="4721EFC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采购单位：西安市雁塔区电子城社区卫生服务中心</w:t>
      </w:r>
    </w:p>
    <w:p w14:paraId="6BCD7D9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供货单位：</w:t>
      </w:r>
      <w:r>
        <w:rPr>
          <w:rFonts w:hint="eastAsia" w:ascii="宋体" w:hAnsi="宋体" w:eastAsia="宋体" w:cs="宋体"/>
          <w:b w:val="0"/>
          <w:bCs w:val="0"/>
          <w:sz w:val="28"/>
          <w:szCs w:val="28"/>
          <w:u w:val="single"/>
          <w:lang w:val="en-US" w:eastAsia="zh-CN"/>
        </w:rPr>
        <w:t xml:space="preserve">                    </w:t>
      </w:r>
    </w:p>
    <w:p w14:paraId="7E72339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b/>
          <w:sz w:val="48"/>
          <w:szCs w:val="48"/>
        </w:rPr>
      </w:pPr>
      <w:r>
        <w:rPr>
          <w:rFonts w:hint="eastAsia" w:ascii="仿宋" w:hAnsi="仿宋" w:eastAsia="仿宋" w:cs="仿宋"/>
          <w:b/>
          <w:bCs/>
          <w:sz w:val="24"/>
          <w:szCs w:val="24"/>
          <w:lang w:eastAsia="zh-CN"/>
        </w:rPr>
        <w:br w:type="page"/>
      </w:r>
      <w:r>
        <w:rPr>
          <w:rFonts w:hint="eastAsia" w:ascii="宋体" w:hAnsi="宋体" w:eastAsia="宋体" w:cs="宋体"/>
          <w:b/>
          <w:bCs/>
          <w:sz w:val="48"/>
          <w:szCs w:val="44"/>
          <w:lang w:val="en-US" w:eastAsia="zh-CN"/>
        </w:rPr>
        <w:t>采</w:t>
      </w:r>
      <w:r>
        <w:rPr>
          <w:rFonts w:hint="eastAsia" w:ascii="宋体" w:hAnsi="宋体" w:cs="宋体"/>
          <w:b/>
          <w:bCs/>
          <w:sz w:val="48"/>
          <w:szCs w:val="44"/>
          <w:lang w:val="en-US" w:eastAsia="zh-CN"/>
        </w:rPr>
        <w:t xml:space="preserve"> </w:t>
      </w:r>
      <w:r>
        <w:rPr>
          <w:rFonts w:hint="eastAsia" w:ascii="宋体" w:hAnsi="宋体" w:eastAsia="宋体" w:cs="宋体"/>
          <w:b/>
          <w:bCs/>
          <w:sz w:val="48"/>
          <w:szCs w:val="44"/>
          <w:lang w:val="en-US" w:eastAsia="zh-CN"/>
        </w:rPr>
        <w:t>购</w:t>
      </w:r>
      <w:r>
        <w:rPr>
          <w:rFonts w:hint="eastAsia" w:ascii="宋体" w:hAnsi="宋体" w:cs="宋体"/>
          <w:b/>
          <w:bCs/>
          <w:sz w:val="48"/>
          <w:szCs w:val="44"/>
          <w:lang w:val="en-US" w:eastAsia="zh-CN"/>
        </w:rPr>
        <w:t xml:space="preserve"> </w:t>
      </w:r>
      <w:r>
        <w:rPr>
          <w:rFonts w:hint="eastAsia" w:ascii="宋体" w:hAnsi="宋体" w:eastAsia="宋体" w:cs="宋体"/>
          <w:b/>
          <w:bCs/>
          <w:sz w:val="48"/>
          <w:szCs w:val="44"/>
          <w:lang w:val="en-US" w:eastAsia="zh-CN"/>
        </w:rPr>
        <w:t>合</w:t>
      </w:r>
      <w:r>
        <w:rPr>
          <w:rFonts w:hint="eastAsia" w:ascii="宋体" w:hAnsi="宋体" w:cs="宋体"/>
          <w:b/>
          <w:bCs/>
          <w:sz w:val="48"/>
          <w:szCs w:val="44"/>
          <w:lang w:val="en-US" w:eastAsia="zh-CN"/>
        </w:rPr>
        <w:t xml:space="preserve"> </w:t>
      </w:r>
      <w:r>
        <w:rPr>
          <w:rFonts w:hint="eastAsia" w:ascii="宋体" w:hAnsi="宋体" w:eastAsia="宋体" w:cs="宋体"/>
          <w:b/>
          <w:bCs/>
          <w:sz w:val="48"/>
          <w:szCs w:val="44"/>
          <w:lang w:val="en-US" w:eastAsia="zh-CN"/>
        </w:rPr>
        <w:t>同</w:t>
      </w:r>
    </w:p>
    <w:p w14:paraId="46E8F4F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rPr>
      </w:pPr>
      <w:r>
        <w:rPr>
          <w:rFonts w:hint="eastAsia" w:ascii="宋体" w:hAnsi="宋体" w:cs="宋体"/>
          <w:color w:val="auto"/>
          <w:sz w:val="24"/>
          <w:lang w:val="zh-CN"/>
        </w:rPr>
        <w:t>甲方：</w:t>
      </w:r>
      <w:r>
        <w:rPr>
          <w:rFonts w:hint="eastAsia" w:ascii="宋体" w:hAnsi="宋体" w:cs="宋体"/>
          <w:color w:val="auto"/>
          <w:sz w:val="24"/>
          <w:u w:val="single"/>
          <w:lang w:val="zh-CN" w:eastAsia="zh-CN"/>
        </w:rPr>
        <w:t>西安市雁塔区电子城社区卫生服务中心</w:t>
      </w:r>
      <w:r>
        <w:rPr>
          <w:rFonts w:hint="eastAsia" w:ascii="宋体" w:hAnsi="宋体" w:cs="宋体"/>
          <w:color w:val="auto"/>
          <w:sz w:val="24"/>
        </w:rPr>
        <w:t xml:space="preserve">           </w:t>
      </w:r>
    </w:p>
    <w:p w14:paraId="4A9B787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rPr>
      </w:pPr>
      <w:r>
        <w:rPr>
          <w:rFonts w:hint="eastAsia" w:ascii="宋体" w:hAnsi="宋体" w:cs="宋体"/>
          <w:color w:val="auto"/>
          <w:sz w:val="24"/>
          <w:lang w:val="zh-CN"/>
        </w:rPr>
        <w:t>法定代表人：</w:t>
      </w:r>
      <w:r>
        <w:rPr>
          <w:rFonts w:hint="eastAsia" w:ascii="宋体" w:hAnsi="宋体" w:cs="宋体"/>
          <w:color w:val="auto"/>
          <w:sz w:val="24"/>
          <w:lang w:val="en-US" w:eastAsia="zh-CN"/>
        </w:rPr>
        <w:t xml:space="preserve">      </w:t>
      </w:r>
      <w:r>
        <w:rPr>
          <w:rFonts w:hint="eastAsia" w:ascii="宋体" w:hAnsi="宋体" w:cs="宋体"/>
          <w:color w:val="auto"/>
          <w:sz w:val="24"/>
          <w:lang w:val="zh-CN"/>
        </w:rPr>
        <w:t xml:space="preserve">      </w:t>
      </w:r>
      <w:r>
        <w:rPr>
          <w:rFonts w:hint="eastAsia" w:ascii="宋体" w:hAnsi="宋体" w:cs="宋体"/>
          <w:color w:val="auto"/>
          <w:sz w:val="24"/>
        </w:rPr>
        <w:t xml:space="preserve">   </w:t>
      </w:r>
    </w:p>
    <w:p w14:paraId="6B156B0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lang w:val="zh-CN"/>
        </w:rPr>
        <w:t>住所地：</w:t>
      </w:r>
      <w:r>
        <w:rPr>
          <w:rFonts w:hint="eastAsia" w:ascii="宋体" w:hAnsi="宋体" w:cs="宋体"/>
          <w:color w:val="auto"/>
          <w:sz w:val="24"/>
          <w:u w:val="single"/>
          <w:lang w:val="zh-CN" w:eastAsia="zh-CN"/>
        </w:rPr>
        <w:t>雁塔区子午大道2388号</w:t>
      </w:r>
      <w:r>
        <w:rPr>
          <w:rFonts w:hint="eastAsia" w:ascii="宋体" w:hAnsi="宋体" w:cs="宋体"/>
          <w:color w:val="auto"/>
          <w:sz w:val="24"/>
          <w:lang w:val="zh-CN" w:eastAsia="zh-CN"/>
        </w:rPr>
        <w:t xml:space="preserve"> </w:t>
      </w:r>
    </w:p>
    <w:p w14:paraId="21ECCB0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rPr>
        <w:t xml:space="preserve">            </w:t>
      </w:r>
    </w:p>
    <w:p w14:paraId="0F6D9F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lang w:val="zh-CN"/>
        </w:rPr>
        <w:t>乙方：</w:t>
      </w:r>
    </w:p>
    <w:p w14:paraId="6569732B">
      <w:pPr>
        <w:keepNext w:val="0"/>
        <w:keepLines w:val="0"/>
        <w:pageBreakBefore w:val="0"/>
        <w:widowControl w:val="0"/>
        <w:kinsoku/>
        <w:wordWrap/>
        <w:overflowPunct/>
        <w:topLinePunct w:val="0"/>
        <w:autoSpaceDE/>
        <w:autoSpaceDN/>
        <w:bidi w:val="0"/>
        <w:adjustRightInd/>
        <w:snapToGrid/>
        <w:spacing w:line="500" w:lineRule="exact"/>
        <w:ind w:left="4800" w:hanging="4800" w:hangingChars="2000"/>
        <w:textAlignment w:val="auto"/>
        <w:rPr>
          <w:rFonts w:hint="eastAsia" w:ascii="宋体" w:hAnsi="宋体" w:cs="宋体"/>
          <w:color w:val="auto"/>
          <w:sz w:val="24"/>
        </w:rPr>
      </w:pPr>
      <w:r>
        <w:rPr>
          <w:rFonts w:hint="eastAsia" w:ascii="宋体" w:hAnsi="宋体" w:cs="宋体"/>
          <w:color w:val="auto"/>
          <w:sz w:val="24"/>
          <w:lang w:val="zh-CN"/>
        </w:rPr>
        <w:t>法定代表人：</w:t>
      </w:r>
      <w:r>
        <w:rPr>
          <w:rFonts w:hint="eastAsia" w:ascii="宋体" w:hAnsi="宋体" w:cs="宋体"/>
          <w:color w:val="auto"/>
          <w:sz w:val="24"/>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p>
    <w:p w14:paraId="7AE0AED5">
      <w:pPr>
        <w:keepNext w:val="0"/>
        <w:keepLines w:val="0"/>
        <w:pageBreakBefore w:val="0"/>
        <w:widowControl w:val="0"/>
        <w:kinsoku/>
        <w:wordWrap/>
        <w:overflowPunct/>
        <w:topLinePunct w:val="0"/>
        <w:autoSpaceDE/>
        <w:autoSpaceDN/>
        <w:bidi w:val="0"/>
        <w:adjustRightInd/>
        <w:snapToGrid/>
        <w:spacing w:line="500" w:lineRule="exact"/>
        <w:ind w:left="4800" w:hanging="4800" w:hangingChars="2000"/>
        <w:textAlignment w:val="auto"/>
        <w:rPr>
          <w:rFonts w:hint="eastAsia" w:ascii="宋体" w:hAnsi="宋体" w:cs="宋体"/>
          <w:color w:val="auto"/>
          <w:sz w:val="24"/>
        </w:rPr>
      </w:pPr>
      <w:r>
        <w:rPr>
          <w:rFonts w:hint="eastAsia" w:ascii="宋体" w:hAnsi="宋体" w:cs="宋体"/>
          <w:color w:val="auto"/>
          <w:sz w:val="24"/>
          <w:lang w:val="zh-CN"/>
        </w:rPr>
        <w:t>住所地：</w:t>
      </w:r>
      <w:r>
        <w:rPr>
          <w:rFonts w:hint="eastAsia" w:ascii="宋体" w:hAnsi="宋体" w:cs="宋体"/>
          <w:color w:val="auto"/>
          <w:sz w:val="24"/>
        </w:rPr>
        <w:t xml:space="preserve">   </w:t>
      </w:r>
    </w:p>
    <w:p w14:paraId="7887FF0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color w:val="auto"/>
          <w:sz w:val="24"/>
        </w:rPr>
      </w:pPr>
      <w:r>
        <w:rPr>
          <w:rFonts w:hint="eastAsia" w:ascii="宋体" w:hAnsi="宋体" w:cs="宋体"/>
          <w:color w:val="auto"/>
          <w:sz w:val="24"/>
          <w:lang w:val="zh-CN"/>
        </w:rPr>
        <w:t>西安市雁塔区电子城社区卫生服务中心</w:t>
      </w:r>
      <w:r>
        <w:rPr>
          <w:rFonts w:hint="eastAsia" w:ascii="宋体" w:hAnsi="宋体" w:cs="宋体"/>
          <w:color w:val="auto"/>
          <w:sz w:val="24"/>
          <w:u w:val="single"/>
          <w:lang w:val="zh-CN"/>
        </w:rPr>
        <w:t xml:space="preserve"> </w:t>
      </w:r>
      <w:r>
        <w:rPr>
          <w:rFonts w:hint="eastAsia" w:ascii="宋体" w:hAnsi="宋体"/>
          <w:color w:val="auto"/>
          <w:sz w:val="24"/>
          <w:u w:val="single"/>
          <w:lang w:val="en-US" w:eastAsia="zh-CN"/>
        </w:rPr>
        <w:t>2025年度职工食堂</w:t>
      </w:r>
      <w:r>
        <w:rPr>
          <w:rFonts w:hint="eastAsia" w:ascii="宋体" w:hAnsi="宋体" w:cs="宋体"/>
          <w:color w:val="auto"/>
          <w:sz w:val="24"/>
          <w:lang w:val="zh-CN"/>
        </w:rPr>
        <w:t>采购项目</w:t>
      </w:r>
      <w:r>
        <w:rPr>
          <w:rFonts w:hint="eastAsia" w:ascii="宋体" w:hAnsi="宋体"/>
          <w:color w:val="auto"/>
          <w:sz w:val="24"/>
        </w:rPr>
        <w:t>，</w:t>
      </w:r>
      <w:r>
        <w:rPr>
          <w:rFonts w:hint="eastAsia" w:ascii="宋体" w:hAnsi="宋体"/>
          <w:color w:val="auto"/>
          <w:sz w:val="24"/>
          <w:u w:val="single"/>
        </w:rPr>
        <w:t>由陕西国瑞诚项目管理有限公司</w:t>
      </w:r>
      <w:r>
        <w:rPr>
          <w:rFonts w:hint="eastAsia" w:ascii="宋体" w:hAnsi="宋体"/>
          <w:color w:val="auto"/>
          <w:sz w:val="24"/>
        </w:rPr>
        <w:t>组织</w:t>
      </w:r>
      <w:r>
        <w:rPr>
          <w:rFonts w:hint="eastAsia" w:ascii="宋体" w:hAnsi="宋体"/>
          <w:color w:val="auto"/>
          <w:sz w:val="24"/>
          <w:u w:val="none"/>
          <w:lang w:val="en-US" w:eastAsia="zh-CN"/>
        </w:rPr>
        <w:t>公开</w:t>
      </w:r>
      <w:r>
        <w:rPr>
          <w:rFonts w:hint="eastAsia" w:ascii="宋体" w:hAnsi="宋体"/>
          <w:color w:val="auto"/>
          <w:sz w:val="24"/>
        </w:rPr>
        <w:t>招标，选定</w:t>
      </w:r>
      <w:r>
        <w:rPr>
          <w:rFonts w:hint="eastAsia" w:ascii="宋体" w:hAnsi="宋体"/>
          <w:color w:val="auto"/>
          <w:sz w:val="24"/>
          <w:u w:val="single"/>
          <w:lang w:val="en-US" w:eastAsia="zh-CN"/>
        </w:rPr>
        <w:t xml:space="preserve">          </w:t>
      </w:r>
      <w:r>
        <w:rPr>
          <w:rFonts w:hint="eastAsia" w:ascii="宋体" w:hAnsi="宋体"/>
          <w:color w:val="auto"/>
          <w:sz w:val="24"/>
        </w:rPr>
        <w:t>为中标单位。经</w:t>
      </w:r>
      <w:r>
        <w:rPr>
          <w:rFonts w:hint="eastAsia" w:ascii="宋体" w:hAnsi="宋体"/>
          <w:color w:val="auto"/>
          <w:sz w:val="24"/>
          <w:lang w:eastAsia="zh-CN"/>
        </w:rPr>
        <w:t>西安市雁塔区电子城社区卫生服务中心</w:t>
      </w:r>
      <w:r>
        <w:rPr>
          <w:rFonts w:hint="eastAsia" w:ascii="宋体" w:hAnsi="宋体"/>
          <w:color w:val="auto"/>
          <w:sz w:val="24"/>
        </w:rPr>
        <w:t>（以下简称甲方）</w:t>
      </w:r>
    </w:p>
    <w:p w14:paraId="71BB818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 w:val="24"/>
          <w:u w:val="single"/>
        </w:rPr>
      </w:pPr>
      <w:r>
        <w:rPr>
          <w:rFonts w:hint="eastAsia" w:ascii="宋体" w:hAnsi="宋体"/>
          <w:color w:val="auto"/>
          <w:sz w:val="24"/>
        </w:rPr>
        <w:t>与</w:t>
      </w:r>
      <w:r>
        <w:rPr>
          <w:rFonts w:hint="eastAsia" w:ascii="宋体" w:hAnsi="宋体"/>
          <w:color w:val="auto"/>
          <w:sz w:val="24"/>
          <w:u w:val="single"/>
          <w:lang w:val="en-US" w:eastAsia="zh-CN"/>
        </w:rPr>
        <w:t xml:space="preserve">            </w:t>
      </w:r>
      <w:r>
        <w:rPr>
          <w:rFonts w:hint="eastAsia" w:ascii="宋体" w:hAnsi="宋体"/>
          <w:color w:val="auto"/>
          <w:sz w:val="24"/>
        </w:rPr>
        <w:t>（以下简称乙方）共同协商，达成如下合同条款。</w:t>
      </w:r>
    </w:p>
    <w:p w14:paraId="7A378FC8">
      <w:pPr>
        <w:numPr>
          <w:ilvl w:val="0"/>
          <w:numId w:val="1"/>
        </w:numPr>
        <w:spacing w:line="460" w:lineRule="exact"/>
        <w:ind w:left="0" w:firstLine="482" w:firstLineChars="200"/>
        <w:rPr>
          <w:rFonts w:hint="eastAsia" w:ascii="宋体" w:hAnsi="宋体"/>
          <w:b/>
          <w:color w:val="auto"/>
          <w:sz w:val="24"/>
        </w:rPr>
      </w:pPr>
      <w:r>
        <w:rPr>
          <w:rFonts w:hint="eastAsia" w:ascii="宋体" w:hAnsi="宋体"/>
          <w:b/>
          <w:color w:val="auto"/>
          <w:sz w:val="24"/>
        </w:rPr>
        <w:t xml:space="preserve"> 合同内容及价款（单位：万元）</w:t>
      </w:r>
    </w:p>
    <w:p w14:paraId="4FDA1813">
      <w:pPr>
        <w:numPr>
          <w:ilvl w:val="0"/>
          <w:numId w:val="0"/>
        </w:numPr>
        <w:ind w:left="360" w:leftChars="0" w:firstLine="0" w:firstLineChars="0"/>
        <w:rPr>
          <w:rFonts w:hint="eastAsia" w:ascii="宋体" w:hAnsi="宋体"/>
          <w:color w:val="auto"/>
          <w:sz w:val="24"/>
        </w:rPr>
      </w:pPr>
      <w:r>
        <w:rPr>
          <w:rFonts w:hint="eastAsia" w:ascii="宋体" w:hAnsi="宋体"/>
          <w:color w:val="auto"/>
          <w:kern w:val="2"/>
          <w:sz w:val="24"/>
          <w:szCs w:val="24"/>
          <w:lang w:val="en-US" w:eastAsia="zh-CN" w:bidi="ar-SA"/>
        </w:rPr>
        <w:t>一、</w:t>
      </w:r>
      <w:r>
        <w:rPr>
          <w:rFonts w:hint="eastAsia" w:ascii="宋体" w:hAnsi="宋体"/>
          <w:color w:val="auto"/>
          <w:sz w:val="24"/>
          <w:lang w:val="en-US" w:eastAsia="zh-CN"/>
        </w:rPr>
        <w:t>成交</w:t>
      </w:r>
      <w:r>
        <w:rPr>
          <w:rFonts w:hint="eastAsia" w:ascii="宋体" w:hAnsi="宋体"/>
          <w:color w:val="auto"/>
          <w:sz w:val="24"/>
        </w:rPr>
        <w:t>货物品牌、规格、产地、数量、单价及合同总价：</w:t>
      </w:r>
    </w:p>
    <w:tbl>
      <w:tblPr>
        <w:tblStyle w:val="14"/>
        <w:tblW w:w="8954"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1317"/>
        <w:gridCol w:w="883"/>
        <w:gridCol w:w="883"/>
        <w:gridCol w:w="1317"/>
        <w:gridCol w:w="1827"/>
        <w:gridCol w:w="1827"/>
      </w:tblGrid>
      <w:tr w14:paraId="66F5CE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50" w:type="dxa"/>
            <w:tcBorders>
              <w:top w:val="single" w:color="000000" w:sz="4" w:space="0"/>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2F3C6646">
            <w:pPr>
              <w:pStyle w:val="38"/>
              <w:jc w:val="center"/>
              <w:rPr>
                <w:color w:val="auto"/>
              </w:rPr>
            </w:pPr>
            <w:r>
              <w:rPr>
                <w:rFonts w:ascii="仿宋" w:hAnsi="仿宋" w:eastAsia="仿宋" w:cs="仿宋"/>
                <w:color w:val="auto"/>
                <w:sz w:val="24"/>
              </w:rPr>
              <w:t>序号</w:t>
            </w:r>
          </w:p>
        </w:tc>
        <w:tc>
          <w:tcPr>
            <w:tcW w:w="450"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52940EB4">
            <w:pPr>
              <w:pStyle w:val="38"/>
              <w:jc w:val="center"/>
              <w:rPr>
                <w:color w:val="auto"/>
              </w:rPr>
            </w:pPr>
            <w:r>
              <w:rPr>
                <w:rFonts w:ascii="仿宋" w:hAnsi="仿宋" w:eastAsia="仿宋" w:cs="仿宋"/>
                <w:color w:val="auto"/>
                <w:sz w:val="24"/>
              </w:rPr>
              <w:t>类别</w:t>
            </w:r>
          </w:p>
        </w:tc>
        <w:tc>
          <w:tcPr>
            <w:tcW w:w="1317"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20C5E386">
            <w:pPr>
              <w:pStyle w:val="38"/>
              <w:jc w:val="center"/>
              <w:rPr>
                <w:color w:val="auto"/>
              </w:rPr>
            </w:pPr>
            <w:r>
              <w:rPr>
                <w:rFonts w:ascii="仿宋" w:hAnsi="仿宋" w:eastAsia="仿宋" w:cs="仿宋"/>
                <w:color w:val="auto"/>
                <w:sz w:val="24"/>
              </w:rPr>
              <w:t>名称</w:t>
            </w:r>
          </w:p>
        </w:tc>
        <w:tc>
          <w:tcPr>
            <w:tcW w:w="88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3548F069">
            <w:pPr>
              <w:pStyle w:val="38"/>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品牌</w:t>
            </w:r>
          </w:p>
        </w:tc>
        <w:tc>
          <w:tcPr>
            <w:tcW w:w="88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0B2AE50C">
            <w:pPr>
              <w:pStyle w:val="38"/>
              <w:jc w:val="center"/>
              <w:rPr>
                <w:color w:val="auto"/>
              </w:rPr>
            </w:pPr>
            <w:r>
              <w:rPr>
                <w:rFonts w:ascii="仿宋" w:hAnsi="仿宋" w:eastAsia="仿宋" w:cs="仿宋"/>
                <w:color w:val="auto"/>
                <w:sz w:val="24"/>
              </w:rPr>
              <w:t>单位</w:t>
            </w:r>
          </w:p>
        </w:tc>
        <w:tc>
          <w:tcPr>
            <w:tcW w:w="1317"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09DFA8B1">
            <w:pPr>
              <w:pStyle w:val="38"/>
              <w:jc w:val="center"/>
              <w:rPr>
                <w:color w:val="auto"/>
              </w:rPr>
            </w:pPr>
            <w:r>
              <w:rPr>
                <w:rFonts w:ascii="仿宋" w:hAnsi="仿宋" w:eastAsia="仿宋" w:cs="仿宋"/>
                <w:color w:val="auto"/>
                <w:sz w:val="24"/>
              </w:rPr>
              <w:t>预估数量</w:t>
            </w:r>
          </w:p>
        </w:tc>
        <w:tc>
          <w:tcPr>
            <w:tcW w:w="1827" w:type="dxa"/>
            <w:tcBorders>
              <w:top w:val="single" w:color="000000" w:sz="4" w:space="0"/>
              <w:left w:val="nil"/>
              <w:bottom w:val="single" w:color="000000" w:sz="4" w:space="0"/>
              <w:right w:val="single" w:color="000000" w:sz="4" w:space="0"/>
            </w:tcBorders>
            <w:noWrap w:val="0"/>
            <w:tcMar>
              <w:top w:w="0" w:type="dxa"/>
              <w:left w:w="0" w:type="dxa"/>
              <w:bottom w:w="0" w:type="dxa"/>
              <w:right w:w="0" w:type="dxa"/>
            </w:tcMar>
            <w:vAlign w:val="top"/>
          </w:tcPr>
          <w:p w14:paraId="4649EE9A">
            <w:pPr>
              <w:pStyle w:val="38"/>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优惠率</w:t>
            </w:r>
          </w:p>
        </w:tc>
        <w:tc>
          <w:tcPr>
            <w:tcW w:w="1827" w:type="dxa"/>
            <w:tcBorders>
              <w:top w:val="single" w:color="000000" w:sz="4" w:space="0"/>
              <w:left w:val="nil"/>
              <w:bottom w:val="single" w:color="000000" w:sz="4" w:space="0"/>
              <w:right w:val="single" w:color="000000" w:sz="4" w:space="0"/>
            </w:tcBorders>
            <w:noWrap w:val="0"/>
            <w:tcMar>
              <w:top w:w="0" w:type="dxa"/>
              <w:left w:w="0" w:type="dxa"/>
              <w:bottom w:w="0" w:type="dxa"/>
              <w:right w:w="0" w:type="dxa"/>
            </w:tcMar>
            <w:vAlign w:val="top"/>
          </w:tcPr>
          <w:p w14:paraId="28D6BBE3">
            <w:pPr>
              <w:pStyle w:val="38"/>
              <w:jc w:val="center"/>
              <w:rPr>
                <w:color w:val="auto"/>
              </w:rPr>
            </w:pPr>
            <w:r>
              <w:rPr>
                <w:rFonts w:ascii="仿宋" w:hAnsi="仿宋" w:eastAsia="仿宋" w:cs="仿宋"/>
                <w:color w:val="auto"/>
                <w:sz w:val="24"/>
              </w:rPr>
              <w:t>参数要求</w:t>
            </w:r>
          </w:p>
        </w:tc>
      </w:tr>
      <w:tr w14:paraId="4C5CB4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37A602AD">
            <w:pPr>
              <w:pStyle w:val="38"/>
              <w:jc w:val="center"/>
              <w:rPr>
                <w:color w:val="auto"/>
              </w:rPr>
            </w:pPr>
          </w:p>
        </w:tc>
        <w:tc>
          <w:tcPr>
            <w:tcW w:w="450" w:type="dxa"/>
            <w:vMerge w:val="restart"/>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A3A1975">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ACF57EB">
            <w:pPr>
              <w:pStyle w:val="38"/>
              <w:jc w:val="center"/>
              <w:rPr>
                <w:color w:val="auto"/>
              </w:rPr>
            </w:pPr>
          </w:p>
        </w:tc>
        <w:tc>
          <w:tcPr>
            <w:tcW w:w="883" w:type="dxa"/>
            <w:vMerge w:val="restart"/>
            <w:tcBorders>
              <w:top w:val="nil"/>
              <w:left w:val="nil"/>
              <w:right w:val="single" w:color="000000" w:sz="4" w:space="0"/>
            </w:tcBorders>
            <w:noWrap w:val="0"/>
            <w:tcMar>
              <w:top w:w="1" w:type="dxa"/>
              <w:left w:w="1" w:type="dxa"/>
              <w:bottom w:w="0" w:type="dxa"/>
              <w:right w:w="1" w:type="dxa"/>
            </w:tcMar>
            <w:vAlign w:val="top"/>
          </w:tcPr>
          <w:p w14:paraId="059B5B19">
            <w:pPr>
              <w:bidi w:val="0"/>
              <w:ind w:firstLine="210" w:firstLineChars="100"/>
              <w:jc w:val="left"/>
              <w:rPr>
                <w:rFonts w:hint="default" w:eastAsia="宋体"/>
                <w:color w:val="auto"/>
                <w:lang w:val="en-US" w:eastAsia="zh-CN"/>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F2E644F">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E95DB43">
            <w:pPr>
              <w:pStyle w:val="38"/>
              <w:jc w:val="center"/>
              <w:rPr>
                <w:color w:val="auto"/>
              </w:rPr>
            </w:pPr>
          </w:p>
        </w:tc>
        <w:tc>
          <w:tcPr>
            <w:tcW w:w="1827" w:type="dxa"/>
            <w:vMerge w:val="restart"/>
            <w:tcBorders>
              <w:top w:val="nil"/>
              <w:left w:val="nil"/>
              <w:right w:val="single" w:color="000000" w:sz="4" w:space="0"/>
            </w:tcBorders>
            <w:noWrap w:val="0"/>
            <w:tcMar>
              <w:top w:w="0" w:type="dxa"/>
              <w:left w:w="0" w:type="dxa"/>
              <w:bottom w:w="0" w:type="dxa"/>
              <w:right w:w="0" w:type="dxa"/>
            </w:tcMar>
            <w:vAlign w:val="top"/>
          </w:tcPr>
          <w:p w14:paraId="6C3EABD5">
            <w:pPr>
              <w:bidi w:val="0"/>
              <w:jc w:val="center"/>
              <w:rPr>
                <w:rFonts w:hint="default" w:eastAsia="宋体"/>
                <w:color w:val="auto"/>
                <w:lang w:val="en-US" w:eastAsia="zh-CN"/>
              </w:rPr>
            </w:pPr>
          </w:p>
        </w:tc>
        <w:tc>
          <w:tcPr>
            <w:tcW w:w="1827" w:type="dxa"/>
            <w:vMerge w:val="restart"/>
            <w:tcBorders>
              <w:top w:val="nil"/>
              <w:left w:val="nil"/>
              <w:bottom w:val="single" w:color="000000" w:sz="4" w:space="0"/>
              <w:right w:val="single" w:color="000000" w:sz="4" w:space="0"/>
            </w:tcBorders>
            <w:noWrap w:val="0"/>
            <w:tcMar>
              <w:top w:w="0" w:type="dxa"/>
              <w:left w:w="0" w:type="dxa"/>
              <w:bottom w:w="0" w:type="dxa"/>
              <w:right w:w="0" w:type="dxa"/>
            </w:tcMar>
            <w:vAlign w:val="top"/>
          </w:tcPr>
          <w:p w14:paraId="0FBE8B92">
            <w:pPr>
              <w:pStyle w:val="38"/>
              <w:jc w:val="both"/>
              <w:rPr>
                <w:color w:val="auto"/>
              </w:rPr>
            </w:pPr>
          </w:p>
        </w:tc>
      </w:tr>
      <w:tr w14:paraId="391899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1C70A9BA">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45B57B16">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42FBD43A">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26DA4D7">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D5BDA7B">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5EB4FE3">
            <w:pPr>
              <w:pStyle w:val="38"/>
              <w:jc w:val="center"/>
              <w:rPr>
                <w:color w:val="auto"/>
              </w:rPr>
            </w:pPr>
          </w:p>
        </w:tc>
        <w:tc>
          <w:tcPr>
            <w:tcW w:w="1827" w:type="dxa"/>
            <w:vMerge w:val="continue"/>
            <w:tcBorders>
              <w:left w:val="nil"/>
              <w:right w:val="single" w:color="000000" w:sz="4" w:space="0"/>
            </w:tcBorders>
            <w:noWrap w:val="0"/>
            <w:vAlign w:val="top"/>
          </w:tcPr>
          <w:p w14:paraId="27A13DC6">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5137235D">
            <w:pPr>
              <w:rPr>
                <w:color w:val="auto"/>
              </w:rPr>
            </w:pPr>
          </w:p>
        </w:tc>
      </w:tr>
      <w:tr w14:paraId="4C1036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6BBD5DEC">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477BD4E7">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16ECAC7C">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4D88ED9E">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5F81C64">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57E8C57">
            <w:pPr>
              <w:pStyle w:val="38"/>
              <w:jc w:val="center"/>
              <w:rPr>
                <w:color w:val="auto"/>
              </w:rPr>
            </w:pPr>
          </w:p>
        </w:tc>
        <w:tc>
          <w:tcPr>
            <w:tcW w:w="1827" w:type="dxa"/>
            <w:vMerge w:val="continue"/>
            <w:tcBorders>
              <w:left w:val="nil"/>
              <w:right w:val="single" w:color="000000" w:sz="4" w:space="0"/>
            </w:tcBorders>
            <w:noWrap w:val="0"/>
            <w:vAlign w:val="top"/>
          </w:tcPr>
          <w:p w14:paraId="6A1D902B">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0EBA22CF">
            <w:pPr>
              <w:rPr>
                <w:color w:val="auto"/>
              </w:rPr>
            </w:pPr>
          </w:p>
        </w:tc>
      </w:tr>
      <w:tr w14:paraId="22DD34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1268105B">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5421A66A">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0E3C47A">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38F493B8">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E670C1C">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DD2AC78">
            <w:pPr>
              <w:pStyle w:val="38"/>
              <w:jc w:val="center"/>
              <w:rPr>
                <w:color w:val="auto"/>
              </w:rPr>
            </w:pPr>
          </w:p>
        </w:tc>
        <w:tc>
          <w:tcPr>
            <w:tcW w:w="1827" w:type="dxa"/>
            <w:vMerge w:val="continue"/>
            <w:tcBorders>
              <w:left w:val="nil"/>
              <w:right w:val="single" w:color="000000" w:sz="4" w:space="0"/>
            </w:tcBorders>
            <w:noWrap w:val="0"/>
            <w:vAlign w:val="top"/>
          </w:tcPr>
          <w:p w14:paraId="550C93BF">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504EB903">
            <w:pPr>
              <w:rPr>
                <w:color w:val="auto"/>
              </w:rPr>
            </w:pPr>
          </w:p>
        </w:tc>
      </w:tr>
      <w:tr w14:paraId="5A2948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402FD116">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5A6D6E8B">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6D216351">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DFCDF36">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C3A9AA9">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48E9D11">
            <w:pPr>
              <w:pStyle w:val="38"/>
              <w:jc w:val="center"/>
              <w:rPr>
                <w:color w:val="auto"/>
              </w:rPr>
            </w:pPr>
          </w:p>
        </w:tc>
        <w:tc>
          <w:tcPr>
            <w:tcW w:w="1827" w:type="dxa"/>
            <w:vMerge w:val="continue"/>
            <w:tcBorders>
              <w:left w:val="nil"/>
              <w:right w:val="single" w:color="000000" w:sz="4" w:space="0"/>
            </w:tcBorders>
            <w:noWrap w:val="0"/>
            <w:vAlign w:val="top"/>
          </w:tcPr>
          <w:p w14:paraId="2C515B4D">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3A486AF8">
            <w:pPr>
              <w:rPr>
                <w:color w:val="auto"/>
              </w:rPr>
            </w:pPr>
          </w:p>
        </w:tc>
      </w:tr>
      <w:tr w14:paraId="736697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702501D8">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3F479A03">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F707043">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176FBC26">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3F121A1">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795D432">
            <w:pPr>
              <w:pStyle w:val="38"/>
              <w:jc w:val="center"/>
              <w:rPr>
                <w:color w:val="auto"/>
              </w:rPr>
            </w:pPr>
          </w:p>
        </w:tc>
        <w:tc>
          <w:tcPr>
            <w:tcW w:w="1827" w:type="dxa"/>
            <w:vMerge w:val="continue"/>
            <w:tcBorders>
              <w:left w:val="nil"/>
              <w:right w:val="single" w:color="000000" w:sz="4" w:space="0"/>
            </w:tcBorders>
            <w:noWrap w:val="0"/>
            <w:vAlign w:val="top"/>
          </w:tcPr>
          <w:p w14:paraId="4788D04F">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364E7619">
            <w:pPr>
              <w:rPr>
                <w:color w:val="auto"/>
              </w:rPr>
            </w:pPr>
          </w:p>
        </w:tc>
      </w:tr>
      <w:tr w14:paraId="541D4E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5B28E548">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129AB262">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FEED518">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44A7233E">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1DA3E084">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DE58483">
            <w:pPr>
              <w:pStyle w:val="38"/>
              <w:jc w:val="center"/>
              <w:rPr>
                <w:color w:val="auto"/>
              </w:rPr>
            </w:pPr>
          </w:p>
        </w:tc>
        <w:tc>
          <w:tcPr>
            <w:tcW w:w="1827" w:type="dxa"/>
            <w:vMerge w:val="continue"/>
            <w:tcBorders>
              <w:left w:val="nil"/>
              <w:right w:val="single" w:color="000000" w:sz="4" w:space="0"/>
            </w:tcBorders>
            <w:noWrap w:val="0"/>
            <w:vAlign w:val="top"/>
          </w:tcPr>
          <w:p w14:paraId="1899701C">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64591DC9">
            <w:pPr>
              <w:rPr>
                <w:color w:val="auto"/>
              </w:rPr>
            </w:pPr>
          </w:p>
        </w:tc>
      </w:tr>
      <w:tr w14:paraId="4085FF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6698C339">
            <w:pPr>
              <w:pStyle w:val="38"/>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332789A0">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E2DF3F0">
            <w:pPr>
              <w:pStyle w:val="38"/>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BAB50D7">
            <w:pPr>
              <w:pStyle w:val="38"/>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470A1A9D">
            <w:pPr>
              <w:pStyle w:val="38"/>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3BFCD98">
            <w:pPr>
              <w:pStyle w:val="38"/>
              <w:jc w:val="center"/>
              <w:rPr>
                <w:color w:val="auto"/>
              </w:rPr>
            </w:pPr>
          </w:p>
        </w:tc>
        <w:tc>
          <w:tcPr>
            <w:tcW w:w="1827" w:type="dxa"/>
            <w:vMerge w:val="continue"/>
            <w:tcBorders>
              <w:left w:val="nil"/>
              <w:right w:val="single" w:color="000000" w:sz="4" w:space="0"/>
            </w:tcBorders>
            <w:noWrap w:val="0"/>
            <w:vAlign w:val="top"/>
          </w:tcPr>
          <w:p w14:paraId="693493B6">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7C8F9BC7">
            <w:pPr>
              <w:rPr>
                <w:color w:val="auto"/>
              </w:rPr>
            </w:pPr>
          </w:p>
        </w:tc>
      </w:tr>
      <w:tr w14:paraId="7CF91D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54" w:type="dxa"/>
            <w:gridSpan w:val="8"/>
            <w:tcBorders>
              <w:top w:val="single" w:color="auto" w:sz="4" w:space="0"/>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5387CB73">
            <w:pPr>
              <w:rPr>
                <w:color w:val="auto"/>
              </w:rPr>
            </w:pPr>
          </w:p>
          <w:p w14:paraId="1DFA80CD">
            <w:pPr>
              <w:tabs>
                <w:tab w:val="left" w:pos="6015"/>
              </w:tabs>
              <w:bidi w:val="0"/>
              <w:ind w:firstLine="1476" w:firstLineChars="700"/>
              <w:jc w:val="left"/>
              <w:rPr>
                <w:rFonts w:hint="eastAsia"/>
                <w:b/>
                <w:bCs/>
                <w:color w:val="auto"/>
                <w:kern w:val="2"/>
                <w:sz w:val="21"/>
                <w:szCs w:val="24"/>
                <w:lang w:val="en-US" w:eastAsia="zh-CN" w:bidi="ar-SA"/>
              </w:rPr>
            </w:pPr>
            <w:r>
              <w:rPr>
                <w:rFonts w:hint="eastAsia"/>
                <w:b/>
                <w:bCs/>
                <w:color w:val="auto"/>
                <w:kern w:val="2"/>
                <w:sz w:val="21"/>
                <w:szCs w:val="24"/>
                <w:lang w:val="en-US" w:eastAsia="zh-CN" w:bidi="ar-SA"/>
              </w:rPr>
              <w:t>合计：</w:t>
            </w:r>
          </w:p>
          <w:p w14:paraId="5BC27B86">
            <w:pPr>
              <w:tabs>
                <w:tab w:val="left" w:pos="6015"/>
              </w:tabs>
              <w:bidi w:val="0"/>
              <w:ind w:firstLine="1265" w:firstLineChars="600"/>
              <w:jc w:val="left"/>
              <w:rPr>
                <w:rFonts w:hint="default" w:ascii="Times New Roman" w:hAnsi="Times New Roman"/>
                <w:color w:val="auto"/>
                <w:kern w:val="2"/>
                <w:sz w:val="21"/>
                <w:szCs w:val="24"/>
                <w:lang w:val="en-US" w:eastAsia="zh-CN" w:bidi="ar-SA"/>
              </w:rPr>
            </w:pPr>
            <w:r>
              <w:rPr>
                <w:rFonts w:hint="eastAsia"/>
                <w:b/>
                <w:bCs/>
                <w:color w:val="auto"/>
                <w:lang w:val="en-US" w:eastAsia="zh-CN"/>
              </w:rPr>
              <w:t>（在不超过合同总价的情况下，最终根据实际供货量据实结算）</w:t>
            </w:r>
          </w:p>
        </w:tc>
      </w:tr>
    </w:tbl>
    <w:p w14:paraId="13CFCD09">
      <w:pPr>
        <w:pStyle w:val="5"/>
        <w:numPr>
          <w:ilvl w:val="0"/>
          <w:numId w:val="0"/>
        </w:numPr>
        <w:ind w:firstLine="420" w:firstLineChars="200"/>
        <w:rPr>
          <w:rFonts w:hint="eastAsia" w:eastAsia="宋体"/>
          <w:color w:val="auto"/>
          <w:lang w:val="en-US" w:eastAsia="zh-CN"/>
        </w:rPr>
      </w:pPr>
      <w:r>
        <w:rPr>
          <w:rFonts w:hint="eastAsia"/>
          <w:color w:val="auto"/>
          <w:lang w:val="en-US" w:eastAsia="zh-CN"/>
        </w:rPr>
        <w:t>注：</w:t>
      </w:r>
    </w:p>
    <w:p w14:paraId="183DE2D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仿宋"/>
          <w:color w:val="auto"/>
          <w:sz w:val="24"/>
          <w:lang w:eastAsia="zh-CN"/>
        </w:rPr>
      </w:pPr>
      <w:r>
        <w:rPr>
          <w:rFonts w:hint="eastAsia" w:ascii="宋体" w:hAnsi="宋体" w:eastAsia="宋体" w:cs="仿宋"/>
          <w:color w:val="auto"/>
          <w:sz w:val="24"/>
          <w:lang w:val="en-US" w:eastAsia="zh-CN"/>
        </w:rPr>
        <w:t>二、本合同为单价合同，单价包括货物供应</w:t>
      </w:r>
      <w:r>
        <w:rPr>
          <w:rFonts w:hint="eastAsia" w:ascii="宋体" w:hAnsi="宋体" w:eastAsia="宋体" w:cs="仿宋"/>
          <w:color w:val="auto"/>
          <w:sz w:val="24"/>
        </w:rPr>
        <w:t>费、运输费</w:t>
      </w:r>
      <w:r>
        <w:rPr>
          <w:rFonts w:hint="eastAsia" w:ascii="宋体" w:hAnsi="宋体" w:eastAsia="宋体" w:cs="仿宋"/>
          <w:color w:val="auto"/>
          <w:sz w:val="24"/>
          <w:lang w:eastAsia="zh-CN"/>
        </w:rPr>
        <w:t>（</w:t>
      </w:r>
      <w:r>
        <w:rPr>
          <w:rFonts w:hint="eastAsia" w:ascii="宋体" w:hAnsi="宋体" w:eastAsia="宋体" w:cs="仿宋"/>
          <w:color w:val="auto"/>
          <w:sz w:val="24"/>
          <w:lang w:val="en-US" w:eastAsia="zh-CN"/>
        </w:rPr>
        <w:t>含保险费）</w:t>
      </w:r>
      <w:r>
        <w:rPr>
          <w:rFonts w:hint="eastAsia" w:ascii="宋体" w:hAnsi="宋体" w:eastAsia="宋体" w:cs="仿宋"/>
          <w:color w:val="auto"/>
          <w:sz w:val="24"/>
        </w:rPr>
        <w:t>、储存费、人工费、</w:t>
      </w:r>
      <w:r>
        <w:rPr>
          <w:rFonts w:hint="eastAsia" w:ascii="宋体" w:hAnsi="宋体" w:eastAsia="宋体" w:cs="仿宋"/>
          <w:color w:val="auto"/>
          <w:sz w:val="24"/>
          <w:lang w:val="en-US" w:eastAsia="zh-CN"/>
        </w:rPr>
        <w:t>装卸费、</w:t>
      </w:r>
      <w:r>
        <w:rPr>
          <w:rFonts w:hint="eastAsia" w:ascii="宋体" w:hAnsi="宋体" w:eastAsia="宋体" w:cs="仿宋"/>
          <w:color w:val="auto"/>
          <w:sz w:val="24"/>
        </w:rPr>
        <w:t>税费及其它可能产生的所有费用</w:t>
      </w:r>
      <w:r>
        <w:rPr>
          <w:rFonts w:hint="eastAsia" w:ascii="宋体" w:hAnsi="宋体" w:eastAsia="宋体" w:cs="仿宋"/>
          <w:color w:val="auto"/>
          <w:sz w:val="24"/>
          <w:lang w:eastAsia="zh-CN"/>
        </w:rPr>
        <w:t>。</w:t>
      </w:r>
    </w:p>
    <w:p w14:paraId="4AF4CB6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仿宋"/>
          <w:color w:val="auto"/>
          <w:sz w:val="24"/>
          <w:lang w:val="en-US" w:eastAsia="zh-CN"/>
        </w:rPr>
      </w:pPr>
      <w:r>
        <w:rPr>
          <w:rFonts w:hint="eastAsia" w:ascii="宋体" w:hAnsi="宋体" w:eastAsia="宋体" w:cs="仿宋"/>
          <w:color w:val="auto"/>
          <w:sz w:val="24"/>
          <w:lang w:val="en-US" w:eastAsia="zh-CN"/>
        </w:rPr>
        <w:t>三、款项结算</w:t>
      </w:r>
    </w:p>
    <w:p w14:paraId="1F4741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lang w:val="en-US" w:eastAsia="zh-CN"/>
        </w:rPr>
        <w:t>3.1</w:t>
      </w:r>
      <w:r>
        <w:rPr>
          <w:rFonts w:hint="eastAsia" w:ascii="宋体" w:hAnsi="宋体" w:cs="仿宋"/>
          <w:color w:val="auto"/>
          <w:sz w:val="24"/>
        </w:rPr>
        <w:t>合同价款</w:t>
      </w:r>
      <w:r>
        <w:rPr>
          <w:rFonts w:hint="eastAsia" w:ascii="宋体" w:hAnsi="宋体" w:cs="仿宋"/>
          <w:color w:val="auto"/>
          <w:sz w:val="24"/>
          <w:lang w:eastAsia="zh-CN"/>
        </w:rPr>
        <w:t>：</w:t>
      </w:r>
      <w:r>
        <w:rPr>
          <w:rFonts w:hint="eastAsia" w:ascii="宋体" w:hAnsi="宋体" w:cs="仿宋"/>
          <w:color w:val="auto"/>
          <w:sz w:val="24"/>
        </w:rPr>
        <w:t>根据</w:t>
      </w:r>
      <w:r>
        <w:rPr>
          <w:rFonts w:hint="eastAsia" w:ascii="宋体" w:hAnsi="宋体" w:cs="仿宋"/>
          <w:color w:val="auto"/>
          <w:sz w:val="24"/>
          <w:lang w:eastAsia="zh-CN"/>
        </w:rPr>
        <w:t>采购人</w:t>
      </w:r>
      <w:r>
        <w:rPr>
          <w:rFonts w:hint="eastAsia" w:ascii="宋体" w:hAnsi="宋体" w:cs="仿宋"/>
          <w:color w:val="auto"/>
          <w:sz w:val="24"/>
        </w:rPr>
        <w:t>指定采购食材的实际情况而定。该价款均为含税价，系本合同项下基于</w:t>
      </w:r>
      <w:r>
        <w:rPr>
          <w:rFonts w:hint="eastAsia" w:ascii="宋体" w:hAnsi="宋体" w:cs="仿宋"/>
          <w:color w:val="auto"/>
          <w:sz w:val="24"/>
          <w:lang w:eastAsia="zh-CN"/>
        </w:rPr>
        <w:t>供应商</w:t>
      </w:r>
      <w:r>
        <w:rPr>
          <w:rFonts w:hint="eastAsia" w:ascii="宋体" w:hAnsi="宋体" w:cs="仿宋"/>
          <w:color w:val="auto"/>
          <w:sz w:val="24"/>
        </w:rPr>
        <w:t>食材配送服务</w:t>
      </w:r>
      <w:r>
        <w:rPr>
          <w:rFonts w:hint="eastAsia" w:ascii="宋体" w:hAnsi="宋体" w:cs="仿宋"/>
          <w:color w:val="auto"/>
          <w:sz w:val="24"/>
          <w:lang w:eastAsia="zh-CN"/>
        </w:rPr>
        <w:t>采购人</w:t>
      </w:r>
      <w:r>
        <w:rPr>
          <w:rFonts w:hint="eastAsia" w:ascii="宋体" w:hAnsi="宋体" w:cs="仿宋"/>
          <w:color w:val="auto"/>
          <w:sz w:val="24"/>
        </w:rPr>
        <w:t>所应支付的全部价款。</w:t>
      </w:r>
    </w:p>
    <w:p w14:paraId="0D41EF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lang w:val="en-US" w:eastAsia="zh-CN"/>
        </w:rPr>
      </w:pPr>
      <w:r>
        <w:rPr>
          <w:rFonts w:hint="eastAsia" w:ascii="宋体" w:hAnsi="宋体" w:cs="仿宋"/>
          <w:color w:val="auto"/>
          <w:sz w:val="24"/>
          <w:lang w:val="en-US" w:eastAsia="zh-CN"/>
        </w:rPr>
        <w:t>3.2</w:t>
      </w:r>
      <w:r>
        <w:rPr>
          <w:rFonts w:hint="eastAsia" w:ascii="宋体" w:hAnsi="宋体" w:cs="仿宋"/>
          <w:color w:val="auto"/>
          <w:sz w:val="24"/>
        </w:rPr>
        <w:t>付款条件与时间</w:t>
      </w:r>
    </w:p>
    <w:p w14:paraId="0E7CFF2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lang w:val="en-US" w:eastAsia="zh-CN"/>
        </w:rPr>
        <w:t>3.2.</w:t>
      </w:r>
      <w:r>
        <w:rPr>
          <w:rFonts w:hint="eastAsia" w:ascii="宋体" w:hAnsi="宋体" w:cs="仿宋"/>
          <w:color w:val="auto"/>
          <w:sz w:val="24"/>
        </w:rPr>
        <w:t>1</w:t>
      </w:r>
      <w:r>
        <w:rPr>
          <w:rFonts w:hint="eastAsia" w:ascii="宋体" w:hAnsi="宋体" w:cs="仿宋"/>
          <w:color w:val="auto"/>
          <w:sz w:val="24"/>
          <w:lang w:val="en-US" w:eastAsia="zh-CN"/>
        </w:rPr>
        <w:t xml:space="preserve"> 采购人与供应商</w:t>
      </w:r>
      <w:r>
        <w:rPr>
          <w:rFonts w:hint="eastAsia" w:ascii="宋体" w:hAnsi="宋体" w:cs="仿宋"/>
          <w:color w:val="auto"/>
          <w:sz w:val="24"/>
        </w:rPr>
        <w:t>每月</w:t>
      </w:r>
      <w:r>
        <w:rPr>
          <w:rFonts w:hint="eastAsia" w:ascii="宋体" w:hAnsi="宋体" w:cs="仿宋"/>
          <w:color w:val="auto"/>
          <w:sz w:val="24"/>
          <w:lang w:val="en-US" w:eastAsia="zh-CN"/>
        </w:rPr>
        <w:t xml:space="preserve"> 20 </w:t>
      </w:r>
      <w:r>
        <w:rPr>
          <w:rFonts w:hint="eastAsia" w:ascii="宋体" w:hAnsi="宋体" w:cs="仿宋"/>
          <w:color w:val="auto"/>
          <w:sz w:val="24"/>
        </w:rPr>
        <w:t>日前，结合</w:t>
      </w:r>
      <w:r>
        <w:rPr>
          <w:rFonts w:hint="eastAsia" w:ascii="宋体" w:hAnsi="宋体" w:cs="仿宋"/>
          <w:color w:val="auto"/>
          <w:sz w:val="24"/>
          <w:lang w:eastAsia="zh-CN"/>
        </w:rPr>
        <w:t>双方</w:t>
      </w:r>
      <w:r>
        <w:rPr>
          <w:rFonts w:hint="eastAsia" w:ascii="宋体" w:hAnsi="宋体" w:cs="仿宋"/>
          <w:color w:val="auto"/>
          <w:sz w:val="24"/>
        </w:rPr>
        <w:t>共同确认的采购物品清单，对上月供货情况进行核对，核对无误后，双方签字确认，</w:t>
      </w:r>
      <w:r>
        <w:rPr>
          <w:rFonts w:hint="eastAsia" w:ascii="宋体" w:hAnsi="宋体" w:cs="仿宋"/>
          <w:color w:val="auto"/>
          <w:sz w:val="24"/>
          <w:lang w:val="en-US" w:eastAsia="zh-CN"/>
        </w:rPr>
        <w:t>采购人</w:t>
      </w:r>
      <w:r>
        <w:rPr>
          <w:rFonts w:hint="eastAsia" w:ascii="宋体" w:hAnsi="宋体" w:cs="仿宋"/>
          <w:color w:val="auto"/>
          <w:sz w:val="24"/>
        </w:rPr>
        <w:t>根据双方确认结果据实结算。</w:t>
      </w:r>
    </w:p>
    <w:p w14:paraId="270DA2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lang w:val="en-US" w:eastAsia="zh-CN"/>
        </w:rPr>
        <w:t>3.2.</w:t>
      </w:r>
      <w:r>
        <w:rPr>
          <w:rFonts w:hint="eastAsia" w:ascii="宋体" w:hAnsi="宋体" w:cs="仿宋"/>
          <w:color w:val="auto"/>
          <w:sz w:val="24"/>
        </w:rPr>
        <w:t>2</w:t>
      </w:r>
      <w:r>
        <w:rPr>
          <w:rFonts w:hint="eastAsia" w:ascii="宋体" w:hAnsi="宋体" w:cs="仿宋"/>
          <w:color w:val="auto"/>
          <w:sz w:val="24"/>
          <w:lang w:val="en-US" w:eastAsia="zh-CN"/>
        </w:rPr>
        <w:t>采购人</w:t>
      </w:r>
      <w:r>
        <w:rPr>
          <w:rFonts w:hint="eastAsia" w:ascii="宋体" w:hAnsi="宋体" w:cs="仿宋"/>
          <w:color w:val="auto"/>
          <w:sz w:val="24"/>
        </w:rPr>
        <w:t>每次付款前，</w:t>
      </w:r>
      <w:r>
        <w:rPr>
          <w:rFonts w:hint="eastAsia" w:ascii="宋体" w:hAnsi="宋体" w:cs="仿宋"/>
          <w:color w:val="auto"/>
          <w:sz w:val="24"/>
          <w:lang w:val="en-US" w:eastAsia="zh-CN"/>
        </w:rPr>
        <w:t>供应商</w:t>
      </w:r>
      <w:r>
        <w:rPr>
          <w:rFonts w:hint="eastAsia" w:ascii="宋体" w:hAnsi="宋体" w:cs="仿宋"/>
          <w:color w:val="auto"/>
          <w:sz w:val="24"/>
        </w:rPr>
        <w:t>应当按照</w:t>
      </w:r>
      <w:r>
        <w:rPr>
          <w:rFonts w:hint="eastAsia" w:ascii="宋体" w:hAnsi="宋体" w:cs="仿宋"/>
          <w:color w:val="auto"/>
          <w:sz w:val="24"/>
          <w:lang w:val="en-US" w:eastAsia="zh-CN"/>
        </w:rPr>
        <w:t>采购人</w:t>
      </w:r>
      <w:r>
        <w:rPr>
          <w:rFonts w:hint="eastAsia" w:ascii="宋体" w:hAnsi="宋体" w:cs="仿宋"/>
          <w:color w:val="auto"/>
          <w:sz w:val="24"/>
        </w:rPr>
        <w:t>要求首先提供合法的等额的增值税普通发票；如</w:t>
      </w:r>
      <w:r>
        <w:rPr>
          <w:rFonts w:hint="eastAsia" w:ascii="宋体" w:hAnsi="宋体" w:cs="仿宋"/>
          <w:color w:val="auto"/>
          <w:sz w:val="24"/>
          <w:lang w:val="en-US" w:eastAsia="zh-CN"/>
        </w:rPr>
        <w:t>供应商</w:t>
      </w:r>
      <w:r>
        <w:rPr>
          <w:rFonts w:hint="eastAsia" w:ascii="宋体" w:hAnsi="宋体" w:cs="仿宋"/>
          <w:color w:val="auto"/>
          <w:sz w:val="24"/>
        </w:rPr>
        <w:t>拒绝提供或提供的发票不符合国家相关法律法规之规定或前述约定的，</w:t>
      </w:r>
      <w:r>
        <w:rPr>
          <w:rFonts w:hint="eastAsia" w:ascii="宋体" w:hAnsi="宋体" w:cs="仿宋"/>
          <w:color w:val="auto"/>
          <w:sz w:val="24"/>
          <w:lang w:val="en-US" w:eastAsia="zh-CN"/>
        </w:rPr>
        <w:t>采购人</w:t>
      </w:r>
      <w:r>
        <w:rPr>
          <w:rFonts w:hint="eastAsia" w:ascii="宋体" w:hAnsi="宋体" w:cs="仿宋"/>
          <w:color w:val="auto"/>
          <w:sz w:val="24"/>
        </w:rPr>
        <w:t>有权拒绝付款，由此产生的任何损失由</w:t>
      </w:r>
      <w:r>
        <w:rPr>
          <w:rFonts w:hint="eastAsia" w:ascii="宋体" w:hAnsi="宋体" w:cs="仿宋"/>
          <w:color w:val="auto"/>
          <w:sz w:val="24"/>
          <w:lang w:val="en-US" w:eastAsia="zh-CN"/>
        </w:rPr>
        <w:t>供应商</w:t>
      </w:r>
      <w:r>
        <w:rPr>
          <w:rFonts w:hint="eastAsia" w:ascii="宋体" w:hAnsi="宋体" w:cs="仿宋"/>
          <w:color w:val="auto"/>
          <w:sz w:val="24"/>
        </w:rPr>
        <w:t>自行承担。</w:t>
      </w:r>
      <w:r>
        <w:rPr>
          <w:rFonts w:hint="eastAsia" w:ascii="宋体" w:hAnsi="宋体" w:cs="仿宋"/>
          <w:color w:val="auto"/>
          <w:sz w:val="24"/>
          <w:lang w:val="en-US" w:eastAsia="zh-CN"/>
        </w:rPr>
        <w:t>采购人</w:t>
      </w:r>
      <w:r>
        <w:rPr>
          <w:rFonts w:hint="eastAsia" w:ascii="宋体" w:hAnsi="宋体" w:cs="仿宋"/>
          <w:color w:val="auto"/>
          <w:sz w:val="24"/>
        </w:rPr>
        <w:t>对</w:t>
      </w:r>
      <w:r>
        <w:rPr>
          <w:rFonts w:hint="eastAsia" w:ascii="宋体" w:hAnsi="宋体" w:cs="仿宋"/>
          <w:color w:val="auto"/>
          <w:sz w:val="24"/>
          <w:lang w:val="en-US" w:eastAsia="zh-CN"/>
        </w:rPr>
        <w:t>供应商</w:t>
      </w:r>
      <w:r>
        <w:rPr>
          <w:rFonts w:hint="eastAsia" w:ascii="宋体" w:hAnsi="宋体" w:cs="仿宋"/>
          <w:color w:val="auto"/>
          <w:sz w:val="24"/>
        </w:rPr>
        <w:t>每次</w:t>
      </w:r>
      <w:r>
        <w:rPr>
          <w:rFonts w:hint="eastAsia" w:ascii="宋体" w:hAnsi="宋体" w:cs="仿宋"/>
          <w:color w:val="auto"/>
          <w:sz w:val="24"/>
          <w:lang w:eastAsia="zh-CN"/>
        </w:rPr>
        <w:t>提供</w:t>
      </w:r>
      <w:r>
        <w:rPr>
          <w:rFonts w:hint="eastAsia" w:ascii="宋体" w:hAnsi="宋体" w:cs="仿宋"/>
          <w:color w:val="auto"/>
          <w:sz w:val="24"/>
        </w:rPr>
        <w:t>的发票检验无误履行相关付款申请手续，在付款申请通过且财政资金到位后，</w:t>
      </w:r>
      <w:r>
        <w:rPr>
          <w:rFonts w:hint="eastAsia" w:ascii="宋体" w:hAnsi="宋体" w:cs="仿宋"/>
          <w:color w:val="auto"/>
          <w:sz w:val="24"/>
          <w:lang w:val="en-US" w:eastAsia="zh-CN"/>
        </w:rPr>
        <w:t>采购人</w:t>
      </w:r>
      <w:r>
        <w:rPr>
          <w:rFonts w:hint="eastAsia" w:ascii="宋体" w:hAnsi="宋体" w:cs="仿宋"/>
          <w:color w:val="auto"/>
          <w:sz w:val="24"/>
        </w:rPr>
        <w:t>及时支付相关合同款项。因财政资金未到位、</w:t>
      </w:r>
      <w:r>
        <w:rPr>
          <w:rFonts w:hint="eastAsia" w:ascii="宋体" w:hAnsi="宋体" w:cs="仿宋"/>
          <w:color w:val="auto"/>
          <w:sz w:val="24"/>
          <w:lang w:val="en-US" w:eastAsia="zh-CN"/>
        </w:rPr>
        <w:t>供应商</w:t>
      </w:r>
      <w:r>
        <w:rPr>
          <w:rFonts w:hint="eastAsia" w:ascii="宋体" w:hAnsi="宋体" w:cs="仿宋"/>
          <w:color w:val="auto"/>
          <w:sz w:val="24"/>
        </w:rPr>
        <w:t>发票问题导致</w:t>
      </w:r>
      <w:r>
        <w:rPr>
          <w:rFonts w:hint="eastAsia" w:ascii="宋体" w:hAnsi="宋体" w:cs="仿宋"/>
          <w:color w:val="auto"/>
          <w:sz w:val="24"/>
          <w:lang w:val="en-US" w:eastAsia="zh-CN"/>
        </w:rPr>
        <w:t>采购人</w:t>
      </w:r>
      <w:r>
        <w:rPr>
          <w:rFonts w:hint="eastAsia" w:ascii="宋体" w:hAnsi="宋体" w:cs="仿宋"/>
          <w:color w:val="auto"/>
          <w:sz w:val="24"/>
        </w:rPr>
        <w:t>未能按照合同约定付款的不视为</w:t>
      </w:r>
      <w:r>
        <w:rPr>
          <w:rFonts w:hint="eastAsia" w:ascii="宋体" w:hAnsi="宋体" w:cs="仿宋"/>
          <w:color w:val="auto"/>
          <w:sz w:val="24"/>
          <w:lang w:val="en-US" w:eastAsia="zh-CN"/>
        </w:rPr>
        <w:t>采购人</w:t>
      </w:r>
      <w:r>
        <w:rPr>
          <w:rFonts w:hint="eastAsia" w:ascii="宋体" w:hAnsi="宋体" w:cs="仿宋"/>
          <w:color w:val="auto"/>
          <w:sz w:val="24"/>
        </w:rPr>
        <w:t>违约，</w:t>
      </w:r>
      <w:r>
        <w:rPr>
          <w:rFonts w:hint="eastAsia" w:ascii="宋体" w:hAnsi="宋体" w:cs="仿宋"/>
          <w:color w:val="auto"/>
          <w:sz w:val="24"/>
          <w:lang w:val="en-US" w:eastAsia="zh-CN"/>
        </w:rPr>
        <w:t>采购人</w:t>
      </w:r>
      <w:r>
        <w:rPr>
          <w:rFonts w:hint="eastAsia" w:ascii="宋体" w:hAnsi="宋体" w:cs="仿宋"/>
          <w:color w:val="auto"/>
          <w:sz w:val="24"/>
        </w:rPr>
        <w:t>不承担违约责任。</w:t>
      </w:r>
    </w:p>
    <w:p w14:paraId="261A7D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仿宋"/>
          <w:color w:val="auto"/>
          <w:sz w:val="24"/>
          <w:lang w:val="en-US" w:eastAsia="zh-CN"/>
        </w:rPr>
      </w:pPr>
      <w:r>
        <w:rPr>
          <w:rFonts w:hint="eastAsia" w:ascii="宋体" w:hAnsi="宋体" w:eastAsia="宋体" w:cs="仿宋"/>
          <w:color w:val="auto"/>
          <w:sz w:val="24"/>
          <w:lang w:val="en-US" w:eastAsia="zh-CN"/>
        </w:rPr>
        <w:t>四、 合同期限：</w:t>
      </w:r>
      <w:r>
        <w:rPr>
          <w:rFonts w:hint="eastAsia" w:ascii="宋体" w:hAnsi="宋体" w:eastAsia="宋体" w:cs="Times New Roman"/>
          <w:color w:val="auto"/>
          <w:sz w:val="24"/>
          <w:lang w:val="en-US" w:eastAsia="zh-CN"/>
        </w:rPr>
        <w:t>202 年  月 日—202 年 月 日。</w:t>
      </w:r>
    </w:p>
    <w:p w14:paraId="01E0F327">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第二条  交货条件</w:t>
      </w:r>
    </w:p>
    <w:p w14:paraId="587F58F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cs="仿宋"/>
          <w:color w:val="auto"/>
          <w:sz w:val="24"/>
          <w:lang w:val="en-US" w:eastAsia="zh-CN"/>
        </w:rPr>
        <w:t>1.</w:t>
      </w:r>
      <w:r>
        <w:rPr>
          <w:rFonts w:hint="eastAsia" w:ascii="宋体" w:hAnsi="宋体" w:eastAsia="宋体" w:cs="仿宋"/>
          <w:color w:val="auto"/>
          <w:sz w:val="24"/>
        </w:rPr>
        <w:t>供货期：自合同签订之日起一年，按需配送。</w:t>
      </w:r>
    </w:p>
    <w:p w14:paraId="04070FE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cs="仿宋"/>
          <w:color w:val="auto"/>
          <w:sz w:val="24"/>
          <w:lang w:val="en-US" w:eastAsia="zh-CN"/>
        </w:rPr>
        <w:t>2.</w:t>
      </w:r>
      <w:r>
        <w:rPr>
          <w:rFonts w:hint="eastAsia" w:ascii="宋体" w:hAnsi="宋体" w:eastAsia="宋体" w:cs="仿宋"/>
          <w:color w:val="auto"/>
          <w:sz w:val="24"/>
        </w:rPr>
        <w:t>交货时间：接到采购人订单之日起</w:t>
      </w:r>
      <w:r>
        <w:rPr>
          <w:rFonts w:hint="eastAsia" w:ascii="宋体" w:hAnsi="宋体" w:eastAsia="宋体" w:cs="仿宋"/>
          <w:color w:val="auto"/>
          <w:sz w:val="24"/>
          <w:lang w:val="en-US" w:eastAsia="zh-CN"/>
        </w:rPr>
        <w:t xml:space="preserve">  1  </w:t>
      </w:r>
      <w:r>
        <w:rPr>
          <w:rFonts w:hint="eastAsia" w:ascii="宋体" w:hAnsi="宋体" w:eastAsia="宋体" w:cs="仿宋"/>
          <w:color w:val="auto"/>
          <w:sz w:val="24"/>
        </w:rPr>
        <w:t>日内交货。</w:t>
      </w:r>
    </w:p>
    <w:p w14:paraId="1A617656">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eastAsia="宋体" w:cs="Times New Roman"/>
          <w:b/>
          <w:color w:val="auto"/>
          <w:sz w:val="24"/>
          <w:lang w:val="en-US" w:eastAsia="zh-CN"/>
        </w:rPr>
      </w:pPr>
      <w:r>
        <w:rPr>
          <w:rFonts w:hint="eastAsia" w:ascii="宋体" w:hAnsi="宋体" w:eastAsia="宋体" w:cs="Times New Roman"/>
          <w:b/>
          <w:color w:val="auto"/>
          <w:sz w:val="24"/>
          <w:lang w:val="en-US" w:eastAsia="zh-CN"/>
        </w:rPr>
        <w:t>第三条  服务要求</w:t>
      </w:r>
    </w:p>
    <w:p w14:paraId="2D43A3D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1.供应商</w:t>
      </w:r>
      <w:r>
        <w:rPr>
          <w:rFonts w:hint="eastAsia" w:ascii="宋体" w:hAnsi="宋体" w:eastAsia="宋体" w:cs="仿宋"/>
          <w:color w:val="auto"/>
          <w:sz w:val="24"/>
        </w:rPr>
        <w:t>所提供的产品应符合《中华人民共和国食品安全法</w:t>
      </w:r>
      <w:r>
        <w:rPr>
          <w:rFonts w:hint="eastAsia" w:ascii="宋体" w:hAnsi="宋体" w:eastAsia="宋体" w:cs="仿宋"/>
          <w:color w:val="auto"/>
          <w:sz w:val="24"/>
          <w:lang w:eastAsia="zh-CN"/>
        </w:rPr>
        <w:t>》《</w:t>
      </w:r>
      <w:r>
        <w:rPr>
          <w:rFonts w:hint="eastAsia" w:ascii="宋体" w:hAnsi="宋体" w:eastAsia="宋体" w:cs="仿宋"/>
          <w:color w:val="auto"/>
          <w:sz w:val="24"/>
        </w:rPr>
        <w:t>中华人民共和国农产品质量安全法》、GB19295《食品安全国家标准》</w:t>
      </w:r>
      <w:r>
        <w:rPr>
          <w:rFonts w:hint="eastAsia" w:ascii="宋体" w:hAnsi="宋体" w:eastAsia="宋体" w:cs="仿宋"/>
          <w:color w:val="auto"/>
          <w:sz w:val="24"/>
          <w:lang w:eastAsia="zh-CN"/>
        </w:rPr>
        <w:t>等</w:t>
      </w:r>
      <w:r>
        <w:rPr>
          <w:rFonts w:hint="eastAsia" w:ascii="宋体" w:hAnsi="宋体" w:eastAsia="宋体" w:cs="仿宋"/>
          <w:color w:val="auto"/>
          <w:sz w:val="24"/>
        </w:rPr>
        <w:t>现行相关规定，不得供应以次充好、假冒伪劣、过期变质、标识不清、水分超标等不合格产品，一经发现有其中一种情况出现时，采购人有权退货并对</w:t>
      </w:r>
      <w:r>
        <w:rPr>
          <w:rFonts w:hint="eastAsia" w:ascii="宋体" w:hAnsi="宋体" w:eastAsia="宋体" w:cs="仿宋"/>
          <w:color w:val="auto"/>
          <w:sz w:val="24"/>
          <w:lang w:eastAsia="zh-CN"/>
        </w:rPr>
        <w:t>供应商</w:t>
      </w:r>
      <w:r>
        <w:rPr>
          <w:rFonts w:hint="eastAsia" w:ascii="宋体" w:hAnsi="宋体" w:eastAsia="宋体" w:cs="仿宋"/>
          <w:color w:val="auto"/>
          <w:sz w:val="24"/>
        </w:rPr>
        <w:t>进行相应的处置。</w:t>
      </w:r>
    </w:p>
    <w:p w14:paraId="59F1B8E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2.</w:t>
      </w:r>
      <w:r>
        <w:rPr>
          <w:rFonts w:hint="eastAsia" w:ascii="宋体" w:hAnsi="宋体" w:eastAsia="宋体" w:cs="仿宋"/>
          <w:color w:val="auto"/>
          <w:sz w:val="24"/>
        </w:rPr>
        <w:t>预包装食品不得含有腐败变质、油脂酸败、霉变、生虫、污秽不洁、混有异物或者其他感官性状异常的食品；不得含有有毒、有害物质或被有毒、有害物质污染的食品；不得掺假、掺杂、伪造影响营养、卫生的食品；不得供应超过保质期限，且包装标签必须符合现行法规标准，即标签应当标明下列事项：</w:t>
      </w:r>
    </w:p>
    <w:p w14:paraId="21589C0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lang w:eastAsia="zh-CN"/>
        </w:rPr>
      </w:pPr>
      <w:r>
        <w:rPr>
          <w:rFonts w:hint="eastAsia" w:ascii="宋体" w:hAnsi="宋体" w:eastAsia="宋体" w:cs="仿宋"/>
          <w:color w:val="auto"/>
          <w:sz w:val="24"/>
        </w:rPr>
        <w:t>（1）食品名称</w:t>
      </w:r>
      <w:r>
        <w:rPr>
          <w:rFonts w:hint="eastAsia" w:ascii="宋体" w:hAnsi="宋体" w:eastAsia="宋体" w:cs="仿宋"/>
          <w:color w:val="auto"/>
          <w:sz w:val="24"/>
          <w:lang w:eastAsia="zh-CN"/>
        </w:rPr>
        <w:t>；</w:t>
      </w:r>
    </w:p>
    <w:p w14:paraId="292C2B2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（2）配料表；</w:t>
      </w:r>
    </w:p>
    <w:p w14:paraId="178D81C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（3）配料的定量标示；</w:t>
      </w:r>
    </w:p>
    <w:p w14:paraId="70B7785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（4）净含量和规格；</w:t>
      </w:r>
    </w:p>
    <w:p w14:paraId="0858774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（5）生产者、经销者的名称、地址和联系方式；</w:t>
      </w:r>
    </w:p>
    <w:p w14:paraId="6D8F787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（6）日期标示；</w:t>
      </w:r>
    </w:p>
    <w:p w14:paraId="0F5286CB">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（7）贮存条件；</w:t>
      </w:r>
    </w:p>
    <w:p w14:paraId="4ECB692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（8）食品生产许可证编号；</w:t>
      </w:r>
    </w:p>
    <w:p w14:paraId="2A61203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（9）产品标准代号。</w:t>
      </w:r>
    </w:p>
    <w:p w14:paraId="59BA8EF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3.供应商</w:t>
      </w:r>
      <w:r>
        <w:rPr>
          <w:rFonts w:hint="eastAsia" w:ascii="宋体" w:hAnsi="宋体" w:eastAsia="宋体" w:cs="仿宋"/>
          <w:color w:val="auto"/>
          <w:sz w:val="24"/>
        </w:rPr>
        <w:t>须能确保提供的产品的生产加工售出等全程可追溯性，按规定留存相应的票据。</w:t>
      </w:r>
      <w:r>
        <w:rPr>
          <w:rFonts w:hint="eastAsia" w:ascii="宋体" w:hAnsi="宋体" w:eastAsia="宋体" w:cs="仿宋"/>
          <w:color w:val="auto"/>
          <w:sz w:val="24"/>
          <w:lang w:eastAsia="zh-CN"/>
        </w:rPr>
        <w:t>供应商</w:t>
      </w:r>
      <w:r>
        <w:rPr>
          <w:rFonts w:hint="eastAsia" w:ascii="宋体" w:hAnsi="宋体" w:eastAsia="宋体" w:cs="仿宋"/>
          <w:color w:val="auto"/>
          <w:sz w:val="24"/>
        </w:rPr>
        <w:t>如发现售卖给采购人的食品出现了安全卫生问题，应主动告知采购人，并召回已售卖给采购人的食品，同时承担造成的责任。</w:t>
      </w:r>
    </w:p>
    <w:p w14:paraId="74D4E67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4.</w:t>
      </w:r>
      <w:r>
        <w:rPr>
          <w:rFonts w:hint="eastAsia" w:ascii="宋体" w:hAnsi="宋体" w:eastAsia="宋体" w:cs="仿宋"/>
          <w:color w:val="auto"/>
          <w:sz w:val="24"/>
        </w:rPr>
        <w:t>食品外包装标示</w:t>
      </w:r>
      <w:r>
        <w:rPr>
          <w:rFonts w:hint="eastAsia" w:ascii="宋体" w:hAnsi="宋体" w:eastAsia="宋体" w:cs="仿宋"/>
          <w:color w:val="auto"/>
          <w:sz w:val="24"/>
          <w:lang w:eastAsia="zh-CN"/>
        </w:rPr>
        <w:t>相应</w:t>
      </w:r>
      <w:r>
        <w:rPr>
          <w:rFonts w:hint="eastAsia" w:ascii="宋体" w:hAnsi="宋体" w:eastAsia="宋体" w:cs="仿宋"/>
          <w:color w:val="auto"/>
          <w:sz w:val="24"/>
        </w:rPr>
        <w:t>食品生产许可证号，并必须为非转基因产品。</w:t>
      </w:r>
    </w:p>
    <w:p w14:paraId="7F21B57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5.</w:t>
      </w:r>
      <w:r>
        <w:rPr>
          <w:rFonts w:hint="eastAsia" w:ascii="宋体" w:hAnsi="宋体" w:eastAsia="宋体" w:cs="仿宋"/>
          <w:color w:val="auto"/>
          <w:sz w:val="24"/>
        </w:rPr>
        <w:t>所有蔬菜必须符合国家有关标准，保证新鲜、无异味、无霉烂变质。所有蔬菜绝无农药等有害物质的留存，采购人每月至少进行一次抽检，所有蔬菜均为一级（叶菜 类：形体完整、干净无根泥沙附着、无腐烂黄叶、无干黄无虫、无斑点、粗细均匀。瓜果与根茎类：形体完整、干净无泥沙附着、无干黄虫蛀、无腐烂损伤、无糠心、无多余菜叶、无斑点、大小均匀），且须听从采购人质量、规格等要求。</w:t>
      </w:r>
    </w:p>
    <w:p w14:paraId="10516F0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6.</w:t>
      </w:r>
      <w:r>
        <w:rPr>
          <w:rFonts w:hint="eastAsia" w:ascii="宋体" w:hAnsi="宋体" w:eastAsia="宋体" w:cs="仿宋"/>
          <w:color w:val="auto"/>
          <w:sz w:val="24"/>
        </w:rPr>
        <w:t>供货时，</w:t>
      </w:r>
      <w:r>
        <w:rPr>
          <w:rFonts w:hint="eastAsia" w:ascii="宋体" w:hAnsi="宋体" w:eastAsia="宋体" w:cs="仿宋"/>
          <w:color w:val="auto"/>
          <w:sz w:val="24"/>
          <w:lang w:eastAsia="zh-CN"/>
        </w:rPr>
        <w:t>供应商</w:t>
      </w:r>
      <w:r>
        <w:rPr>
          <w:rFonts w:hint="eastAsia" w:ascii="宋体" w:hAnsi="宋体" w:eastAsia="宋体" w:cs="仿宋"/>
          <w:color w:val="auto"/>
          <w:sz w:val="24"/>
        </w:rPr>
        <w:t>需提供猪、牛、羊、禽、水产等肉类进货渠道和产地证明、屠宰地点凭证、检疫检验合格证明复印件（原件备查）、肉类品质证明、出厂合格证明等合格证明文件。每一批次必须肉、证一致；除动物检疫合格证外，分割肉还需提供分割肉销售凭据；所提供肉类不得检出国务院食品安全委员会办公室《“瘦肉精 ”专项整 治方案》所列“瘦肉精 ”品种。新鲜肉确保每日新鲜，为正规屠宰场宰杀的新鲜肉；冷冻肉要求肉体冻实而坚硬，无化冻现象，肉质紧密而有弹性，色泽均匀，不粘手，交货时干净、新鲜、无异味。</w:t>
      </w:r>
    </w:p>
    <w:p w14:paraId="09CC03B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lang w:eastAsia="zh-CN"/>
        </w:rPr>
      </w:pPr>
      <w:r>
        <w:rPr>
          <w:rFonts w:hint="eastAsia" w:ascii="宋体" w:hAnsi="宋体" w:eastAsia="宋体" w:cs="仿宋"/>
          <w:color w:val="auto"/>
          <w:sz w:val="24"/>
          <w:lang w:eastAsia="zh-CN"/>
        </w:rPr>
        <w:t>7.</w:t>
      </w:r>
      <w:r>
        <w:rPr>
          <w:rFonts w:hint="eastAsia" w:ascii="宋体" w:hAnsi="宋体" w:eastAsia="宋体" w:cs="仿宋"/>
          <w:color w:val="auto"/>
          <w:sz w:val="24"/>
        </w:rPr>
        <w:t>货物来源要求：应严格执行《餐饮服务食品采购索证索票管理规定》提供采购 凭证、质量安全合格凭证（从食品生产单位、批发市场等采购的</w:t>
      </w:r>
      <w:r>
        <w:rPr>
          <w:rFonts w:hint="eastAsia" w:ascii="宋体" w:hAnsi="宋体" w:eastAsia="宋体" w:cs="仿宋"/>
          <w:color w:val="auto"/>
          <w:sz w:val="24"/>
          <w:lang w:eastAsia="zh-CN"/>
        </w:rPr>
        <w:t>，需</w:t>
      </w:r>
      <w:r>
        <w:rPr>
          <w:rFonts w:hint="eastAsia" w:ascii="宋体" w:hAnsi="宋体" w:eastAsia="宋体" w:cs="仿宋"/>
          <w:color w:val="auto"/>
          <w:sz w:val="24"/>
        </w:rPr>
        <w:t>要提供供货者的相关 许可证和产品合格证明等材料；从固定供货商或者供货基地采购的，应当提供供货商或 者供货基地的资质证明、每笔供货清单等；从超市、农贸市场、个体工商户等采购的，应提供采购清单等有关凭证），确保溯源途径有效可控（蔬菜等产品应当来源于受到地 方政府部门监管的自有基地、商品菜基地或蔬菜专业流通市场，严禁收购散户的供应），冷藏冷冻常温食品贮存库及保鲜运输车辆设备。</w:t>
      </w:r>
    </w:p>
    <w:p w14:paraId="6AC0DC3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8.</w:t>
      </w:r>
      <w:r>
        <w:rPr>
          <w:rFonts w:hint="eastAsia" w:ascii="宋体" w:hAnsi="宋体" w:eastAsia="宋体" w:cs="仿宋"/>
          <w:color w:val="auto"/>
          <w:sz w:val="24"/>
        </w:rPr>
        <w:t>货物包装要求</w:t>
      </w:r>
      <w:r>
        <w:rPr>
          <w:rFonts w:hint="eastAsia" w:ascii="宋体" w:hAnsi="宋体" w:eastAsia="宋体" w:cs="仿宋"/>
          <w:color w:val="auto"/>
          <w:sz w:val="24"/>
          <w:lang w:eastAsia="zh-CN"/>
        </w:rPr>
        <w:t>：</w:t>
      </w:r>
      <w:r>
        <w:rPr>
          <w:rFonts w:hint="eastAsia" w:ascii="宋体" w:hAnsi="宋体" w:eastAsia="宋体" w:cs="仿宋"/>
          <w:color w:val="auto"/>
          <w:sz w:val="24"/>
        </w:rPr>
        <w:t>（1）</w:t>
      </w:r>
      <w:r>
        <w:rPr>
          <w:rFonts w:hint="eastAsia" w:ascii="宋体" w:hAnsi="宋体" w:eastAsia="宋体" w:cs="仿宋"/>
          <w:color w:val="auto"/>
          <w:sz w:val="24"/>
          <w:lang w:eastAsia="zh-CN"/>
        </w:rPr>
        <w:t>供应商</w:t>
      </w:r>
      <w:r>
        <w:rPr>
          <w:rFonts w:hint="eastAsia" w:ascii="宋体" w:hAnsi="宋体" w:eastAsia="宋体" w:cs="仿宋"/>
          <w:color w:val="auto"/>
          <w:sz w:val="24"/>
        </w:rPr>
        <w:t>应保证货品均为正规生产的新鲜、检验合格货品，符合国家有关卫生、质量、包装和保质标准。（2）包装、容器</w:t>
      </w:r>
      <w:r>
        <w:rPr>
          <w:rFonts w:hint="eastAsia" w:ascii="宋体" w:hAnsi="宋体" w:eastAsia="宋体" w:cs="仿宋"/>
          <w:color w:val="auto"/>
          <w:sz w:val="24"/>
          <w:lang w:eastAsia="zh-CN"/>
        </w:rPr>
        <w:t>（</w:t>
      </w:r>
      <w:r>
        <w:rPr>
          <w:rFonts w:hint="eastAsia" w:ascii="宋体" w:hAnsi="宋体" w:eastAsia="宋体" w:cs="仿宋"/>
          <w:color w:val="auto"/>
          <w:sz w:val="24"/>
        </w:rPr>
        <w:t>框、箱、袋</w:t>
      </w:r>
      <w:r>
        <w:rPr>
          <w:rFonts w:hint="eastAsia" w:ascii="宋体" w:hAnsi="宋体" w:eastAsia="宋体" w:cs="仿宋"/>
          <w:color w:val="auto"/>
          <w:sz w:val="24"/>
          <w:lang w:eastAsia="zh-CN"/>
        </w:rPr>
        <w:t>）</w:t>
      </w:r>
      <w:r>
        <w:rPr>
          <w:rFonts w:hint="eastAsia" w:ascii="宋体" w:hAnsi="宋体" w:eastAsia="宋体" w:cs="仿宋"/>
          <w:color w:val="auto"/>
          <w:sz w:val="24"/>
        </w:rPr>
        <w:t>要求：清 洁、干燥、牢固、透气，无污染、无异味、无霉变现象。采购的食品不得存放在有害、 有毒的容器内。食品包装上必须使用原产地标识，应注明：制造商名称和厂址、食品名称 和重（容）量、生产日期和保质期限以及规格等。（3）包装必须按《农产品包装和标识管理办法》贴标签，并标明产地、品种、净含量、生产单位及地址和采收日期。部分入库留存的预包装食品，每次须尽量采购同批次产品。</w:t>
      </w:r>
    </w:p>
    <w:p w14:paraId="02D76387">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9.供应商</w:t>
      </w:r>
      <w:r>
        <w:rPr>
          <w:rFonts w:hint="eastAsia" w:ascii="宋体" w:hAnsi="宋体" w:eastAsia="宋体" w:cs="仿宋"/>
          <w:color w:val="auto"/>
          <w:sz w:val="24"/>
        </w:rPr>
        <w:t>供应食品必须保证在保质期内，需选择与生产日期相近的货品。剩余保质期不少于</w:t>
      </w:r>
      <w:r>
        <w:rPr>
          <w:rFonts w:hint="eastAsia" w:ascii="宋体" w:hAnsi="宋体" w:eastAsia="宋体" w:cs="仿宋"/>
          <w:color w:val="auto"/>
          <w:sz w:val="24"/>
          <w:lang w:eastAsia="zh-CN"/>
        </w:rPr>
        <w:t>三分之二</w:t>
      </w:r>
      <w:r>
        <w:rPr>
          <w:rFonts w:hint="eastAsia" w:ascii="宋体" w:hAnsi="宋体" w:eastAsia="宋体" w:cs="仿宋"/>
          <w:color w:val="auto"/>
          <w:sz w:val="24"/>
        </w:rPr>
        <w:t>。</w:t>
      </w:r>
    </w:p>
    <w:p w14:paraId="67B03590">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10.</w:t>
      </w:r>
      <w:r>
        <w:rPr>
          <w:rFonts w:hint="eastAsia" w:ascii="宋体" w:hAnsi="宋体" w:eastAsia="宋体" w:cs="仿宋"/>
          <w:color w:val="auto"/>
          <w:sz w:val="24"/>
        </w:rPr>
        <w:t>品牌需求，</w:t>
      </w:r>
      <w:r>
        <w:rPr>
          <w:rFonts w:hint="eastAsia" w:ascii="宋体" w:hAnsi="宋体" w:eastAsia="宋体" w:cs="仿宋"/>
          <w:color w:val="auto"/>
          <w:sz w:val="24"/>
          <w:lang w:eastAsia="zh-CN"/>
        </w:rPr>
        <w:t>供应商</w:t>
      </w:r>
      <w:r>
        <w:rPr>
          <w:rFonts w:hint="eastAsia" w:ascii="宋体" w:hAnsi="宋体" w:eastAsia="宋体" w:cs="仿宋"/>
          <w:color w:val="auto"/>
          <w:sz w:val="24"/>
        </w:rPr>
        <w:t>必须满足采购人对食材的产地、时间、品牌、工艺等方面的需要不得擅自更换。</w:t>
      </w:r>
    </w:p>
    <w:p w14:paraId="5FEB926E">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eastAsia="zh-CN"/>
        </w:rPr>
        <w:t>11.</w:t>
      </w:r>
      <w:r>
        <w:rPr>
          <w:rFonts w:hint="eastAsia" w:ascii="宋体" w:hAnsi="宋体" w:eastAsia="宋体" w:cs="仿宋"/>
          <w:color w:val="auto"/>
          <w:sz w:val="24"/>
        </w:rPr>
        <w:t>以上每批次食材，供应商必须主动提供相应的产地、生产时间和品级等与食品质量和品级有关的生产、卫生和安全等相关要素证明。</w:t>
      </w:r>
    </w:p>
    <w:p w14:paraId="2C48395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default"/>
          <w:lang w:val="en-US" w:eastAsia="zh-CN"/>
        </w:rPr>
      </w:pPr>
      <w:r>
        <w:rPr>
          <w:rFonts w:hint="eastAsia" w:ascii="宋体" w:hAnsi="宋体" w:eastAsia="宋体" w:cs="仿宋"/>
          <w:color w:val="auto"/>
          <w:sz w:val="24"/>
          <w:lang w:val="en-US" w:eastAsia="zh-CN"/>
        </w:rPr>
        <w:t>12.</w:t>
      </w:r>
      <w:r>
        <w:rPr>
          <w:rFonts w:hint="eastAsia" w:ascii="宋体" w:hAnsi="宋体" w:eastAsia="宋体" w:cs="仿宋"/>
          <w:color w:val="auto"/>
          <w:sz w:val="24"/>
          <w:lang w:eastAsia="zh-CN"/>
        </w:rPr>
        <w:t>供应商</w:t>
      </w:r>
      <w:r>
        <w:rPr>
          <w:rFonts w:hint="eastAsia" w:ascii="宋体" w:hAnsi="宋体" w:eastAsia="宋体" w:cs="仿宋"/>
          <w:color w:val="auto"/>
          <w:sz w:val="24"/>
        </w:rPr>
        <w:t>在供应过程中，如果发生出现质量问题或造成食物中毒，如变质等情况，经查实后确属</w:t>
      </w:r>
      <w:r>
        <w:rPr>
          <w:rFonts w:hint="eastAsia" w:ascii="宋体" w:hAnsi="宋体" w:eastAsia="宋体" w:cs="仿宋"/>
          <w:color w:val="auto"/>
          <w:sz w:val="24"/>
          <w:lang w:eastAsia="zh-CN"/>
        </w:rPr>
        <w:t>供应商</w:t>
      </w:r>
      <w:r>
        <w:rPr>
          <w:rFonts w:hint="eastAsia" w:ascii="宋体" w:hAnsi="宋体" w:eastAsia="宋体" w:cs="仿宋"/>
          <w:color w:val="auto"/>
          <w:sz w:val="24"/>
        </w:rPr>
        <w:t>责任，</w:t>
      </w:r>
      <w:r>
        <w:rPr>
          <w:rFonts w:hint="eastAsia" w:ascii="宋体" w:hAnsi="宋体" w:eastAsia="宋体" w:cs="仿宋"/>
          <w:color w:val="auto"/>
          <w:sz w:val="24"/>
          <w:lang w:eastAsia="zh-CN"/>
        </w:rPr>
        <w:t>供应商</w:t>
      </w:r>
      <w:r>
        <w:rPr>
          <w:rFonts w:hint="eastAsia" w:ascii="宋体" w:hAnsi="宋体" w:eastAsia="宋体" w:cs="仿宋"/>
          <w:color w:val="auto"/>
          <w:sz w:val="24"/>
        </w:rPr>
        <w:t>应承担全部责任，包括但不限于：食物中毒人员医疗费、误工费、事故处理费等，触犯刑法的应当追究刑事责任。</w:t>
      </w:r>
    </w:p>
    <w:p w14:paraId="6896E886">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eastAsia="宋体" w:cs="Times New Roman"/>
          <w:b/>
          <w:color w:val="auto"/>
          <w:sz w:val="24"/>
          <w:lang w:val="en-US" w:eastAsia="zh-CN"/>
        </w:rPr>
      </w:pPr>
      <w:r>
        <w:rPr>
          <w:rFonts w:hint="eastAsia" w:ascii="宋体" w:hAnsi="宋体" w:eastAsia="宋体" w:cs="Times New Roman"/>
          <w:b/>
          <w:color w:val="auto"/>
          <w:sz w:val="24"/>
          <w:lang w:val="en-US" w:eastAsia="zh-CN"/>
        </w:rPr>
        <w:t>第四条  运输及包装方式</w:t>
      </w:r>
    </w:p>
    <w:p w14:paraId="07E1BD7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1.</w:t>
      </w:r>
      <w:r>
        <w:rPr>
          <w:rFonts w:hint="eastAsia" w:ascii="宋体" w:hAnsi="宋体" w:eastAsia="宋体" w:cs="仿宋"/>
          <w:color w:val="auto"/>
          <w:sz w:val="24"/>
        </w:rPr>
        <w:t>供应商应提供有利于食品原料运输和储存的有效包装，且在包装上注明保质期</w:t>
      </w:r>
      <w:r>
        <w:rPr>
          <w:rFonts w:hint="eastAsia" w:ascii="宋体" w:hAnsi="宋体" w:eastAsia="宋体" w:cs="仿宋"/>
          <w:color w:val="auto"/>
          <w:sz w:val="24"/>
          <w:lang w:val="en-US" w:eastAsia="zh-CN"/>
        </w:rPr>
        <w:t>及存储方式</w:t>
      </w:r>
      <w:r>
        <w:rPr>
          <w:rFonts w:hint="eastAsia" w:ascii="宋体" w:hAnsi="宋体" w:eastAsia="宋体" w:cs="仿宋"/>
          <w:color w:val="auto"/>
          <w:sz w:val="24"/>
        </w:rPr>
        <w:t>。对于有特别储存、保鲜要求的，应充分告知采购人。运输车辆和装卸食品的容器、工具和设备应当安全、无害，保持内外清洁，防止食品污染，并符合保证食品安全所需的温度等特殊要求。运输冷藏食品原料要有相应的冷藏措施。</w:t>
      </w:r>
    </w:p>
    <w:p w14:paraId="4F430355">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2.</w:t>
      </w:r>
      <w:r>
        <w:rPr>
          <w:rFonts w:hint="eastAsia" w:ascii="宋体" w:hAnsi="宋体" w:eastAsia="宋体" w:cs="仿宋"/>
          <w:color w:val="auto"/>
          <w:sz w:val="24"/>
        </w:rPr>
        <w:t>整个运输过程应科学合理，运输必须采用符合卫生要求的外包装和运载工具，并且要保持清洁和定期消毒，车厢内无不良气味、异味。</w:t>
      </w:r>
    </w:p>
    <w:p w14:paraId="06A61404">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w:t>
      </w:r>
      <w:r>
        <w:rPr>
          <w:rFonts w:hint="eastAsia" w:ascii="宋体" w:hAnsi="宋体"/>
          <w:b/>
          <w:color w:val="auto"/>
          <w:sz w:val="24"/>
          <w:highlight w:val="none"/>
          <w:lang w:val="en-US" w:eastAsia="zh-CN"/>
        </w:rPr>
        <w:t>五</w:t>
      </w:r>
      <w:r>
        <w:rPr>
          <w:rFonts w:hint="eastAsia" w:ascii="宋体" w:hAnsi="宋体"/>
          <w:b/>
          <w:color w:val="auto"/>
          <w:sz w:val="24"/>
          <w:highlight w:val="none"/>
        </w:rPr>
        <w:t xml:space="preserve">条  </w:t>
      </w:r>
      <w:r>
        <w:rPr>
          <w:rFonts w:hint="eastAsia" w:ascii="宋体" w:hAnsi="宋体" w:eastAsia="宋体" w:cs="宋体"/>
          <w:b/>
          <w:bCs/>
          <w:i w:val="0"/>
          <w:color w:val="000000" w:themeColor="text1"/>
          <w:sz w:val="24"/>
          <w14:textFill>
            <w14:solidFill>
              <w14:schemeClr w14:val="tx1"/>
            </w14:solidFill>
          </w14:textFill>
        </w:rPr>
        <w:t>配送要求</w:t>
      </w:r>
    </w:p>
    <w:p w14:paraId="2093AAD9">
      <w:pPr>
        <w:widowControl/>
        <w:autoSpaceDE w:val="0"/>
        <w:autoSpaceDN w:val="0"/>
        <w:spacing w:after="0" w:line="360" w:lineRule="auto"/>
        <w:ind w:left="0" w:right="0" w:firstLine="440" w:firstLineChars="200"/>
        <w:jc w:val="left"/>
        <w:rPr>
          <w:rFonts w:hint="eastAsia" w:ascii="宋体" w:hAnsi="宋体" w:eastAsia="宋体" w:cs="宋体"/>
          <w:b w:val="0"/>
          <w:i w:val="0"/>
          <w:color w:val="000000" w:themeColor="text1"/>
          <w:sz w:val="22"/>
          <w:szCs w:val="22"/>
          <w14:textFill>
            <w14:solidFill>
              <w14:schemeClr w14:val="tx1"/>
            </w14:solidFill>
          </w14:textFill>
        </w:rPr>
      </w:pPr>
      <w:r>
        <w:rPr>
          <w:rFonts w:hint="eastAsia" w:ascii="宋体" w:hAnsi="宋体" w:eastAsia="宋体" w:cs="宋体"/>
          <w:b w:val="0"/>
          <w:i w:val="0"/>
          <w:color w:val="000000" w:themeColor="text1"/>
          <w:sz w:val="22"/>
          <w:szCs w:val="22"/>
          <w:lang w:val="en-US" w:eastAsia="zh-CN"/>
          <w14:textFill>
            <w14:solidFill>
              <w14:schemeClr w14:val="tx1"/>
            </w14:solidFill>
          </w14:textFill>
        </w:rPr>
        <w:t>1.</w:t>
      </w:r>
      <w:r>
        <w:rPr>
          <w:rFonts w:hint="eastAsia" w:ascii="宋体" w:hAnsi="宋体" w:eastAsia="宋体" w:cs="宋体"/>
          <w:b w:val="0"/>
          <w:i w:val="0"/>
          <w:color w:val="000000" w:themeColor="text1"/>
          <w:sz w:val="22"/>
          <w:szCs w:val="22"/>
          <w14:textFill>
            <w14:solidFill>
              <w14:schemeClr w14:val="tx1"/>
            </w14:solidFill>
          </w14:textFill>
        </w:rPr>
        <w:t>对采购人需求的食材应做到每日配送。配送时间为：按照采购人需求时间送货</w:t>
      </w:r>
      <w:r>
        <w:rPr>
          <w:rFonts w:hint="eastAsia" w:ascii="宋体" w:hAnsi="宋体" w:eastAsia="宋体" w:cs="宋体"/>
          <w:b w:val="0"/>
          <w:i w:val="0"/>
          <w:color w:val="000000" w:themeColor="text1"/>
          <w:sz w:val="22"/>
          <w:szCs w:val="22"/>
          <w:lang w:eastAsia="zh-CN"/>
          <w14:textFill>
            <w14:solidFill>
              <w14:schemeClr w14:val="tx1"/>
            </w14:solidFill>
          </w14:textFill>
        </w:rPr>
        <w:t>，</w:t>
      </w:r>
      <w:r>
        <w:rPr>
          <w:rFonts w:hint="eastAsia" w:ascii="宋体" w:hAnsi="宋体" w:eastAsia="宋体" w:cs="宋体"/>
          <w:b w:val="0"/>
          <w:i w:val="0"/>
          <w:color w:val="000000" w:themeColor="text1"/>
          <w:sz w:val="22"/>
          <w:szCs w:val="22"/>
          <w14:textFill>
            <w14:solidFill>
              <w14:schemeClr w14:val="tx1"/>
            </w14:solidFill>
          </w14:textFill>
        </w:rPr>
        <w:t xml:space="preserve">采购人的采购订单原则上将提前一到两天，通过电话发给中标供应商，如遇特殊情 </w:t>
      </w:r>
      <w:r>
        <w:rPr>
          <w:rFonts w:hint="eastAsia" w:ascii="宋体" w:hAnsi="宋体" w:eastAsia="宋体" w:cs="宋体"/>
          <w:b w:val="0"/>
          <w:i w:val="0"/>
          <w:color w:val="000000" w:themeColor="text1"/>
          <w:spacing w:val="-1"/>
          <w:sz w:val="22"/>
          <w:szCs w:val="22"/>
          <w14:textFill>
            <w14:solidFill>
              <w14:schemeClr w14:val="tx1"/>
            </w14:solidFill>
          </w14:textFill>
        </w:rPr>
        <w:t>况需临时订货又无法及时发送传真时，以电话、短信或微信等方式通知供应商，中标供应商确认后回复，并按采购人要求将货物及时送达，采购人后补《采购通知单》。供应商所提供的食品或调味品，各项指标必须符合国家、行业有关标准，为国内正规厂家所</w:t>
      </w:r>
      <w:r>
        <w:rPr>
          <w:rFonts w:hint="eastAsia" w:ascii="宋体" w:hAnsi="宋体" w:eastAsia="宋体" w:cs="宋体"/>
          <w:b w:val="0"/>
          <w:i w:val="0"/>
          <w:color w:val="000000" w:themeColor="text1"/>
          <w:sz w:val="22"/>
          <w:szCs w:val="22"/>
          <w14:textFill>
            <w14:solidFill>
              <w14:schemeClr w14:val="tx1"/>
            </w14:solidFill>
          </w14:textFill>
        </w:rPr>
        <w:t>生产的合格产品，包装不易破损、易于保存。</w:t>
      </w:r>
    </w:p>
    <w:p w14:paraId="6268493D">
      <w:pPr>
        <w:widowControl/>
        <w:autoSpaceDE w:val="0"/>
        <w:autoSpaceDN w:val="0"/>
        <w:spacing w:before="164" w:after="0" w:line="360" w:lineRule="auto"/>
        <w:ind w:right="0" w:firstLine="412" w:firstLineChars="200"/>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b w:val="0"/>
          <w:i w:val="0"/>
          <w:color w:val="000000" w:themeColor="text1"/>
          <w:spacing w:val="-7"/>
          <w:sz w:val="22"/>
          <w:szCs w:val="22"/>
          <w:lang w:val="en-US" w:eastAsia="zh-CN"/>
          <w14:textFill>
            <w14:solidFill>
              <w14:schemeClr w14:val="tx1"/>
            </w14:solidFill>
          </w14:textFill>
        </w:rPr>
        <w:t xml:space="preserve">2. </w:t>
      </w:r>
      <w:r>
        <w:rPr>
          <w:rFonts w:hint="eastAsia" w:ascii="宋体" w:hAnsi="宋体" w:eastAsia="宋体" w:cs="宋体"/>
          <w:b w:val="0"/>
          <w:i w:val="0"/>
          <w:color w:val="000000" w:themeColor="text1"/>
          <w:spacing w:val="-7"/>
          <w:sz w:val="22"/>
          <w:szCs w:val="22"/>
          <w14:textFill>
            <w14:solidFill>
              <w14:schemeClr w14:val="tx1"/>
            </w14:solidFill>
          </w14:textFill>
        </w:rPr>
        <w:t>运送食材的车辆拉车等必须干净卫生。整个运输过程应科学合理，运输必须采</w:t>
      </w:r>
      <w:r>
        <w:rPr>
          <w:rFonts w:hint="eastAsia" w:ascii="宋体" w:hAnsi="宋体" w:eastAsia="宋体" w:cs="宋体"/>
          <w:b w:val="0"/>
          <w:i w:val="0"/>
          <w:color w:val="000000" w:themeColor="text1"/>
          <w:spacing w:val="-4"/>
          <w:sz w:val="22"/>
          <w:szCs w:val="22"/>
          <w14:textFill>
            <w14:solidFill>
              <w14:schemeClr w14:val="tx1"/>
            </w14:solidFill>
          </w14:textFill>
        </w:rPr>
        <w:t>用符合卫生要求的外包装和运载工具，并且要保持清洁和定期消毒，车厢内无不良气味、</w:t>
      </w:r>
      <w:r>
        <w:rPr>
          <w:rFonts w:hint="eastAsia" w:ascii="宋体" w:hAnsi="宋体" w:eastAsia="宋体" w:cs="宋体"/>
          <w:b w:val="0"/>
          <w:i w:val="0"/>
          <w:color w:val="000000" w:themeColor="text1"/>
          <w:sz w:val="22"/>
          <w:szCs w:val="22"/>
          <w14:textFill>
            <w14:solidFill>
              <w14:schemeClr w14:val="tx1"/>
            </w14:solidFill>
          </w14:textFill>
        </w:rPr>
        <w:t>异味。</w:t>
      </w:r>
    </w:p>
    <w:p w14:paraId="7B54D2C7">
      <w:pPr>
        <w:widowControl/>
        <w:autoSpaceDE w:val="0"/>
        <w:autoSpaceDN w:val="0"/>
        <w:spacing w:before="162" w:after="0" w:line="466" w:lineRule="exact"/>
        <w:ind w:right="0" w:firstLine="440" w:firstLineChars="200"/>
        <w:jc w:val="left"/>
        <w:rPr>
          <w:rFonts w:hint="eastAsia" w:ascii="宋体" w:hAnsi="宋体" w:eastAsia="宋体" w:cs="宋体"/>
          <w:b w:val="0"/>
          <w:i w:val="0"/>
          <w:color w:val="000000" w:themeColor="text1"/>
          <w:spacing w:val="-2"/>
          <w:sz w:val="22"/>
          <w:szCs w:val="22"/>
          <w14:textFill>
            <w14:solidFill>
              <w14:schemeClr w14:val="tx1"/>
            </w14:solidFill>
          </w14:textFill>
        </w:rPr>
      </w:pPr>
      <w:r>
        <w:rPr>
          <w:rFonts w:hint="eastAsia" w:ascii="宋体" w:hAnsi="宋体" w:eastAsia="宋体" w:cs="宋体"/>
          <w:b w:val="0"/>
          <w:i w:val="0"/>
          <w:color w:val="000000" w:themeColor="text1"/>
          <w:sz w:val="22"/>
          <w:szCs w:val="22"/>
          <w:lang w:val="en-US" w:eastAsia="zh-CN"/>
          <w14:textFill>
            <w14:solidFill>
              <w14:schemeClr w14:val="tx1"/>
            </w14:solidFill>
          </w14:textFill>
        </w:rPr>
        <w:t>3.</w:t>
      </w:r>
      <w:r>
        <w:rPr>
          <w:rFonts w:hint="eastAsia" w:ascii="宋体" w:hAnsi="宋体" w:eastAsia="宋体" w:cs="宋体"/>
          <w:b w:val="0"/>
          <w:i w:val="0"/>
          <w:color w:val="000000" w:themeColor="text1"/>
          <w:sz w:val="22"/>
          <w:szCs w:val="22"/>
          <w14:textFill>
            <w14:solidFill>
              <w14:schemeClr w14:val="tx1"/>
            </w14:solidFill>
          </w14:textFill>
        </w:rPr>
        <w:t>冷藏、冷冻食品必须用专用冷藏、冷冻载具运输，应当有必要的保温设备并</w:t>
      </w:r>
      <w:r>
        <w:rPr>
          <w:rFonts w:hint="eastAsia" w:ascii="宋体" w:hAnsi="宋体" w:eastAsia="宋体" w:cs="宋体"/>
          <w:b w:val="0"/>
          <w:i w:val="0"/>
          <w:color w:val="000000" w:themeColor="text1"/>
          <w:spacing w:val="-1"/>
          <w:sz w:val="22"/>
          <w:szCs w:val="22"/>
          <w14:textFill>
            <w14:solidFill>
              <w14:schemeClr w14:val="tx1"/>
            </w14:solidFill>
          </w14:textFill>
        </w:rPr>
        <w:t>在整个运输过程中保持安全的冷藏、冷冻温度。特别是对于长途运输的食品，保证食品</w:t>
      </w:r>
      <w:r>
        <w:rPr>
          <w:rFonts w:hint="eastAsia" w:ascii="宋体" w:hAnsi="宋体" w:eastAsia="宋体" w:cs="宋体"/>
          <w:b w:val="0"/>
          <w:i w:val="0"/>
          <w:color w:val="000000" w:themeColor="text1"/>
          <w:sz w:val="22"/>
          <w:szCs w:val="22"/>
          <w14:textFill>
            <w14:solidFill>
              <w14:schemeClr w14:val="tx1"/>
            </w14:solidFill>
          </w14:textFill>
        </w:rPr>
        <w:t>在运输全过程处于合适的温度范围。整个运输过程应科学合理，运输车辆应定期清洁，</w:t>
      </w:r>
      <w:r>
        <w:rPr>
          <w:rFonts w:hint="eastAsia" w:ascii="宋体" w:hAnsi="宋体" w:eastAsia="宋体" w:cs="宋体"/>
          <w:b w:val="0"/>
          <w:i w:val="0"/>
          <w:color w:val="000000" w:themeColor="text1"/>
          <w:spacing w:val="-1"/>
          <w:sz w:val="22"/>
          <w:szCs w:val="22"/>
          <w14:textFill>
            <w14:solidFill>
              <w14:schemeClr w14:val="tx1"/>
            </w14:solidFill>
          </w14:textFill>
        </w:rPr>
        <w:t>保持性能稳定，符合规定温度要求，使运输食品处于</w:t>
      </w:r>
      <w:r>
        <w:rPr>
          <w:rFonts w:hint="eastAsia" w:ascii="宋体" w:hAnsi="宋体" w:eastAsia="宋体" w:cs="宋体"/>
          <w:b w:val="0"/>
          <w:i w:val="0"/>
          <w:color w:val="000000" w:themeColor="text1"/>
          <w:spacing w:val="-1"/>
          <w:sz w:val="22"/>
          <w:szCs w:val="22"/>
          <w:lang w:eastAsia="zh-CN"/>
          <w14:textFill>
            <w14:solidFill>
              <w14:schemeClr w14:val="tx1"/>
            </w14:solidFill>
          </w14:textFill>
        </w:rPr>
        <w:t>恒温</w:t>
      </w:r>
      <w:r>
        <w:rPr>
          <w:rFonts w:hint="eastAsia" w:ascii="宋体" w:hAnsi="宋体" w:eastAsia="宋体" w:cs="宋体"/>
          <w:b w:val="0"/>
          <w:i w:val="0"/>
          <w:color w:val="000000" w:themeColor="text1"/>
          <w:spacing w:val="-1"/>
          <w:sz w:val="22"/>
          <w:szCs w:val="22"/>
          <w14:textFill>
            <w14:solidFill>
              <w14:schemeClr w14:val="tx1"/>
            </w14:solidFill>
          </w14:textFill>
        </w:rPr>
        <w:t>环境中。到达目的地时外包装</w:t>
      </w:r>
      <w:r>
        <w:rPr>
          <w:rFonts w:hint="eastAsia" w:ascii="宋体" w:hAnsi="宋体" w:eastAsia="宋体" w:cs="宋体"/>
          <w:b w:val="0"/>
          <w:i w:val="0"/>
          <w:color w:val="000000" w:themeColor="text1"/>
          <w:spacing w:val="-2"/>
          <w:sz w:val="22"/>
          <w:szCs w:val="22"/>
          <w14:textFill>
            <w14:solidFill>
              <w14:schemeClr w14:val="tx1"/>
            </w14:solidFill>
          </w14:textFill>
        </w:rPr>
        <w:t>箱干爽，无软化现象。在本环节中应保证冷藏食品脱离冷链时间不得超过 20 分钟。</w:t>
      </w:r>
    </w:p>
    <w:p w14:paraId="28C5C8F6">
      <w:pPr>
        <w:widowControl/>
        <w:tabs>
          <w:tab w:val="left" w:pos="488"/>
        </w:tabs>
        <w:autoSpaceDE w:val="0"/>
        <w:autoSpaceDN w:val="0"/>
        <w:spacing w:before="164" w:after="0" w:line="464" w:lineRule="exact"/>
        <w:ind w:right="0" w:firstLine="440" w:firstLineChars="200"/>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b w:val="0"/>
          <w:i w:val="0"/>
          <w:color w:val="000000" w:themeColor="text1"/>
          <w:sz w:val="22"/>
          <w:szCs w:val="22"/>
          <w:lang w:val="en-US" w:eastAsia="zh-CN"/>
          <w14:textFill>
            <w14:solidFill>
              <w14:schemeClr w14:val="tx1"/>
            </w14:solidFill>
          </w14:textFill>
        </w:rPr>
        <w:t>4.</w:t>
      </w:r>
      <w:r>
        <w:rPr>
          <w:rFonts w:hint="eastAsia" w:ascii="宋体" w:hAnsi="宋体" w:eastAsia="宋体" w:cs="宋体"/>
          <w:b w:val="0"/>
          <w:i w:val="0"/>
          <w:color w:val="000000" w:themeColor="text1"/>
          <w:sz w:val="22"/>
          <w:szCs w:val="22"/>
          <w14:textFill>
            <w14:solidFill>
              <w14:schemeClr w14:val="tx1"/>
            </w14:solidFill>
          </w14:textFill>
        </w:rPr>
        <w:t>食品堆放科学合理，避免造成食品的交叉污染；如对温度有要求的食品应确定食品的温度，记录送货车辆温度，并记录存档。</w:t>
      </w:r>
    </w:p>
    <w:p w14:paraId="1A65CFD8">
      <w:pPr>
        <w:widowControl/>
        <w:autoSpaceDE w:val="0"/>
        <w:autoSpaceDN w:val="0"/>
        <w:spacing w:before="162" w:after="0" w:line="466" w:lineRule="exact"/>
        <w:ind w:left="14" w:right="0" w:firstLine="474"/>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b w:val="0"/>
          <w:i w:val="0"/>
          <w:color w:val="000000" w:themeColor="text1"/>
          <w:sz w:val="22"/>
          <w:szCs w:val="22"/>
          <w:lang w:val="en-US" w:eastAsia="zh-CN"/>
          <w14:textFill>
            <w14:solidFill>
              <w14:schemeClr w14:val="tx1"/>
            </w14:solidFill>
          </w14:textFill>
        </w:rPr>
        <w:t>5.</w:t>
      </w:r>
      <w:r>
        <w:rPr>
          <w:rFonts w:hint="eastAsia" w:ascii="宋体" w:hAnsi="宋体" w:eastAsia="宋体" w:cs="宋体"/>
          <w:b w:val="0"/>
          <w:i w:val="0"/>
          <w:color w:val="000000" w:themeColor="text1"/>
          <w:sz w:val="22"/>
          <w:szCs w:val="22"/>
          <w14:textFill>
            <w14:solidFill>
              <w14:schemeClr w14:val="tx1"/>
            </w14:solidFill>
          </w14:textFill>
        </w:rPr>
        <w:t>数量方面要求：保证配送品种斤两的准确性，以采购人的验货数量为准，</w:t>
      </w:r>
      <w:r>
        <w:rPr>
          <w:rFonts w:hint="eastAsia" w:ascii="宋体" w:hAnsi="宋体" w:eastAsia="宋体" w:cs="宋体"/>
          <w:b w:val="0"/>
          <w:i w:val="0"/>
          <w:color w:val="000000" w:themeColor="text1"/>
          <w:sz w:val="22"/>
          <w:szCs w:val="22"/>
          <w:lang w:val="en-US" w:eastAsia="zh-CN"/>
          <w14:textFill>
            <w14:solidFill>
              <w14:schemeClr w14:val="tx1"/>
            </w14:solidFill>
          </w14:textFill>
        </w:rPr>
        <w:t>供应商</w:t>
      </w:r>
      <w:r>
        <w:rPr>
          <w:rFonts w:hint="eastAsia" w:ascii="宋体" w:hAnsi="宋体" w:eastAsia="宋体" w:cs="宋体"/>
          <w:b w:val="0"/>
          <w:i w:val="0"/>
          <w:color w:val="000000" w:themeColor="text1"/>
          <w:sz w:val="22"/>
          <w:szCs w:val="22"/>
          <w14:textFill>
            <w14:solidFill>
              <w14:schemeClr w14:val="tx1"/>
            </w14:solidFill>
          </w14:textFill>
        </w:rPr>
        <w:t>每次随货送上一式两份的固定格式内容规范的送货清单，供双方验货后签字确认，双方各持一份，作为送、收货的凭证。</w:t>
      </w:r>
    </w:p>
    <w:p w14:paraId="04E9BD29">
      <w:pPr>
        <w:widowControl/>
        <w:autoSpaceDE w:val="0"/>
        <w:autoSpaceDN w:val="0"/>
        <w:spacing w:before="162" w:after="0" w:line="466" w:lineRule="exact"/>
        <w:ind w:left="14" w:right="140" w:firstLine="474"/>
        <w:jc w:val="both"/>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b w:val="0"/>
          <w:i w:val="0"/>
          <w:color w:val="000000" w:themeColor="text1"/>
          <w:sz w:val="22"/>
          <w:szCs w:val="22"/>
          <w:lang w:val="en-US" w:eastAsia="zh-CN"/>
          <w14:textFill>
            <w14:solidFill>
              <w14:schemeClr w14:val="tx1"/>
            </w14:solidFill>
          </w14:textFill>
        </w:rPr>
        <w:t>6.</w:t>
      </w:r>
      <w:r>
        <w:rPr>
          <w:rFonts w:hint="eastAsia" w:ascii="宋体" w:hAnsi="宋体" w:eastAsia="宋体" w:cs="宋体"/>
          <w:b w:val="0"/>
          <w:i w:val="0"/>
          <w:color w:val="000000" w:themeColor="text1"/>
          <w:sz w:val="22"/>
          <w:szCs w:val="22"/>
          <w:lang w:eastAsia="zh-CN"/>
          <w14:textFill>
            <w14:solidFill>
              <w14:schemeClr w14:val="tx1"/>
            </w14:solidFill>
          </w14:textFill>
        </w:rPr>
        <w:t>供应商</w:t>
      </w:r>
      <w:r>
        <w:rPr>
          <w:rFonts w:hint="eastAsia" w:ascii="宋体" w:hAnsi="宋体" w:eastAsia="宋体" w:cs="宋体"/>
          <w:b w:val="0"/>
          <w:i w:val="0"/>
          <w:color w:val="000000" w:themeColor="text1"/>
          <w:sz w:val="22"/>
          <w:szCs w:val="22"/>
          <w14:textFill>
            <w14:solidFill>
              <w14:schemeClr w14:val="tx1"/>
            </w14:solidFill>
          </w14:textFill>
        </w:rPr>
        <w:t>在接到通知后备齐货物，按时送抵交货地点。</w:t>
      </w:r>
      <w:r>
        <w:rPr>
          <w:rFonts w:hint="eastAsia" w:ascii="宋体" w:hAnsi="宋体" w:eastAsia="宋体" w:cs="宋体"/>
          <w:b w:val="0"/>
          <w:i w:val="0"/>
          <w:color w:val="000000" w:themeColor="text1"/>
          <w:sz w:val="22"/>
          <w:szCs w:val="22"/>
          <w:lang w:eastAsia="zh-CN"/>
          <w14:textFill>
            <w14:solidFill>
              <w14:schemeClr w14:val="tx1"/>
            </w14:solidFill>
          </w14:textFill>
        </w:rPr>
        <w:t>供应商</w:t>
      </w:r>
      <w:r>
        <w:rPr>
          <w:rFonts w:hint="eastAsia" w:ascii="宋体" w:hAnsi="宋体" w:eastAsia="宋体" w:cs="宋体"/>
          <w:b w:val="0"/>
          <w:i w:val="0"/>
          <w:color w:val="000000" w:themeColor="text1"/>
          <w:sz w:val="22"/>
          <w:szCs w:val="22"/>
          <w14:textFill>
            <w14:solidFill>
              <w14:schemeClr w14:val="tx1"/>
            </w14:solidFill>
          </w14:textFill>
        </w:rPr>
        <w:t xml:space="preserve">要免费提供运送 </w:t>
      </w:r>
      <w:r>
        <w:rPr>
          <w:rFonts w:hint="eastAsia" w:ascii="宋体" w:hAnsi="宋体" w:eastAsia="宋体" w:cs="宋体"/>
          <w:b w:val="0"/>
          <w:i w:val="0"/>
          <w:color w:val="000000" w:themeColor="text1"/>
          <w:spacing w:val="-1"/>
          <w:sz w:val="22"/>
          <w:szCs w:val="22"/>
          <w14:textFill>
            <w14:solidFill>
              <w14:schemeClr w14:val="tx1"/>
            </w14:solidFill>
          </w14:textFill>
        </w:rPr>
        <w:t>及卸货服务。</w:t>
      </w:r>
      <w:r>
        <w:rPr>
          <w:rFonts w:hint="eastAsia" w:ascii="宋体" w:hAnsi="宋体" w:eastAsia="宋体" w:cs="宋体"/>
          <w:b w:val="0"/>
          <w:i w:val="0"/>
          <w:color w:val="000000" w:themeColor="text1"/>
          <w:spacing w:val="-1"/>
          <w:sz w:val="22"/>
          <w:szCs w:val="22"/>
          <w:lang w:eastAsia="zh-CN"/>
          <w14:textFill>
            <w14:solidFill>
              <w14:schemeClr w14:val="tx1"/>
            </w14:solidFill>
          </w14:textFill>
        </w:rPr>
        <w:t>供应商</w:t>
      </w:r>
      <w:r>
        <w:rPr>
          <w:rFonts w:hint="eastAsia" w:ascii="宋体" w:hAnsi="宋体" w:eastAsia="宋体" w:cs="宋体"/>
          <w:b w:val="0"/>
          <w:i w:val="0"/>
          <w:color w:val="000000" w:themeColor="text1"/>
          <w:spacing w:val="-1"/>
          <w:sz w:val="22"/>
          <w:szCs w:val="22"/>
          <w14:textFill>
            <w14:solidFill>
              <w14:schemeClr w14:val="tx1"/>
            </w14:solidFill>
          </w14:textFill>
        </w:rPr>
        <w:t>除不可抗力，不得因其他任何理由延迟送货。采购人如遇特殊情况需推迟送货，应提前通知</w:t>
      </w:r>
      <w:r>
        <w:rPr>
          <w:rFonts w:hint="eastAsia" w:ascii="宋体" w:hAnsi="宋体" w:eastAsia="宋体" w:cs="宋体"/>
          <w:b w:val="0"/>
          <w:i w:val="0"/>
          <w:color w:val="000000" w:themeColor="text1"/>
          <w:spacing w:val="-1"/>
          <w:sz w:val="22"/>
          <w:szCs w:val="22"/>
          <w:lang w:eastAsia="zh-CN"/>
          <w14:textFill>
            <w14:solidFill>
              <w14:schemeClr w14:val="tx1"/>
            </w14:solidFill>
          </w14:textFill>
        </w:rPr>
        <w:t>供应商</w:t>
      </w:r>
      <w:r>
        <w:rPr>
          <w:rFonts w:hint="eastAsia" w:ascii="宋体" w:hAnsi="宋体" w:eastAsia="宋体" w:cs="宋体"/>
          <w:b w:val="0"/>
          <w:i w:val="0"/>
          <w:color w:val="000000" w:themeColor="text1"/>
          <w:spacing w:val="-1"/>
          <w:sz w:val="22"/>
          <w:szCs w:val="22"/>
          <w14:textFill>
            <w14:solidFill>
              <w14:schemeClr w14:val="tx1"/>
            </w14:solidFill>
          </w14:textFill>
        </w:rPr>
        <w:t>。</w:t>
      </w:r>
      <w:r>
        <w:rPr>
          <w:rFonts w:hint="eastAsia" w:ascii="宋体" w:hAnsi="宋体" w:eastAsia="宋体" w:cs="宋体"/>
          <w:b w:val="0"/>
          <w:i w:val="0"/>
          <w:color w:val="000000" w:themeColor="text1"/>
          <w:spacing w:val="-1"/>
          <w:sz w:val="22"/>
          <w:szCs w:val="22"/>
          <w:lang w:eastAsia="zh-CN"/>
          <w14:textFill>
            <w14:solidFill>
              <w14:schemeClr w14:val="tx1"/>
            </w14:solidFill>
          </w14:textFill>
        </w:rPr>
        <w:t>供应商</w:t>
      </w:r>
      <w:r>
        <w:rPr>
          <w:rFonts w:hint="eastAsia" w:ascii="宋体" w:hAnsi="宋体" w:eastAsia="宋体" w:cs="宋体"/>
          <w:b w:val="0"/>
          <w:i w:val="0"/>
          <w:color w:val="000000" w:themeColor="text1"/>
          <w:spacing w:val="-1"/>
          <w:sz w:val="22"/>
          <w:szCs w:val="22"/>
          <w14:textFill>
            <w14:solidFill>
              <w14:schemeClr w14:val="tx1"/>
            </w14:solidFill>
          </w14:textFill>
        </w:rPr>
        <w:t xml:space="preserve">不能按时、按质、按量供货，导致采购人无法正常供应厨房食品的，采购人有权自行采购同等质量的货物，由此造成的经济损失和责 </w:t>
      </w:r>
      <w:r>
        <w:rPr>
          <w:rFonts w:hint="eastAsia" w:ascii="宋体" w:hAnsi="宋体" w:eastAsia="宋体" w:cs="宋体"/>
          <w:b w:val="0"/>
          <w:i w:val="0"/>
          <w:color w:val="000000" w:themeColor="text1"/>
          <w:sz w:val="22"/>
          <w:szCs w:val="22"/>
          <w14:textFill>
            <w14:solidFill>
              <w14:schemeClr w14:val="tx1"/>
            </w14:solidFill>
          </w14:textFill>
        </w:rPr>
        <w:t>任均由</w:t>
      </w:r>
      <w:r>
        <w:rPr>
          <w:rFonts w:hint="eastAsia" w:ascii="宋体" w:hAnsi="宋体" w:eastAsia="宋体" w:cs="宋体"/>
          <w:b w:val="0"/>
          <w:i w:val="0"/>
          <w:color w:val="000000" w:themeColor="text1"/>
          <w:sz w:val="22"/>
          <w:szCs w:val="22"/>
          <w:lang w:eastAsia="zh-CN"/>
          <w14:textFill>
            <w14:solidFill>
              <w14:schemeClr w14:val="tx1"/>
            </w14:solidFill>
          </w14:textFill>
        </w:rPr>
        <w:t>供应商</w:t>
      </w:r>
      <w:r>
        <w:rPr>
          <w:rFonts w:hint="eastAsia" w:ascii="宋体" w:hAnsi="宋体" w:eastAsia="宋体" w:cs="宋体"/>
          <w:b w:val="0"/>
          <w:i w:val="0"/>
          <w:color w:val="000000" w:themeColor="text1"/>
          <w:sz w:val="22"/>
          <w:szCs w:val="22"/>
          <w14:textFill>
            <w14:solidFill>
              <w14:schemeClr w14:val="tx1"/>
            </w14:solidFill>
          </w14:textFill>
        </w:rPr>
        <w:t>承担，并承担违约责任。</w:t>
      </w:r>
    </w:p>
    <w:p w14:paraId="7B34DA1C">
      <w:pPr>
        <w:widowControl/>
        <w:tabs>
          <w:tab w:val="left" w:pos="488"/>
        </w:tabs>
        <w:autoSpaceDE w:val="0"/>
        <w:autoSpaceDN w:val="0"/>
        <w:spacing w:before="162" w:after="0" w:line="466" w:lineRule="exact"/>
        <w:ind w:left="14" w:right="0" w:firstLine="0"/>
        <w:jc w:val="lef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ab/>
      </w:r>
      <w:r>
        <w:rPr>
          <w:rFonts w:hint="eastAsia" w:ascii="宋体" w:hAnsi="宋体" w:eastAsia="宋体" w:cs="宋体"/>
          <w:color w:val="000000" w:themeColor="text1"/>
          <w:sz w:val="22"/>
          <w:szCs w:val="22"/>
          <w:lang w:val="en-US" w:eastAsia="zh-CN"/>
          <w14:textFill>
            <w14:solidFill>
              <w14:schemeClr w14:val="tx1"/>
            </w14:solidFill>
          </w14:textFill>
        </w:rPr>
        <w:t>7.</w:t>
      </w:r>
      <w:r>
        <w:rPr>
          <w:rFonts w:hint="eastAsia" w:ascii="宋体" w:hAnsi="宋体" w:eastAsia="宋体" w:cs="宋体"/>
          <w:b w:val="0"/>
          <w:i w:val="0"/>
          <w:color w:val="000000" w:themeColor="text1"/>
          <w:sz w:val="22"/>
          <w:szCs w:val="22"/>
          <w14:textFill>
            <w14:solidFill>
              <w14:schemeClr w14:val="tx1"/>
            </w14:solidFill>
          </w14:textFill>
        </w:rPr>
        <w:t>采购人因特殊情况需加送食材时，</w:t>
      </w:r>
      <w:r>
        <w:rPr>
          <w:rFonts w:hint="eastAsia" w:ascii="宋体" w:hAnsi="宋体" w:eastAsia="宋体" w:cs="宋体"/>
          <w:b w:val="0"/>
          <w:i w:val="0"/>
          <w:color w:val="000000" w:themeColor="text1"/>
          <w:sz w:val="22"/>
          <w:szCs w:val="22"/>
          <w:lang w:eastAsia="zh-CN"/>
          <w14:textFill>
            <w14:solidFill>
              <w14:schemeClr w14:val="tx1"/>
            </w14:solidFill>
          </w14:textFill>
        </w:rPr>
        <w:t>供应商</w:t>
      </w:r>
      <w:r>
        <w:rPr>
          <w:rFonts w:hint="eastAsia" w:ascii="宋体" w:hAnsi="宋体" w:eastAsia="宋体" w:cs="宋体"/>
          <w:b w:val="0"/>
          <w:i w:val="0"/>
          <w:color w:val="000000" w:themeColor="text1"/>
          <w:sz w:val="22"/>
          <w:szCs w:val="22"/>
          <w14:textFill>
            <w14:solidFill>
              <w14:schemeClr w14:val="tx1"/>
            </w14:solidFill>
          </w14:textFill>
        </w:rPr>
        <w:t>务必按需准时送达（接到通知后 2 小时内），不得推诿延误。</w:t>
      </w:r>
    </w:p>
    <w:p w14:paraId="46E94C8F">
      <w:pPr>
        <w:widowControl/>
        <w:autoSpaceDE w:val="0"/>
        <w:autoSpaceDN w:val="0"/>
        <w:spacing w:before="376" w:after="0" w:line="360" w:lineRule="auto"/>
        <w:ind w:left="14" w:right="0" w:firstLine="440" w:firstLineChars="200"/>
        <w:jc w:val="left"/>
        <w:rPr>
          <w:rFonts w:hint="eastAsia"/>
        </w:rPr>
      </w:pPr>
      <w:r>
        <w:rPr>
          <w:rFonts w:hint="eastAsia" w:ascii="宋体" w:hAnsi="宋体" w:eastAsia="宋体" w:cs="宋体"/>
          <w:b w:val="0"/>
          <w:i w:val="0"/>
          <w:color w:val="000000" w:themeColor="text1"/>
          <w:sz w:val="22"/>
          <w:szCs w:val="22"/>
          <w:lang w:val="en-US" w:eastAsia="zh-CN"/>
          <w14:textFill>
            <w14:solidFill>
              <w14:schemeClr w14:val="tx1"/>
            </w14:solidFill>
          </w14:textFill>
        </w:rPr>
        <w:t>8.</w:t>
      </w:r>
      <w:r>
        <w:rPr>
          <w:rFonts w:hint="eastAsia" w:ascii="宋体" w:hAnsi="宋体" w:eastAsia="宋体" w:cs="宋体"/>
          <w:b w:val="0"/>
          <w:i w:val="0"/>
          <w:color w:val="000000" w:themeColor="text1"/>
          <w:sz w:val="22"/>
          <w:szCs w:val="22"/>
          <w14:textFill>
            <w14:solidFill>
              <w14:schemeClr w14:val="tx1"/>
            </w14:solidFill>
          </w14:textFill>
        </w:rPr>
        <w:t>遇到突发情况，及时响应，并第一时间备货</w:t>
      </w:r>
      <w:r>
        <w:rPr>
          <w:rFonts w:hint="eastAsia" w:ascii="宋体" w:hAnsi="宋体" w:eastAsia="宋体" w:cs="宋体"/>
          <w:b w:val="0"/>
          <w:i w:val="0"/>
          <w:color w:val="000000" w:themeColor="text1"/>
          <w:sz w:val="22"/>
          <w:szCs w:val="22"/>
          <w:lang w:eastAsia="zh-CN"/>
          <w14:textFill>
            <w14:solidFill>
              <w14:schemeClr w14:val="tx1"/>
            </w14:solidFill>
          </w14:textFill>
        </w:rPr>
        <w:t>（</w:t>
      </w:r>
      <w:r>
        <w:rPr>
          <w:rFonts w:hint="eastAsia" w:ascii="宋体" w:hAnsi="宋体" w:eastAsia="宋体" w:cs="宋体"/>
          <w:b w:val="0"/>
          <w:i w:val="0"/>
          <w:color w:val="000000" w:themeColor="text1"/>
          <w:sz w:val="22"/>
          <w:szCs w:val="22"/>
          <w14:textFill>
            <w14:solidFill>
              <w14:schemeClr w14:val="tx1"/>
            </w14:solidFill>
          </w14:textFill>
        </w:rPr>
        <w:t>接到备货通知 2 小时内送达），</w:t>
      </w:r>
      <w:r>
        <w:rPr>
          <w:rFonts w:hint="eastAsia" w:ascii="宋体" w:hAnsi="宋体" w:eastAsia="宋体" w:cs="宋体"/>
          <w:b w:val="0"/>
          <w:i w:val="0"/>
          <w:color w:val="000000" w:themeColor="text1"/>
          <w:spacing w:val="0"/>
          <w:sz w:val="22"/>
          <w:szCs w:val="22"/>
          <w14:textFill>
            <w14:solidFill>
              <w14:schemeClr w14:val="tx1"/>
            </w14:solidFill>
          </w14:textFill>
        </w:rPr>
        <w:t>保证送货时效性。</w:t>
      </w:r>
    </w:p>
    <w:p w14:paraId="7971A52B">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w:t>
      </w:r>
      <w:r>
        <w:rPr>
          <w:rFonts w:hint="eastAsia" w:ascii="宋体" w:hAnsi="宋体"/>
          <w:b/>
          <w:color w:val="auto"/>
          <w:sz w:val="24"/>
          <w:highlight w:val="none"/>
          <w:lang w:val="en-US" w:eastAsia="zh-CN"/>
        </w:rPr>
        <w:t>六</w:t>
      </w:r>
      <w:r>
        <w:rPr>
          <w:rFonts w:hint="eastAsia" w:ascii="宋体" w:hAnsi="宋体"/>
          <w:b/>
          <w:color w:val="auto"/>
          <w:sz w:val="24"/>
          <w:highlight w:val="none"/>
        </w:rPr>
        <w:t>条  验收</w:t>
      </w:r>
    </w:p>
    <w:p w14:paraId="77AACC0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1.</w:t>
      </w:r>
      <w:r>
        <w:rPr>
          <w:rFonts w:hint="eastAsia" w:ascii="宋体" w:hAnsi="宋体" w:eastAsia="宋体" w:cs="仿宋"/>
          <w:color w:val="auto"/>
          <w:sz w:val="24"/>
        </w:rPr>
        <w:t>索证验收：采购人收货员第一步查验货物各种凭证，如不合格，直接拒收。</w:t>
      </w:r>
    </w:p>
    <w:p w14:paraId="6ECCF6A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2.</w:t>
      </w:r>
      <w:r>
        <w:rPr>
          <w:rFonts w:hint="eastAsia" w:ascii="宋体" w:hAnsi="宋体" w:eastAsia="宋体" w:cs="仿宋"/>
          <w:color w:val="auto"/>
          <w:sz w:val="24"/>
        </w:rPr>
        <w:t>质量验收：采购人收货员看、摸、闻（必要时可以分割查验）</w:t>
      </w:r>
      <w:r>
        <w:rPr>
          <w:rFonts w:hint="eastAsia" w:ascii="宋体" w:hAnsi="宋体" w:eastAsia="宋体" w:cs="仿宋"/>
          <w:color w:val="auto"/>
          <w:sz w:val="24"/>
          <w:lang w:eastAsia="zh-CN"/>
        </w:rPr>
        <w:t>检查</w:t>
      </w:r>
      <w:r>
        <w:rPr>
          <w:rFonts w:hint="eastAsia" w:ascii="宋体" w:hAnsi="宋体" w:eastAsia="宋体" w:cs="仿宋"/>
          <w:color w:val="auto"/>
          <w:sz w:val="24"/>
        </w:rPr>
        <w:t>配送货物，</w:t>
      </w:r>
    </w:p>
    <w:p w14:paraId="5B2DE9BA">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对疑似质量有问题的货物一律拒收。如因质量问题拒收导致无法正常供餐的，供应商必须 1 小时内补送合格货物。</w:t>
      </w:r>
    </w:p>
    <w:p w14:paraId="5C1D9798">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3.</w:t>
      </w:r>
      <w:r>
        <w:rPr>
          <w:rFonts w:hint="eastAsia" w:ascii="宋体" w:hAnsi="宋体" w:eastAsia="宋体" w:cs="仿宋"/>
          <w:color w:val="auto"/>
          <w:sz w:val="24"/>
        </w:rPr>
        <w:t>品种验收：采购人收货员按先天发出的订单品种逐步查验配送货物品种是否</w:t>
      </w:r>
    </w:p>
    <w:p w14:paraId="1C3A06BC">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一致，对货不对板货物采购人有权拒收。如因货不对板或漏送导致无法正常供餐时，供应商必须 1-2 小时内补送订单品种。</w:t>
      </w:r>
    </w:p>
    <w:p w14:paraId="1DC2ABE6">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lang w:eastAsia="zh-CN"/>
        </w:rPr>
      </w:pPr>
      <w:r>
        <w:rPr>
          <w:rFonts w:hint="eastAsia" w:ascii="宋体" w:hAnsi="宋体" w:eastAsia="宋体" w:cs="仿宋"/>
          <w:color w:val="auto"/>
          <w:sz w:val="24"/>
          <w:lang w:val="en-US" w:eastAsia="zh-CN"/>
        </w:rPr>
        <w:t>4.</w:t>
      </w:r>
      <w:r>
        <w:rPr>
          <w:rFonts w:hint="eastAsia" w:ascii="宋体" w:hAnsi="宋体" w:eastAsia="宋体" w:cs="仿宋"/>
          <w:color w:val="auto"/>
          <w:sz w:val="24"/>
        </w:rPr>
        <w:t>货物内在质量由</w:t>
      </w:r>
      <w:r>
        <w:rPr>
          <w:rFonts w:hint="eastAsia" w:ascii="宋体" w:hAnsi="宋体" w:eastAsia="宋体" w:cs="仿宋"/>
          <w:color w:val="auto"/>
          <w:sz w:val="24"/>
          <w:lang w:eastAsia="zh-CN"/>
        </w:rPr>
        <w:t>供应商</w:t>
      </w:r>
      <w:r>
        <w:rPr>
          <w:rFonts w:hint="eastAsia" w:ascii="宋体" w:hAnsi="宋体" w:eastAsia="宋体" w:cs="仿宋"/>
          <w:color w:val="auto"/>
          <w:sz w:val="24"/>
        </w:rPr>
        <w:t>负责，但采购人对货物内在质量存在质疑时，</w:t>
      </w:r>
      <w:r>
        <w:rPr>
          <w:rFonts w:hint="eastAsia" w:ascii="宋体" w:hAnsi="宋体" w:eastAsia="宋体" w:cs="仿宋"/>
          <w:color w:val="auto"/>
          <w:sz w:val="24"/>
          <w:lang w:eastAsia="zh-CN"/>
        </w:rPr>
        <w:t>供应商</w:t>
      </w:r>
    </w:p>
    <w:p w14:paraId="457175AF">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Times New Roman"/>
          <w:color w:val="auto"/>
          <w:sz w:val="24"/>
          <w:lang w:val="en-US" w:eastAsia="zh-CN"/>
        </w:rPr>
      </w:pPr>
      <w:r>
        <w:rPr>
          <w:rFonts w:hint="eastAsia" w:ascii="宋体" w:hAnsi="宋体" w:eastAsia="宋体" w:cs="仿宋"/>
          <w:color w:val="auto"/>
          <w:sz w:val="24"/>
        </w:rPr>
        <w:t>须同意采购人将该商品交质量监督检验机构检验，送检商品质量合格的，检验费由采购人承担，不合格的则由</w:t>
      </w:r>
      <w:r>
        <w:rPr>
          <w:rFonts w:hint="eastAsia" w:ascii="宋体" w:hAnsi="宋体" w:eastAsia="宋体" w:cs="仿宋"/>
          <w:color w:val="auto"/>
          <w:sz w:val="24"/>
          <w:lang w:eastAsia="zh-CN"/>
        </w:rPr>
        <w:t>供应商</w:t>
      </w:r>
      <w:r>
        <w:rPr>
          <w:rFonts w:hint="eastAsia" w:ascii="宋体" w:hAnsi="宋体" w:eastAsia="宋体" w:cs="仿宋"/>
          <w:color w:val="auto"/>
          <w:sz w:val="24"/>
        </w:rPr>
        <w:t>承担。采购人可对</w:t>
      </w:r>
      <w:r>
        <w:rPr>
          <w:rFonts w:hint="eastAsia" w:ascii="宋体" w:hAnsi="宋体" w:eastAsia="宋体" w:cs="仿宋"/>
          <w:color w:val="auto"/>
          <w:sz w:val="24"/>
          <w:lang w:eastAsia="zh-CN"/>
        </w:rPr>
        <w:t>供应商</w:t>
      </w:r>
      <w:r>
        <w:rPr>
          <w:rFonts w:hint="eastAsia" w:ascii="宋体" w:hAnsi="宋体" w:eastAsia="宋体" w:cs="仿宋"/>
          <w:color w:val="auto"/>
          <w:sz w:val="24"/>
        </w:rPr>
        <w:t>提供的货物进行多次的定期或不定期抽样送检，送检商品质量合格的，检验费由采购人承担，不合格的则由</w:t>
      </w:r>
      <w:r>
        <w:rPr>
          <w:rFonts w:hint="eastAsia" w:ascii="宋体" w:hAnsi="宋体" w:eastAsia="宋体" w:cs="仿宋"/>
          <w:color w:val="auto"/>
          <w:sz w:val="24"/>
          <w:lang w:eastAsia="zh-CN"/>
        </w:rPr>
        <w:t>供应商</w:t>
      </w:r>
      <w:r>
        <w:rPr>
          <w:rFonts w:hint="eastAsia" w:ascii="宋体" w:hAnsi="宋体" w:eastAsia="宋体" w:cs="仿宋"/>
          <w:color w:val="auto"/>
          <w:sz w:val="24"/>
        </w:rPr>
        <w:t>承担。</w:t>
      </w:r>
      <w:r>
        <w:rPr>
          <w:rFonts w:hint="eastAsia" w:ascii="宋体" w:hAnsi="宋体" w:eastAsia="宋体" w:cs="Times New Roman"/>
          <w:color w:val="auto"/>
          <w:sz w:val="24"/>
          <w:lang w:val="en-US" w:eastAsia="zh-CN"/>
        </w:rPr>
        <w:t xml:space="preserve"> </w:t>
      </w:r>
    </w:p>
    <w:p w14:paraId="2C2AFB7A">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（三）最终验收 </w:t>
      </w:r>
    </w:p>
    <w:p w14:paraId="57302329">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cs="Times New Roman"/>
          <w:color w:val="auto"/>
          <w:sz w:val="24"/>
          <w:lang w:val="en-US" w:eastAsia="zh-CN"/>
        </w:rPr>
        <w:t>1.</w:t>
      </w:r>
      <w:r>
        <w:rPr>
          <w:rFonts w:hint="eastAsia" w:ascii="宋体" w:hAnsi="宋体" w:eastAsia="宋体" w:cs="Times New Roman"/>
          <w:color w:val="auto"/>
          <w:sz w:val="24"/>
          <w:lang w:val="en-US" w:eastAsia="zh-CN"/>
        </w:rPr>
        <w:t xml:space="preserve">甲方在使用本批次食材48小时后，如无就餐人员出现身体异常等情况，则视为最终验收。 </w:t>
      </w:r>
    </w:p>
    <w:p w14:paraId="1F9102E7">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cs="Times New Roman"/>
          <w:color w:val="auto"/>
          <w:sz w:val="24"/>
          <w:lang w:val="en-US" w:eastAsia="zh-CN"/>
        </w:rPr>
        <w:t>2.</w:t>
      </w:r>
      <w:r>
        <w:rPr>
          <w:rFonts w:hint="eastAsia" w:ascii="宋体" w:hAnsi="宋体" w:eastAsia="宋体" w:cs="Times New Roman"/>
          <w:color w:val="auto"/>
          <w:sz w:val="24"/>
          <w:lang w:val="en-US" w:eastAsia="zh-CN"/>
        </w:rPr>
        <w:t xml:space="preserve">如就餐人员在食用本批次食材后，出现身体异常情况，应立即封存本批次食材，立即上报，并通知供应商，依法追究乙方责任。由此产生的任何费用以及给甲方或第三方造成的全部损失均由乙方承担。  </w:t>
      </w:r>
    </w:p>
    <w:p w14:paraId="2989A13C">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w:t>
      </w:r>
      <w:r>
        <w:rPr>
          <w:rFonts w:hint="eastAsia" w:ascii="宋体" w:hAnsi="宋体"/>
          <w:b/>
          <w:color w:val="auto"/>
          <w:sz w:val="24"/>
          <w:lang w:val="en-US" w:eastAsia="zh-CN"/>
        </w:rPr>
        <w:t>七</w:t>
      </w:r>
      <w:r>
        <w:rPr>
          <w:rFonts w:hint="eastAsia" w:ascii="宋体" w:hAnsi="宋体"/>
          <w:b/>
          <w:color w:val="auto"/>
          <w:sz w:val="24"/>
        </w:rPr>
        <w:t>条  款项结算</w:t>
      </w:r>
    </w:p>
    <w:p w14:paraId="5402F19D">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auto"/>
          <w:sz w:val="24"/>
        </w:rPr>
      </w:pPr>
      <w:r>
        <w:rPr>
          <w:rFonts w:hint="eastAsia" w:ascii="宋体" w:hAnsi="宋体" w:eastAsia="宋体" w:cs="Times New Roman"/>
          <w:color w:val="auto"/>
          <w:sz w:val="24"/>
          <w:lang w:val="en-US" w:eastAsia="zh-CN"/>
        </w:rPr>
        <w:t>一、</w:t>
      </w:r>
      <w:r>
        <w:rPr>
          <w:rFonts w:hint="eastAsia" w:ascii="宋体" w:hAnsi="宋体"/>
          <w:color w:val="auto"/>
          <w:sz w:val="24"/>
        </w:rPr>
        <w:t>合同款由甲方负责结算</w:t>
      </w:r>
    </w:p>
    <w:p w14:paraId="2B5B38BB">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s="仿宋"/>
          <w:color w:val="auto"/>
          <w:sz w:val="24"/>
        </w:rPr>
      </w:pPr>
      <w:r>
        <w:rPr>
          <w:rFonts w:hint="eastAsia" w:ascii="宋体" w:hAnsi="宋体" w:eastAsia="宋体" w:cs="Times New Roman"/>
          <w:color w:val="auto"/>
          <w:sz w:val="24"/>
          <w:lang w:val="en-US" w:eastAsia="zh-CN"/>
        </w:rPr>
        <w:t>二、</w:t>
      </w:r>
      <w:r>
        <w:rPr>
          <w:rFonts w:hint="eastAsia" w:ascii="宋体" w:hAnsi="宋体" w:cs="仿宋"/>
          <w:color w:val="auto"/>
          <w:sz w:val="24"/>
        </w:rPr>
        <w:t>本项目食材配送费用按月结算（上个月21日—本月20日为一个结算周期）。甲方按照本月实际配送数量、本询价周期结算单价，据实结算。</w:t>
      </w:r>
    </w:p>
    <w:p w14:paraId="0C860F3E">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三、</w:t>
      </w:r>
      <w:r>
        <w:rPr>
          <w:rFonts w:hint="eastAsia" w:ascii="宋体" w:hAnsi="宋体" w:eastAsia="宋体" w:cs="Times New Roman"/>
          <w:color w:val="auto"/>
          <w:sz w:val="24"/>
        </w:rPr>
        <w:t>付款条件说明：结算前，由乙方于每月</w:t>
      </w:r>
      <w:r>
        <w:rPr>
          <w:rFonts w:hint="eastAsia" w:ascii="宋体" w:hAnsi="宋体" w:eastAsia="宋体" w:cs="Times New Roman"/>
          <w:color w:val="auto"/>
          <w:sz w:val="24"/>
          <w:lang w:val="en-US" w:eastAsia="zh-CN"/>
        </w:rPr>
        <w:t>__</w:t>
      </w:r>
      <w:r>
        <w:rPr>
          <w:rFonts w:hint="eastAsia" w:ascii="宋体" w:hAnsi="宋体" w:eastAsia="宋体" w:cs="Times New Roman"/>
          <w:color w:val="auto"/>
          <w:sz w:val="24"/>
        </w:rPr>
        <w:t>日—</w:t>
      </w:r>
      <w:r>
        <w:rPr>
          <w:rFonts w:hint="eastAsia" w:ascii="宋体" w:hAnsi="宋体" w:eastAsia="宋体" w:cs="Times New Roman"/>
          <w:color w:val="auto"/>
          <w:sz w:val="24"/>
          <w:lang w:val="en-US" w:eastAsia="zh-CN"/>
        </w:rPr>
        <w:t>__</w:t>
      </w:r>
      <w:r>
        <w:rPr>
          <w:rFonts w:hint="eastAsia" w:ascii="宋体" w:hAnsi="宋体" w:eastAsia="宋体" w:cs="Times New Roman"/>
          <w:color w:val="auto"/>
          <w:sz w:val="24"/>
        </w:rPr>
        <w:t>日与甲方就供应数量进行核对，无误后由乙方出具全额发票，否则，甲方有权拒绝付款，无需承担任何责任，且乙方不得以此为由拒绝履行协议义务。达到付款条件起 5 日内，支付合同总金额的 100.00%。</w:t>
      </w:r>
    </w:p>
    <w:p w14:paraId="433F766F">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auto"/>
          <w:sz w:val="24"/>
        </w:rPr>
      </w:pPr>
      <w:r>
        <w:rPr>
          <w:rFonts w:hint="eastAsia" w:ascii="宋体" w:hAnsi="宋体"/>
          <w:color w:val="auto"/>
          <w:sz w:val="24"/>
          <w:lang w:val="en-US" w:eastAsia="zh-CN"/>
        </w:rPr>
        <w:t>四、</w:t>
      </w:r>
      <w:r>
        <w:rPr>
          <w:rFonts w:hint="eastAsia" w:ascii="宋体" w:hAnsi="宋体"/>
          <w:color w:val="auto"/>
          <w:sz w:val="24"/>
        </w:rPr>
        <w:t>付款</w:t>
      </w:r>
      <w:r>
        <w:rPr>
          <w:rFonts w:hint="eastAsia" w:ascii="宋体" w:hAnsi="宋体"/>
          <w:color w:val="auto"/>
          <w:sz w:val="24"/>
          <w:lang w:val="en-US" w:eastAsia="zh-CN"/>
        </w:rPr>
        <w:t>方式</w:t>
      </w:r>
      <w:r>
        <w:rPr>
          <w:rFonts w:hint="eastAsia" w:ascii="宋体" w:hAnsi="宋体"/>
          <w:color w:val="auto"/>
          <w:sz w:val="24"/>
        </w:rPr>
        <w:t>：</w:t>
      </w:r>
      <w:r>
        <w:rPr>
          <w:rFonts w:hint="eastAsia" w:ascii="宋体" w:hAnsi="宋体"/>
          <w:color w:val="auto"/>
          <w:sz w:val="24"/>
          <w:highlight w:val="none"/>
          <w:u w:val="single"/>
          <w:lang w:val="en-US" w:eastAsia="zh-CN"/>
        </w:rPr>
        <w:t xml:space="preserve"> 一次付清 </w:t>
      </w:r>
    </w:p>
    <w:p w14:paraId="5880674B">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甲方和乙方的付款必须按合同中所提供的户名及账户进行银行结算。</w:t>
      </w:r>
    </w:p>
    <w:p w14:paraId="5348E864">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olor w:val="auto"/>
          <w:sz w:val="24"/>
          <w:u w:val="single"/>
          <w:lang w:val="en-US" w:eastAsia="zh-CN"/>
        </w:rPr>
      </w:pPr>
      <w:r>
        <w:rPr>
          <w:rFonts w:hint="eastAsia" w:ascii="宋体" w:hAnsi="宋体"/>
          <w:color w:val="auto"/>
          <w:sz w:val="24"/>
        </w:rPr>
        <w:t>乙方账户信息：</w:t>
      </w:r>
      <w:r>
        <w:rPr>
          <w:rFonts w:hint="eastAsia" w:ascii="宋体" w:hAnsi="宋体"/>
          <w:color w:val="auto"/>
          <w:sz w:val="24"/>
          <w:u w:val="single"/>
          <w:lang w:val="en-US" w:eastAsia="zh-CN"/>
        </w:rPr>
        <w:t xml:space="preserve">                   </w:t>
      </w:r>
    </w:p>
    <w:p w14:paraId="23C85A92">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w:t>
      </w:r>
      <w:r>
        <w:rPr>
          <w:rFonts w:hint="eastAsia" w:ascii="宋体" w:hAnsi="宋体"/>
          <w:b/>
          <w:color w:val="auto"/>
          <w:sz w:val="24"/>
          <w:highlight w:val="none"/>
          <w:lang w:val="en-US" w:eastAsia="zh-CN"/>
        </w:rPr>
        <w:t>八</w:t>
      </w:r>
      <w:r>
        <w:rPr>
          <w:rFonts w:hint="eastAsia" w:ascii="宋体" w:hAnsi="宋体"/>
          <w:b/>
          <w:color w:val="auto"/>
          <w:sz w:val="24"/>
          <w:highlight w:val="none"/>
        </w:rPr>
        <w:t>条  双方的权利和义务</w:t>
      </w:r>
    </w:p>
    <w:p w14:paraId="5B4042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一、甲方</w:t>
      </w:r>
    </w:p>
    <w:p w14:paraId="548CC01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负责核准、认定本项目相关技术资料文档；监督、参与项目执行整个过程；为乙方提供必要的工作条件，并提供该货物所必须的存放环境；按照合同约定支付合同款项。</w:t>
      </w:r>
    </w:p>
    <w:p w14:paraId="672DC6A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二、乙方</w:t>
      </w:r>
    </w:p>
    <w:p w14:paraId="65C59B9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为甲方提交符合合同约定的货物；货物的交接；按时完成本合同所涉及货物的验收工作；为甲方提供《货物测试验收报告》；做好整个项目的售后服务及技术支持工作。</w:t>
      </w:r>
    </w:p>
    <w:p w14:paraId="76CE4CE9">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w:t>
      </w:r>
      <w:r>
        <w:rPr>
          <w:rFonts w:hint="eastAsia" w:ascii="宋体" w:hAnsi="宋体"/>
          <w:b/>
          <w:color w:val="auto"/>
          <w:sz w:val="24"/>
          <w:lang w:val="en-US" w:eastAsia="zh-CN"/>
        </w:rPr>
        <w:t>九</w:t>
      </w:r>
      <w:r>
        <w:rPr>
          <w:rFonts w:hint="eastAsia" w:ascii="宋体" w:hAnsi="宋体"/>
          <w:b/>
          <w:color w:val="auto"/>
          <w:sz w:val="24"/>
        </w:rPr>
        <w:t>条  违约责任</w:t>
      </w:r>
    </w:p>
    <w:p w14:paraId="3191EE55">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bCs/>
          <w:color w:val="auto"/>
          <w:sz w:val="24"/>
          <w:lang w:eastAsia="zh-CN"/>
        </w:rPr>
      </w:pP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有下列情形之一的视为</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违约，</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有权单方面立即解除合同并追究</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违约责任：</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ab/>
      </w:r>
      <w:r>
        <w:rPr>
          <w:rFonts w:hint="eastAsia" w:ascii="宋体" w:hAnsi="宋体" w:eastAsia="宋体" w:cs="Times New Roman"/>
          <w:bCs/>
          <w:color w:val="auto"/>
          <w:sz w:val="24"/>
        </w:rPr>
        <w:t>（1）经营情况发生重大变更，已经不具备配送能力的；</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ab/>
      </w:r>
      <w:r>
        <w:rPr>
          <w:rFonts w:hint="eastAsia" w:ascii="宋体" w:hAnsi="宋体" w:eastAsia="宋体" w:cs="Times New Roman"/>
          <w:bCs/>
          <w:color w:val="auto"/>
          <w:sz w:val="24"/>
        </w:rPr>
        <w:t>（2）无正当理由拒绝履行合同向</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供货的；</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ab/>
      </w:r>
      <w:r>
        <w:rPr>
          <w:rFonts w:hint="eastAsia" w:ascii="宋体" w:hAnsi="宋体" w:eastAsia="宋体" w:cs="Times New Roman"/>
          <w:bCs/>
          <w:color w:val="auto"/>
          <w:sz w:val="24"/>
        </w:rPr>
        <w:t>（3）因所供货物质量原因导致发生食品卫生安全事故的；</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ab/>
      </w:r>
      <w:r>
        <w:rPr>
          <w:rFonts w:hint="eastAsia" w:ascii="宋体" w:hAnsi="宋体" w:eastAsia="宋体" w:cs="Times New Roman"/>
          <w:bCs/>
          <w:color w:val="auto"/>
          <w:sz w:val="24"/>
        </w:rPr>
        <w:t>（4）虚报货物价格、数量的；</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ab/>
      </w:r>
      <w:r>
        <w:rPr>
          <w:rFonts w:hint="eastAsia" w:ascii="宋体" w:hAnsi="宋体" w:eastAsia="宋体" w:cs="Times New Roman"/>
          <w:bCs/>
          <w:color w:val="auto"/>
          <w:sz w:val="24"/>
        </w:rPr>
        <w:t>（5）</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未按</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指令从事相关工作或不配合</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工作累计 3 次以上的</w:t>
      </w:r>
      <w:r>
        <w:rPr>
          <w:rFonts w:hint="eastAsia" w:ascii="宋体" w:hAnsi="宋体" w:eastAsia="宋体" w:cs="Times New Roman"/>
          <w:bCs/>
          <w:color w:val="auto"/>
          <w:sz w:val="24"/>
          <w:lang w:eastAsia="zh-CN"/>
        </w:rPr>
        <w:t>；</w:t>
      </w:r>
    </w:p>
    <w:p w14:paraId="717CC0CF">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bCs/>
          <w:color w:val="auto"/>
          <w:sz w:val="24"/>
        </w:rPr>
      </w:pPr>
      <w:r>
        <w:rPr>
          <w:rFonts w:hint="eastAsia" w:ascii="宋体" w:hAnsi="宋体" w:eastAsia="宋体" w:cs="Times New Roman"/>
          <w:bCs/>
          <w:color w:val="auto"/>
          <w:sz w:val="24"/>
        </w:rPr>
        <w:t>（6）</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收到</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的整改意见后 3 个日历日内拒不整改的；</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ab/>
      </w:r>
      <w:r>
        <w:rPr>
          <w:rFonts w:hint="eastAsia" w:ascii="宋体" w:hAnsi="宋体" w:eastAsia="宋体" w:cs="Times New Roman"/>
          <w:bCs/>
          <w:color w:val="auto"/>
          <w:sz w:val="24"/>
        </w:rPr>
        <w:t>（7）</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转让或分包其应履行的合同义务的。</w:t>
      </w:r>
      <w:r>
        <w:rPr>
          <w:rFonts w:hint="eastAsia" w:ascii="宋体" w:hAnsi="宋体" w:eastAsia="宋体" w:cs="Times New Roman"/>
          <w:bCs/>
          <w:color w:val="auto"/>
          <w:sz w:val="24"/>
        </w:rPr>
        <w:tab/>
      </w:r>
    </w:p>
    <w:p w14:paraId="16EB3E7E">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bCs/>
          <w:color w:val="auto"/>
          <w:sz w:val="24"/>
        </w:rPr>
      </w:pPr>
      <w:r>
        <w:rPr>
          <w:rFonts w:hint="eastAsia" w:ascii="宋体" w:hAnsi="宋体" w:eastAsia="宋体" w:cs="Times New Roman"/>
          <w:bCs/>
          <w:color w:val="auto"/>
          <w:sz w:val="24"/>
        </w:rPr>
        <w:t>在以上情况下，若</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最终选择暂不解除合同的，</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有权选择以下一项或多项：</w:t>
      </w:r>
    </w:p>
    <w:p w14:paraId="7C368D5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bCs/>
          <w:color w:val="auto"/>
          <w:sz w:val="24"/>
        </w:rPr>
      </w:pPr>
      <w:r>
        <w:rPr>
          <w:rFonts w:hint="eastAsia" w:ascii="宋体" w:hAnsi="宋体" w:eastAsia="宋体" w:cs="Times New Roman"/>
          <w:bCs/>
          <w:color w:val="auto"/>
          <w:sz w:val="24"/>
        </w:rPr>
        <w:t>a. 扣除前述情形下</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的服务费，直到</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改正完毕</w:t>
      </w:r>
      <w:r>
        <w:rPr>
          <w:rFonts w:hint="eastAsia" w:ascii="宋体" w:hAnsi="宋体" w:eastAsia="宋体" w:cs="Times New Roman"/>
          <w:bCs/>
          <w:color w:val="auto"/>
          <w:sz w:val="24"/>
          <w:lang w:eastAsia="zh-CN"/>
        </w:rPr>
        <w:t>再</w:t>
      </w:r>
      <w:r>
        <w:rPr>
          <w:rFonts w:hint="eastAsia" w:ascii="宋体" w:hAnsi="宋体" w:eastAsia="宋体" w:cs="Times New Roman"/>
          <w:bCs/>
          <w:color w:val="auto"/>
          <w:sz w:val="24"/>
        </w:rPr>
        <w:t>向</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支付；</w:t>
      </w:r>
      <w:r>
        <w:rPr>
          <w:rFonts w:hint="eastAsia" w:ascii="宋体" w:hAnsi="宋体" w:eastAsia="宋体" w:cs="Times New Roman"/>
          <w:bCs/>
          <w:color w:val="auto"/>
          <w:sz w:val="24"/>
        </w:rPr>
        <w:br w:type="textWrapping"/>
      </w:r>
      <w:r>
        <w:rPr>
          <w:rFonts w:hint="eastAsia" w:ascii="宋体" w:hAnsi="宋体" w:eastAsia="宋体" w:cs="Times New Roman"/>
          <w:bCs/>
          <w:color w:val="auto"/>
          <w:sz w:val="24"/>
        </w:rPr>
        <w:t>b. 每出现一次违约情形的，</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 xml:space="preserve">应承担违约金人民币 </w:t>
      </w:r>
      <w:r>
        <w:rPr>
          <w:rFonts w:hint="eastAsia" w:ascii="宋体" w:hAnsi="宋体" w:eastAsia="宋体" w:cs="Times New Roman"/>
          <w:bCs/>
          <w:color w:val="auto"/>
          <w:sz w:val="24"/>
          <w:lang w:val="en-US" w:eastAsia="zh-CN"/>
        </w:rPr>
        <w:t xml:space="preserve">1000 </w:t>
      </w:r>
      <w:r>
        <w:rPr>
          <w:rFonts w:hint="eastAsia" w:ascii="宋体" w:hAnsi="宋体" w:eastAsia="宋体" w:cs="Times New Roman"/>
          <w:bCs/>
          <w:color w:val="auto"/>
          <w:sz w:val="24"/>
        </w:rPr>
        <w:t>元（大写：</w:t>
      </w:r>
      <w:r>
        <w:rPr>
          <w:rFonts w:hint="eastAsia" w:ascii="宋体" w:hAnsi="宋体" w:eastAsia="宋体" w:cs="Times New Roman"/>
          <w:bCs/>
          <w:color w:val="auto"/>
          <w:sz w:val="24"/>
          <w:lang w:val="en-US" w:eastAsia="zh-CN"/>
        </w:rPr>
        <w:t>壹仟</w:t>
      </w:r>
      <w:r>
        <w:rPr>
          <w:rFonts w:hint="eastAsia" w:ascii="宋体" w:hAnsi="宋体" w:eastAsia="宋体" w:cs="Times New Roman"/>
          <w:bCs/>
          <w:color w:val="auto"/>
          <w:sz w:val="24"/>
        </w:rPr>
        <w:t>元整）；</w:t>
      </w:r>
    </w:p>
    <w:p w14:paraId="2DB25D17">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bCs/>
          <w:color w:val="auto"/>
          <w:sz w:val="24"/>
        </w:rPr>
      </w:pPr>
      <w:r>
        <w:rPr>
          <w:rFonts w:hint="eastAsia" w:ascii="宋体" w:hAnsi="宋体" w:eastAsia="宋体" w:cs="Times New Roman"/>
          <w:bCs/>
          <w:color w:val="auto"/>
          <w:sz w:val="24"/>
        </w:rPr>
        <w:t xml:space="preserve">c. </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所承担违约金不足以弥补</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损失的，</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有权继续向</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索赔。</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暂时不行使前述任何一项权利的，并不影响</w:t>
      </w:r>
      <w:r>
        <w:rPr>
          <w:rFonts w:hint="eastAsia" w:ascii="宋体" w:hAnsi="宋体" w:eastAsia="宋体" w:cs="Times New Roman"/>
          <w:bCs/>
          <w:color w:val="auto"/>
          <w:sz w:val="24"/>
          <w:lang w:eastAsia="zh-CN"/>
        </w:rPr>
        <w:t>采购人</w:t>
      </w:r>
      <w:r>
        <w:rPr>
          <w:rFonts w:hint="eastAsia" w:ascii="宋体" w:hAnsi="宋体" w:eastAsia="宋体" w:cs="Times New Roman"/>
          <w:bCs/>
          <w:color w:val="auto"/>
          <w:sz w:val="24"/>
        </w:rPr>
        <w:t>后续向</w:t>
      </w:r>
      <w:r>
        <w:rPr>
          <w:rFonts w:hint="eastAsia" w:ascii="宋体" w:hAnsi="宋体" w:eastAsia="宋体" w:cs="Times New Roman"/>
          <w:bCs/>
          <w:color w:val="auto"/>
          <w:sz w:val="24"/>
          <w:lang w:eastAsia="zh-CN"/>
        </w:rPr>
        <w:t>供应商</w:t>
      </w:r>
      <w:r>
        <w:rPr>
          <w:rFonts w:hint="eastAsia" w:ascii="宋体" w:hAnsi="宋体" w:eastAsia="宋体" w:cs="Times New Roman"/>
          <w:bCs/>
          <w:color w:val="auto"/>
          <w:sz w:val="24"/>
        </w:rPr>
        <w:t>提出相应的索赔。</w:t>
      </w:r>
    </w:p>
    <w:p w14:paraId="663ABC47">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ascii="宋体" w:hAnsi="宋体"/>
          <w:b/>
          <w:color w:val="auto"/>
          <w:sz w:val="24"/>
        </w:rPr>
      </w:pPr>
      <w:r>
        <w:rPr>
          <w:rFonts w:hint="eastAsia" w:ascii="宋体" w:hAnsi="宋体"/>
          <w:b/>
          <w:color w:val="auto"/>
          <w:sz w:val="24"/>
        </w:rPr>
        <w:t>第</w:t>
      </w:r>
      <w:r>
        <w:rPr>
          <w:rFonts w:hint="eastAsia" w:ascii="宋体" w:hAnsi="宋体"/>
          <w:b/>
          <w:color w:val="auto"/>
          <w:sz w:val="24"/>
          <w:lang w:val="en-US" w:eastAsia="zh-CN"/>
        </w:rPr>
        <w:t>十</w:t>
      </w:r>
      <w:r>
        <w:rPr>
          <w:rFonts w:hint="eastAsia" w:ascii="宋体" w:hAnsi="宋体"/>
          <w:b/>
          <w:color w:val="auto"/>
          <w:sz w:val="24"/>
        </w:rPr>
        <w:t>条  合同生效及其它</w:t>
      </w:r>
    </w:p>
    <w:p w14:paraId="554E2E40">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（一）本合同中不可抗力指地震、台风、火灾、水灾、战争、罢工以及其他双方不能预见、不能避免并不能克服的客观情况。</w:t>
      </w:r>
    </w:p>
    <w:p w14:paraId="4586B21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（二）由于不可抗力致使合同无法履行的，受阻一方应在不可抗力发生12小时</w:t>
      </w:r>
      <w:r>
        <w:rPr>
          <w:rFonts w:hint="eastAsia" w:ascii="宋体" w:hAnsi="宋体"/>
          <w:bCs/>
          <w:color w:val="auto"/>
          <w:sz w:val="24"/>
          <w:lang w:eastAsia="zh-CN"/>
        </w:rPr>
        <w:t>内以</w:t>
      </w:r>
      <w:r>
        <w:rPr>
          <w:rFonts w:hint="eastAsia" w:ascii="宋体" w:hAnsi="宋体"/>
          <w:bCs/>
          <w:color w:val="auto"/>
          <w:sz w:val="24"/>
        </w:rPr>
        <w:t>电话、传真或</w:t>
      </w:r>
      <w:r>
        <w:rPr>
          <w:rFonts w:hint="eastAsia" w:ascii="宋体" w:hAnsi="宋体"/>
          <w:bCs/>
          <w:color w:val="auto"/>
          <w:sz w:val="24"/>
          <w:lang w:eastAsia="zh-CN"/>
        </w:rPr>
        <w:t>其他有效</w:t>
      </w:r>
      <w:r>
        <w:rPr>
          <w:rFonts w:hint="eastAsia" w:ascii="宋体" w:hAnsi="宋体"/>
          <w:bCs/>
          <w:color w:val="auto"/>
          <w:sz w:val="24"/>
        </w:rPr>
        <w:t>方式通知对方，并在不可抗力发生之日起15日内提供相关证明资料。</w:t>
      </w:r>
    </w:p>
    <w:p w14:paraId="6A29AF16">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（三）本合同在不可抗力影响范围及其持续期间内将中止履行，本合同执行时间可根据中止的时间相应顺延，双方无须承担违约责任。不可抗力事件消除后，双方应就合同的履行及后续问题进行协商。</w:t>
      </w:r>
    </w:p>
    <w:p w14:paraId="3F843871">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（四）一方逾期履行后发生不可抗力的，不能免除责任。</w:t>
      </w:r>
    </w:p>
    <w:p w14:paraId="000CCA72">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w:t>
      </w:r>
      <w:r>
        <w:rPr>
          <w:rFonts w:hint="eastAsia" w:ascii="宋体" w:hAnsi="宋体"/>
          <w:b/>
          <w:color w:val="auto"/>
          <w:sz w:val="24"/>
          <w:lang w:val="en-US" w:eastAsia="zh-CN"/>
        </w:rPr>
        <w:t>一</w:t>
      </w:r>
      <w:r>
        <w:rPr>
          <w:rFonts w:hint="eastAsia" w:ascii="宋体" w:hAnsi="宋体"/>
          <w:b/>
          <w:color w:val="auto"/>
          <w:sz w:val="24"/>
        </w:rPr>
        <w:t>条  合同争议解决的方式</w:t>
      </w:r>
    </w:p>
    <w:p w14:paraId="215B2525">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
          <w:color w:val="auto"/>
          <w:sz w:val="24"/>
        </w:rPr>
      </w:pPr>
      <w:r>
        <w:rPr>
          <w:rFonts w:hint="eastAsia" w:ascii="宋体" w:hAnsi="宋体"/>
          <w:color w:val="auto"/>
          <w:sz w:val="24"/>
        </w:rPr>
        <w:t>本合同在履行过程中发生的争议，由甲、乙双方当事人协商解决；协商不成的，任意一方</w:t>
      </w:r>
      <w:r>
        <w:rPr>
          <w:rFonts w:hint="eastAsia" w:ascii="宋体" w:hAnsi="宋体"/>
          <w:color w:val="auto"/>
          <w:sz w:val="24"/>
          <w:lang w:eastAsia="zh-CN"/>
        </w:rPr>
        <w:t>应当</w:t>
      </w:r>
      <w:r>
        <w:rPr>
          <w:rFonts w:hint="eastAsia" w:ascii="宋体" w:hAnsi="宋体"/>
          <w:color w:val="auto"/>
          <w:sz w:val="24"/>
        </w:rPr>
        <w:t>向甲方住所地人民法院起诉。</w:t>
      </w:r>
      <w:bookmarkStart w:id="0" w:name="_GoBack"/>
      <w:bookmarkEnd w:id="0"/>
    </w:p>
    <w:p w14:paraId="30D316BF">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w:t>
      </w:r>
      <w:r>
        <w:rPr>
          <w:rFonts w:hint="eastAsia" w:ascii="宋体" w:hAnsi="宋体"/>
          <w:b/>
          <w:color w:val="auto"/>
          <w:sz w:val="24"/>
          <w:lang w:val="en-US" w:eastAsia="zh-CN"/>
        </w:rPr>
        <w:t>二</w:t>
      </w:r>
      <w:r>
        <w:rPr>
          <w:rFonts w:hint="eastAsia" w:ascii="宋体" w:hAnsi="宋体"/>
          <w:b/>
          <w:color w:val="auto"/>
          <w:sz w:val="24"/>
        </w:rPr>
        <w:t>条  其他事项</w:t>
      </w:r>
    </w:p>
    <w:p w14:paraId="29F3B669">
      <w:pPr>
        <w:keepNext w:val="0"/>
        <w:keepLines w:val="0"/>
        <w:pageBreakBefore w:val="0"/>
        <w:tabs>
          <w:tab w:val="left" w:pos="54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（一）本合同以及甲乙双方来往文件的文字表达及解释、图纸等均以中文为准。</w:t>
      </w:r>
    </w:p>
    <w:p w14:paraId="1417A9C0">
      <w:pPr>
        <w:keepNext w:val="0"/>
        <w:keepLines w:val="0"/>
        <w:pageBreakBefore w:val="0"/>
        <w:tabs>
          <w:tab w:val="left" w:pos="54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（二）招标文件、投标文件、澄清表（函）、合同附件均成为合同不可分割的部分。</w:t>
      </w:r>
    </w:p>
    <w:p w14:paraId="162DC8A5">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（三）对本合同条款的任何变更、修改或增减，须经双方协商同意后签署补充协议，该补充协议作为本合同的组成部分并具有同等效力。</w:t>
      </w:r>
    </w:p>
    <w:p w14:paraId="011D3C57">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四</w:t>
      </w:r>
      <w:r>
        <w:rPr>
          <w:rFonts w:hint="eastAsia" w:ascii="宋体" w:hAnsi="宋体"/>
          <w:color w:val="auto"/>
          <w:sz w:val="24"/>
        </w:rPr>
        <w:t>）反不正当竞争条约。</w:t>
      </w:r>
      <w:r>
        <w:rPr>
          <w:rFonts w:hint="eastAsia" w:ascii="宋体" w:hAnsi="宋体"/>
          <w:color w:val="auto"/>
          <w:sz w:val="24"/>
          <w:lang w:val="en-US" w:eastAsia="zh-CN"/>
        </w:rPr>
        <w:t>乙</w:t>
      </w:r>
      <w:r>
        <w:rPr>
          <w:rFonts w:hint="eastAsia" w:ascii="宋体" w:hAnsi="宋体"/>
          <w:color w:val="auto"/>
          <w:sz w:val="24"/>
        </w:rPr>
        <w:t>方不得以任何形式违反国家关于医药购销领域不正当竞争的有关规定。对可能涉嫌不正当竞争的货物供应商，一经查证，坚决取消供应资格，三年内不许参与医院的货物供销活动，并按上级的有关规定执行处罚。</w:t>
      </w:r>
    </w:p>
    <w:p w14:paraId="26E12E5B">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五</w:t>
      </w:r>
      <w:r>
        <w:rPr>
          <w:rFonts w:hint="eastAsia" w:ascii="宋体" w:hAnsi="宋体"/>
          <w:color w:val="auto"/>
          <w:sz w:val="24"/>
        </w:rPr>
        <w:t>）任何一方违约，除按照本协议约定承担违约责任外，还需赔偿另一方因此产生的所有费用，该费用包括但不限于为追究违约责任而产生的差旅费、公证费、评估费、律师费等。</w:t>
      </w:r>
    </w:p>
    <w:p w14:paraId="54EE08B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六</w:t>
      </w:r>
      <w:r>
        <w:rPr>
          <w:rFonts w:hint="eastAsia" w:ascii="宋体" w:hAnsi="宋体"/>
          <w:color w:val="auto"/>
          <w:sz w:val="24"/>
        </w:rPr>
        <w:t>）本合同一式</w:t>
      </w:r>
      <w:r>
        <w:rPr>
          <w:rFonts w:hint="eastAsia" w:ascii="宋体" w:hAnsi="宋体"/>
          <w:color w:val="auto"/>
          <w:sz w:val="24"/>
          <w:u w:val="single"/>
        </w:rPr>
        <w:t xml:space="preserve"> 陆 </w:t>
      </w:r>
      <w:r>
        <w:rPr>
          <w:rFonts w:hint="eastAsia" w:ascii="宋体" w:hAnsi="宋体"/>
          <w:color w:val="auto"/>
          <w:sz w:val="24"/>
        </w:rPr>
        <w:t>份，甲方执</w:t>
      </w:r>
      <w:r>
        <w:rPr>
          <w:rFonts w:hint="eastAsia" w:ascii="宋体" w:hAnsi="宋体"/>
          <w:color w:val="auto"/>
          <w:sz w:val="24"/>
          <w:u w:val="single"/>
        </w:rPr>
        <w:t xml:space="preserve"> 肆 </w:t>
      </w:r>
      <w:r>
        <w:rPr>
          <w:rFonts w:hint="eastAsia" w:ascii="宋体" w:hAnsi="宋体"/>
          <w:color w:val="auto"/>
          <w:sz w:val="24"/>
        </w:rPr>
        <w:t>份、乙方执</w:t>
      </w:r>
      <w:r>
        <w:rPr>
          <w:rFonts w:hint="eastAsia" w:ascii="宋体" w:hAnsi="宋体"/>
          <w:color w:val="auto"/>
          <w:sz w:val="24"/>
          <w:u w:val="single"/>
        </w:rPr>
        <w:t xml:space="preserve"> 壹 </w:t>
      </w:r>
      <w:r>
        <w:rPr>
          <w:rFonts w:hint="eastAsia" w:ascii="宋体" w:hAnsi="宋体"/>
          <w:color w:val="auto"/>
          <w:sz w:val="24"/>
        </w:rPr>
        <w:t>份，</w:t>
      </w:r>
      <w:r>
        <w:rPr>
          <w:rFonts w:hint="eastAsia" w:ascii="宋体" w:hAnsi="宋体"/>
          <w:color w:val="auto"/>
          <w:sz w:val="24"/>
          <w:u w:val="single"/>
        </w:rPr>
        <w:t xml:space="preserve"> </w:t>
      </w:r>
      <w:r>
        <w:rPr>
          <w:rFonts w:hint="eastAsia" w:ascii="宋体" w:hAnsi="宋体"/>
          <w:color w:val="auto"/>
          <w:sz w:val="24"/>
          <w:u w:val="single"/>
          <w:lang w:eastAsia="zh-CN"/>
        </w:rPr>
        <w:t>陕西国瑞诚项目管理有限公司</w:t>
      </w:r>
      <w:r>
        <w:rPr>
          <w:rFonts w:hint="eastAsia" w:ascii="宋体" w:hAnsi="宋体"/>
          <w:color w:val="auto"/>
          <w:sz w:val="24"/>
          <w:u w:val="single"/>
        </w:rPr>
        <w:t xml:space="preserve"> </w:t>
      </w:r>
      <w:r>
        <w:rPr>
          <w:rFonts w:hint="eastAsia" w:ascii="宋体" w:hAnsi="宋体"/>
          <w:color w:val="auto"/>
          <w:sz w:val="24"/>
        </w:rPr>
        <w:t>备案</w:t>
      </w:r>
      <w:r>
        <w:rPr>
          <w:rFonts w:hint="eastAsia" w:ascii="宋体" w:hAnsi="宋体"/>
          <w:color w:val="auto"/>
          <w:sz w:val="24"/>
          <w:u w:val="single"/>
        </w:rPr>
        <w:t xml:space="preserve">  壹 </w:t>
      </w:r>
      <w:r>
        <w:rPr>
          <w:rFonts w:hint="eastAsia" w:ascii="宋体" w:hAnsi="宋体"/>
          <w:color w:val="auto"/>
          <w:sz w:val="24"/>
        </w:rPr>
        <w:t>份。自甲乙双方法定代表人或者委托代理人签字并加盖公章后生效，合同执行完毕自动</w:t>
      </w:r>
      <w:r>
        <w:rPr>
          <w:rFonts w:hint="eastAsia" w:ascii="宋体" w:hAnsi="宋体"/>
          <w:color w:val="auto"/>
          <w:sz w:val="24"/>
          <w:lang w:val="en-US" w:eastAsia="zh-CN"/>
        </w:rPr>
        <w:t>终止</w:t>
      </w:r>
      <w:r>
        <w:rPr>
          <w:rFonts w:hint="eastAsia" w:ascii="宋体" w:hAnsi="宋体"/>
          <w:color w:val="auto"/>
          <w:sz w:val="24"/>
        </w:rPr>
        <w:t>（合同的服务承诺仍然有效）。传真件具有同等法律效力。</w:t>
      </w:r>
    </w:p>
    <w:p w14:paraId="27F9C658">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ascii="宋体" w:hAnsi="宋体"/>
          <w:color w:val="auto"/>
          <w:sz w:val="24"/>
        </w:rPr>
      </w:pPr>
      <w:r>
        <w:rPr>
          <w:rFonts w:hint="eastAsia" w:ascii="宋体" w:hAnsi="宋体"/>
          <w:color w:val="auto"/>
          <w:sz w:val="24"/>
        </w:rPr>
        <w:t>（</w:t>
      </w:r>
      <w:r>
        <w:rPr>
          <w:rFonts w:hint="eastAsia" w:ascii="宋体" w:hAnsi="宋体"/>
          <w:color w:val="auto"/>
          <w:sz w:val="24"/>
          <w:lang w:val="en-US" w:eastAsia="zh-CN"/>
        </w:rPr>
        <w:t>七</w:t>
      </w:r>
      <w:r>
        <w:rPr>
          <w:rFonts w:hint="eastAsia" w:ascii="宋体" w:hAnsi="宋体"/>
          <w:color w:val="auto"/>
          <w:sz w:val="24"/>
        </w:rPr>
        <w:t>）本合同约定的地址为双方有效送达地址，任意一方发生变更的，应当在变更之日起</w:t>
      </w:r>
      <w:r>
        <w:rPr>
          <w:rFonts w:hint="eastAsia" w:ascii="宋体" w:hAnsi="宋体"/>
          <w:color w:val="auto"/>
          <w:sz w:val="24"/>
          <w:u w:val="single"/>
        </w:rPr>
        <w:t xml:space="preserve"> 7 </w:t>
      </w:r>
      <w:r>
        <w:rPr>
          <w:rFonts w:hint="eastAsia" w:ascii="宋体" w:hAnsi="宋体"/>
          <w:color w:val="auto"/>
          <w:sz w:val="24"/>
        </w:rPr>
        <w:t>日内向另一方通知，未通知另一方的，另一方按照约定地址发出的信件自发出之日起</w:t>
      </w:r>
      <w:r>
        <w:rPr>
          <w:rFonts w:hint="eastAsia" w:ascii="宋体" w:hAnsi="宋体"/>
          <w:color w:val="auto"/>
          <w:sz w:val="24"/>
          <w:u w:val="single"/>
        </w:rPr>
        <w:t xml:space="preserve"> 7 </w:t>
      </w:r>
      <w:r>
        <w:rPr>
          <w:rFonts w:hint="eastAsia" w:ascii="宋体" w:hAnsi="宋体"/>
          <w:color w:val="auto"/>
          <w:sz w:val="24"/>
        </w:rPr>
        <w:t xml:space="preserve">日内视为有效送达。  </w:t>
      </w:r>
    </w:p>
    <w:p w14:paraId="173F1D0E">
      <w:pPr>
        <w:spacing w:line="420" w:lineRule="exact"/>
        <w:ind w:left="6000" w:hanging="6000" w:hangingChars="2500"/>
        <w:jc w:val="left"/>
        <w:rPr>
          <w:rFonts w:hint="eastAsia" w:ascii="宋体" w:hAnsi="宋体"/>
          <w:sz w:val="24"/>
        </w:rPr>
      </w:pPr>
      <w:r>
        <w:rPr>
          <w:rFonts w:hint="eastAsia" w:ascii="宋体" w:hAnsi="宋体"/>
          <w:sz w:val="24"/>
        </w:rPr>
        <w:t>甲  方：</w:t>
      </w:r>
      <w:r>
        <w:rPr>
          <w:rFonts w:hint="eastAsia" w:ascii="宋体" w:hAnsi="宋体"/>
          <w:sz w:val="24"/>
          <w:lang w:eastAsia="zh-CN"/>
        </w:rPr>
        <w:t>西安市雁塔区电子城社区卫生服务中心</w:t>
      </w:r>
      <w:r>
        <w:rPr>
          <w:rFonts w:hint="eastAsia" w:ascii="宋体" w:hAnsi="宋体"/>
          <w:sz w:val="24"/>
          <w:lang w:val="en-US" w:eastAsia="zh-CN"/>
        </w:rPr>
        <w:t xml:space="preserve">  </w:t>
      </w:r>
      <w:r>
        <w:rPr>
          <w:rFonts w:hint="eastAsia" w:ascii="宋体" w:hAnsi="宋体"/>
          <w:sz w:val="24"/>
        </w:rPr>
        <w:t xml:space="preserve">乙  方：     </w:t>
      </w:r>
    </w:p>
    <w:p w14:paraId="29E7179B">
      <w:pPr>
        <w:spacing w:line="420" w:lineRule="exact"/>
        <w:ind w:left="6000" w:hanging="6000" w:hangingChars="2500"/>
        <w:rPr>
          <w:rFonts w:hint="eastAsia" w:ascii="宋体" w:hAnsi="宋体"/>
          <w:sz w:val="24"/>
        </w:rPr>
      </w:pPr>
      <w:r>
        <w:rPr>
          <w:rFonts w:hint="eastAsia" w:ascii="宋体" w:hAnsi="宋体"/>
          <w:sz w:val="24"/>
        </w:rPr>
        <w:t>地  址：</w:t>
      </w:r>
      <w:r>
        <w:rPr>
          <w:rFonts w:hint="eastAsia" w:ascii="宋体" w:hAnsi="宋体"/>
          <w:sz w:val="24"/>
          <w:lang w:val="en-US" w:eastAsia="zh-CN"/>
        </w:rPr>
        <w:t xml:space="preserve">雁塔区子午大道2388号               </w:t>
      </w:r>
      <w:r>
        <w:rPr>
          <w:rFonts w:hint="eastAsia" w:ascii="宋体" w:hAnsi="宋体"/>
          <w:sz w:val="24"/>
        </w:rPr>
        <w:t>地  址：</w:t>
      </w:r>
    </w:p>
    <w:p w14:paraId="141F0D8C">
      <w:pPr>
        <w:spacing w:line="420" w:lineRule="exact"/>
        <w:rPr>
          <w:rFonts w:hint="eastAsia" w:ascii="宋体" w:hAnsi="宋体"/>
          <w:sz w:val="24"/>
        </w:rPr>
      </w:pPr>
      <w:r>
        <w:rPr>
          <w:rFonts w:hint="eastAsia" w:ascii="宋体" w:hAnsi="宋体"/>
          <w:sz w:val="24"/>
        </w:rPr>
        <w:t xml:space="preserve">法定代表人（委托代理人）签字：            </w:t>
      </w:r>
      <w:r>
        <w:rPr>
          <w:rFonts w:hint="eastAsia" w:ascii="宋体" w:hAnsi="宋体"/>
          <w:sz w:val="24"/>
          <w:lang w:val="en-US" w:eastAsia="zh-CN"/>
        </w:rPr>
        <w:t xml:space="preserve">  </w:t>
      </w:r>
      <w:r>
        <w:rPr>
          <w:rFonts w:hint="eastAsia" w:ascii="宋体" w:hAnsi="宋体"/>
          <w:sz w:val="24"/>
        </w:rPr>
        <w:t>法定代表人（委托代理人）签字：</w:t>
      </w:r>
    </w:p>
    <w:p w14:paraId="002B6590">
      <w:pPr>
        <w:spacing w:line="420" w:lineRule="exact"/>
        <w:rPr>
          <w:rFonts w:hint="eastAsia" w:ascii="宋体" w:hAnsi="宋体"/>
          <w:sz w:val="24"/>
        </w:rPr>
      </w:pPr>
      <w:r>
        <w:rPr>
          <w:rFonts w:hint="eastAsia" w:ascii="宋体" w:hAnsi="宋体"/>
          <w:sz w:val="24"/>
        </w:rPr>
        <w:t xml:space="preserve">盖章：                                    </w:t>
      </w:r>
      <w:r>
        <w:rPr>
          <w:rFonts w:hint="eastAsia" w:ascii="宋体" w:hAnsi="宋体"/>
          <w:sz w:val="24"/>
          <w:lang w:val="en-US" w:eastAsia="zh-CN"/>
        </w:rPr>
        <w:t xml:space="preserve">  </w:t>
      </w:r>
      <w:r>
        <w:rPr>
          <w:rFonts w:hint="eastAsia" w:ascii="宋体" w:hAnsi="宋体"/>
          <w:sz w:val="24"/>
        </w:rPr>
        <w:t>盖章：</w:t>
      </w:r>
    </w:p>
    <w:p w14:paraId="39516167">
      <w:pPr>
        <w:spacing w:line="420" w:lineRule="exact"/>
        <w:rPr>
          <w:rFonts w:hint="eastAsia" w:ascii="宋体" w:hAnsi="宋体"/>
          <w:sz w:val="24"/>
        </w:rPr>
      </w:pPr>
      <w:r>
        <w:rPr>
          <w:rFonts w:hint="eastAsia" w:ascii="宋体" w:hAnsi="宋体"/>
          <w:sz w:val="24"/>
        </w:rPr>
        <w:t xml:space="preserve">联系电话：                   </w:t>
      </w:r>
      <w:r>
        <w:rPr>
          <w:rFonts w:hint="eastAsia" w:ascii="宋体" w:hAnsi="宋体"/>
          <w:sz w:val="24"/>
          <w:lang w:val="en-US" w:eastAsia="zh-CN"/>
        </w:rPr>
        <w:t xml:space="preserve">               </w:t>
      </w:r>
      <w:r>
        <w:rPr>
          <w:rFonts w:hint="eastAsia" w:ascii="宋体" w:hAnsi="宋体"/>
          <w:sz w:val="24"/>
        </w:rPr>
        <w:t>联系人： 电 话：</w:t>
      </w:r>
    </w:p>
    <w:p w14:paraId="25B0AFB1">
      <w:pPr>
        <w:spacing w:line="420" w:lineRule="exact"/>
        <w:ind w:left="6480" w:hanging="6480" w:hangingChars="2700"/>
        <w:rPr>
          <w:rFonts w:hint="eastAsia" w:ascii="宋体" w:hAnsi="宋体"/>
          <w:sz w:val="24"/>
        </w:rPr>
      </w:pPr>
      <w:r>
        <w:rPr>
          <w:rFonts w:hint="eastAsia" w:ascii="宋体" w:hAnsi="宋体"/>
          <w:sz w:val="24"/>
        </w:rPr>
        <w:t xml:space="preserve">传   真：                    </w:t>
      </w:r>
      <w:r>
        <w:rPr>
          <w:rFonts w:hint="eastAsia" w:ascii="宋体" w:hAnsi="宋体"/>
          <w:sz w:val="24"/>
          <w:lang w:val="en-US" w:eastAsia="zh-CN"/>
        </w:rPr>
        <w:t xml:space="preserve">               </w:t>
      </w:r>
      <w:r>
        <w:rPr>
          <w:rFonts w:hint="eastAsia" w:ascii="宋体" w:hAnsi="宋体"/>
          <w:sz w:val="24"/>
        </w:rPr>
        <w:t>开户行及账号：</w:t>
      </w:r>
    </w:p>
    <w:p w14:paraId="3DD4B68F">
      <w:pPr>
        <w:spacing w:line="420" w:lineRule="exact"/>
        <w:rPr>
          <w:rFonts w:hint="eastAsia" w:ascii="宋体" w:hAnsi="宋体"/>
          <w:sz w:val="24"/>
        </w:rPr>
      </w:pPr>
      <w:r>
        <w:rPr>
          <w:rFonts w:hint="eastAsia" w:ascii="宋体" w:hAnsi="宋体"/>
          <w:sz w:val="24"/>
        </w:rPr>
        <w:t xml:space="preserve">签订日期：                                </w:t>
      </w:r>
      <w:r>
        <w:rPr>
          <w:rFonts w:hint="eastAsia" w:ascii="宋体" w:hAnsi="宋体"/>
          <w:sz w:val="24"/>
          <w:lang w:val="en-US" w:eastAsia="zh-CN"/>
        </w:rPr>
        <w:t xml:space="preserve">  </w:t>
      </w:r>
      <w:r>
        <w:rPr>
          <w:rFonts w:hint="eastAsia" w:ascii="宋体" w:hAnsi="宋体"/>
          <w:sz w:val="24"/>
        </w:rPr>
        <w:t>签订日期：</w:t>
      </w:r>
    </w:p>
    <w:sectPr>
      <w:headerReference r:id="rId3" w:type="default"/>
      <w:footerReference r:id="rId4" w:type="default"/>
      <w:pgSz w:w="11906" w:h="16838"/>
      <w:pgMar w:top="1531" w:right="1247" w:bottom="1077" w:left="1701"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dobe 宋体 Std L">
    <w:altName w:val="微软雅黑"/>
    <w:panose1 w:val="00000000000000000000"/>
    <w:charset w:val="86"/>
    <w:family w:val="roman"/>
    <w:pitch w:val="default"/>
    <w:sig w:usb0="00000000" w:usb1="00000000" w:usb2="00000016" w:usb3="00000000" w:csb0="00060007" w:csb1="00000000"/>
  </w:font>
  <w:font w:name="微软雅黑">
    <w:panose1 w:val="020B0503020204020204"/>
    <w:charset w:val="86"/>
    <w:family w:val="auto"/>
    <w:pitch w:val="default"/>
    <w:sig w:usb0="80000287" w:usb1="2ACF3C50" w:usb2="00000016" w:usb3="00000000" w:csb0="0004001F" w:csb1="00000000"/>
  </w:font>
  <w:font w:name="MS Mincho">
    <w:altName w:val="MS UI Gothic"/>
    <w:panose1 w:val="02020609040205080304"/>
    <w:charset w:val="80"/>
    <w:family w:val="roman"/>
    <w:pitch w:val="default"/>
    <w:sig w:usb0="00000000" w:usb1="00000000" w:usb2="00000012" w:usb3="00000000" w:csb0="4002009F" w:csb1="DFD70000"/>
  </w:font>
  <w:font w:name="MS UI Gothic">
    <w:panose1 w:val="020B0600070205080204"/>
    <w:charset w:val="80"/>
    <w:family w:val="auto"/>
    <w:pitch w:val="default"/>
    <w:sig w:usb0="E00002FF" w:usb1="6AC7FDFB" w:usb2="08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4FD44">
    <w:pPr>
      <w:spacing w:line="14" w:lineRule="auto"/>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C4D7B">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6095365</wp:posOffset>
              </wp:positionH>
              <wp:positionV relativeFrom="page">
                <wp:posOffset>546735</wp:posOffset>
              </wp:positionV>
              <wp:extent cx="940435"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940435" cy="146050"/>
                      </a:xfrm>
                      <a:prstGeom prst="rect">
                        <a:avLst/>
                      </a:prstGeom>
                      <a:noFill/>
                      <a:ln>
                        <a:noFill/>
                      </a:ln>
                      <a:effectLst/>
                    </wps:spPr>
                    <wps:txbx>
                      <w:txbxContent>
                        <w:p w14:paraId="077C9695">
                          <w:pPr>
                            <w:pStyle w:val="5"/>
                            <w:spacing w:line="214" w:lineRule="exact"/>
                            <w:jc w:val="left"/>
                          </w:pPr>
                        </w:p>
                      </w:txbxContent>
                    </wps:txbx>
                    <wps:bodyPr wrap="square" lIns="0" tIns="0" rIns="0" bIns="0" upright="1"/>
                  </wps:wsp>
                </a:graphicData>
              </a:graphic>
            </wp:anchor>
          </w:drawing>
        </mc:Choice>
        <mc:Fallback>
          <w:pict>
            <v:shape id="_x0000_s1026" o:spid="_x0000_s1026" o:spt="202" type="#_x0000_t202" style="position:absolute;left:0pt;margin-left:479.95pt;margin-top:43.05pt;height:11.5pt;width:74.05pt;mso-position-horizontal-relative:page;mso-position-vertical-relative:page;z-index:-251657216;mso-width-relative:page;mso-height-relative:page;" filled="f" stroked="f" coordsize="21600,21600" o:gfxdata="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3qZHYAAAACwEAAA8AAAAAAAAAAQAgAAAAIgAAAGRycy9k&#10;b3ducmV2LnhtbFBLAQIUABQAAAAIAIdO4kDobQliyQEAAI0DAAAOAAAAAAAAAAEAIAAAACcBAABk&#10;cnMvZTJvRG9jLnhtbFBLBQYAAAAABgAGAFkBAABiBQAAAAA=&#10;">
              <v:fill on="f" focussize="0,0"/>
              <v:stroke on="f"/>
              <v:imagedata o:title=""/>
              <o:lock v:ext="edit" aspectratio="f"/>
              <v:textbox inset="0mm,0mm,0mm,0mm">
                <w:txbxContent>
                  <w:p w14:paraId="077C9695">
                    <w:pPr>
                      <w:pStyle w:val="5"/>
                      <w:spacing w:line="214" w:lineRule="exact"/>
                      <w:jc w:val="left"/>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9A103"/>
    <w:multiLevelType w:val="singleLevel"/>
    <w:tmpl w:val="6F99A103"/>
    <w:lvl w:ilvl="0" w:tentative="0">
      <w:start w:val="1"/>
      <w:numFmt w:val="chineseCounting"/>
      <w:suff w:val="space"/>
      <w:lvlText w:val="第%1条"/>
      <w:lvlJc w:val="left"/>
      <w:pPr>
        <w:ind w:left="12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forms"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iZGMxNzE4YWJlM2Q3NjQ3Y2VlODhmNWVjYWIwMzYifQ=="/>
  </w:docVars>
  <w:rsids>
    <w:rsidRoot w:val="00CD6073"/>
    <w:rsid w:val="000025D0"/>
    <w:rsid w:val="00004371"/>
    <w:rsid w:val="00007A3C"/>
    <w:rsid w:val="0001340B"/>
    <w:rsid w:val="00015CE6"/>
    <w:rsid w:val="00022B8D"/>
    <w:rsid w:val="00022B8E"/>
    <w:rsid w:val="000240A7"/>
    <w:rsid w:val="0002666F"/>
    <w:rsid w:val="0002671D"/>
    <w:rsid w:val="00026865"/>
    <w:rsid w:val="000310E3"/>
    <w:rsid w:val="00032921"/>
    <w:rsid w:val="00035ADC"/>
    <w:rsid w:val="00037AF0"/>
    <w:rsid w:val="00037BCD"/>
    <w:rsid w:val="00040428"/>
    <w:rsid w:val="0004141A"/>
    <w:rsid w:val="00042A4F"/>
    <w:rsid w:val="00042C81"/>
    <w:rsid w:val="00045538"/>
    <w:rsid w:val="00046AF6"/>
    <w:rsid w:val="00047D2C"/>
    <w:rsid w:val="00050394"/>
    <w:rsid w:val="0005182C"/>
    <w:rsid w:val="00054014"/>
    <w:rsid w:val="00054C73"/>
    <w:rsid w:val="000630E7"/>
    <w:rsid w:val="00063262"/>
    <w:rsid w:val="00064A79"/>
    <w:rsid w:val="00064F7E"/>
    <w:rsid w:val="000657BE"/>
    <w:rsid w:val="00066976"/>
    <w:rsid w:val="00067070"/>
    <w:rsid w:val="00070D48"/>
    <w:rsid w:val="00071A6E"/>
    <w:rsid w:val="00074076"/>
    <w:rsid w:val="00075B64"/>
    <w:rsid w:val="00075BDC"/>
    <w:rsid w:val="00077513"/>
    <w:rsid w:val="000818DD"/>
    <w:rsid w:val="000823E4"/>
    <w:rsid w:val="00082882"/>
    <w:rsid w:val="000854AB"/>
    <w:rsid w:val="000859B8"/>
    <w:rsid w:val="00091472"/>
    <w:rsid w:val="00091853"/>
    <w:rsid w:val="00093733"/>
    <w:rsid w:val="00093F73"/>
    <w:rsid w:val="00094340"/>
    <w:rsid w:val="00095865"/>
    <w:rsid w:val="00096867"/>
    <w:rsid w:val="000A082B"/>
    <w:rsid w:val="000A0A5B"/>
    <w:rsid w:val="000A0B99"/>
    <w:rsid w:val="000A0E8B"/>
    <w:rsid w:val="000A15E1"/>
    <w:rsid w:val="000A24E5"/>
    <w:rsid w:val="000A6274"/>
    <w:rsid w:val="000A71F3"/>
    <w:rsid w:val="000A7AF9"/>
    <w:rsid w:val="000B1FAA"/>
    <w:rsid w:val="000B3EED"/>
    <w:rsid w:val="000B4A0F"/>
    <w:rsid w:val="000B786D"/>
    <w:rsid w:val="000B7C9D"/>
    <w:rsid w:val="000C33A9"/>
    <w:rsid w:val="000C39ED"/>
    <w:rsid w:val="000D44D8"/>
    <w:rsid w:val="000D5427"/>
    <w:rsid w:val="000D7238"/>
    <w:rsid w:val="000D7CC1"/>
    <w:rsid w:val="000E1318"/>
    <w:rsid w:val="000E14C5"/>
    <w:rsid w:val="000E1E64"/>
    <w:rsid w:val="000E6571"/>
    <w:rsid w:val="000F0224"/>
    <w:rsid w:val="000F0238"/>
    <w:rsid w:val="000F1D27"/>
    <w:rsid w:val="000F22E4"/>
    <w:rsid w:val="000F3076"/>
    <w:rsid w:val="000F3184"/>
    <w:rsid w:val="000F717F"/>
    <w:rsid w:val="00100A07"/>
    <w:rsid w:val="0010258B"/>
    <w:rsid w:val="00102A16"/>
    <w:rsid w:val="00102FE5"/>
    <w:rsid w:val="00105C64"/>
    <w:rsid w:val="00107859"/>
    <w:rsid w:val="00110369"/>
    <w:rsid w:val="00111939"/>
    <w:rsid w:val="00113E02"/>
    <w:rsid w:val="0011401F"/>
    <w:rsid w:val="00117081"/>
    <w:rsid w:val="00120144"/>
    <w:rsid w:val="00122A5B"/>
    <w:rsid w:val="00123AAB"/>
    <w:rsid w:val="00124BED"/>
    <w:rsid w:val="00126B13"/>
    <w:rsid w:val="00130C25"/>
    <w:rsid w:val="001340F4"/>
    <w:rsid w:val="00134DD6"/>
    <w:rsid w:val="00136F35"/>
    <w:rsid w:val="001373AA"/>
    <w:rsid w:val="00137F43"/>
    <w:rsid w:val="00140099"/>
    <w:rsid w:val="001414F4"/>
    <w:rsid w:val="00141921"/>
    <w:rsid w:val="00147E89"/>
    <w:rsid w:val="00150770"/>
    <w:rsid w:val="001539B2"/>
    <w:rsid w:val="001546C3"/>
    <w:rsid w:val="00155159"/>
    <w:rsid w:val="00155A37"/>
    <w:rsid w:val="001649B1"/>
    <w:rsid w:val="001655BC"/>
    <w:rsid w:val="00166728"/>
    <w:rsid w:val="0016699D"/>
    <w:rsid w:val="00166D39"/>
    <w:rsid w:val="0017084F"/>
    <w:rsid w:val="00171947"/>
    <w:rsid w:val="00173248"/>
    <w:rsid w:val="00176AED"/>
    <w:rsid w:val="00176BDA"/>
    <w:rsid w:val="00187ADA"/>
    <w:rsid w:val="0019051E"/>
    <w:rsid w:val="001907BE"/>
    <w:rsid w:val="00190D19"/>
    <w:rsid w:val="00196CCA"/>
    <w:rsid w:val="001A191F"/>
    <w:rsid w:val="001A20FD"/>
    <w:rsid w:val="001A2196"/>
    <w:rsid w:val="001A2471"/>
    <w:rsid w:val="001A3214"/>
    <w:rsid w:val="001A39A2"/>
    <w:rsid w:val="001A5282"/>
    <w:rsid w:val="001A6074"/>
    <w:rsid w:val="001A773E"/>
    <w:rsid w:val="001B0204"/>
    <w:rsid w:val="001B28D1"/>
    <w:rsid w:val="001B5C02"/>
    <w:rsid w:val="001B7CAA"/>
    <w:rsid w:val="001C2BC9"/>
    <w:rsid w:val="001C2C69"/>
    <w:rsid w:val="001C5040"/>
    <w:rsid w:val="001C7D8E"/>
    <w:rsid w:val="001D0C6D"/>
    <w:rsid w:val="001D2304"/>
    <w:rsid w:val="001D28BD"/>
    <w:rsid w:val="001D4D2C"/>
    <w:rsid w:val="001D599D"/>
    <w:rsid w:val="001D69E7"/>
    <w:rsid w:val="001D7317"/>
    <w:rsid w:val="001E089C"/>
    <w:rsid w:val="001E3E01"/>
    <w:rsid w:val="001F0A95"/>
    <w:rsid w:val="001F0D8D"/>
    <w:rsid w:val="001F1207"/>
    <w:rsid w:val="001F343A"/>
    <w:rsid w:val="001F4010"/>
    <w:rsid w:val="001F4860"/>
    <w:rsid w:val="001F5703"/>
    <w:rsid w:val="001F735B"/>
    <w:rsid w:val="00200138"/>
    <w:rsid w:val="00204C93"/>
    <w:rsid w:val="00205E56"/>
    <w:rsid w:val="00206F53"/>
    <w:rsid w:val="00207E25"/>
    <w:rsid w:val="002153C7"/>
    <w:rsid w:val="00215AEE"/>
    <w:rsid w:val="00221A40"/>
    <w:rsid w:val="002275E1"/>
    <w:rsid w:val="00231460"/>
    <w:rsid w:val="002317FE"/>
    <w:rsid w:val="00236906"/>
    <w:rsid w:val="00244879"/>
    <w:rsid w:val="0024724B"/>
    <w:rsid w:val="002530EE"/>
    <w:rsid w:val="00255F6A"/>
    <w:rsid w:val="0025649C"/>
    <w:rsid w:val="00260E63"/>
    <w:rsid w:val="002649AD"/>
    <w:rsid w:val="00265BF6"/>
    <w:rsid w:val="00267CEC"/>
    <w:rsid w:val="002733B0"/>
    <w:rsid w:val="002736C3"/>
    <w:rsid w:val="00276B22"/>
    <w:rsid w:val="00277AB5"/>
    <w:rsid w:val="00280DA4"/>
    <w:rsid w:val="002829D8"/>
    <w:rsid w:val="002843A2"/>
    <w:rsid w:val="00284CF8"/>
    <w:rsid w:val="00285B11"/>
    <w:rsid w:val="00287E6D"/>
    <w:rsid w:val="00292522"/>
    <w:rsid w:val="00293111"/>
    <w:rsid w:val="002A4898"/>
    <w:rsid w:val="002A5384"/>
    <w:rsid w:val="002A559D"/>
    <w:rsid w:val="002A686E"/>
    <w:rsid w:val="002A7328"/>
    <w:rsid w:val="002A7C78"/>
    <w:rsid w:val="002B034C"/>
    <w:rsid w:val="002B26C8"/>
    <w:rsid w:val="002B3EC3"/>
    <w:rsid w:val="002B408B"/>
    <w:rsid w:val="002B4AB0"/>
    <w:rsid w:val="002C391B"/>
    <w:rsid w:val="002C4749"/>
    <w:rsid w:val="002C5555"/>
    <w:rsid w:val="002C5FA1"/>
    <w:rsid w:val="002C606D"/>
    <w:rsid w:val="002D07C0"/>
    <w:rsid w:val="002D19F9"/>
    <w:rsid w:val="002D41F9"/>
    <w:rsid w:val="002D65A9"/>
    <w:rsid w:val="002E0480"/>
    <w:rsid w:val="002E1EC5"/>
    <w:rsid w:val="002E2806"/>
    <w:rsid w:val="002E2963"/>
    <w:rsid w:val="002E5082"/>
    <w:rsid w:val="002F5563"/>
    <w:rsid w:val="00304255"/>
    <w:rsid w:val="00304FF8"/>
    <w:rsid w:val="00305623"/>
    <w:rsid w:val="00310736"/>
    <w:rsid w:val="003108BD"/>
    <w:rsid w:val="00310E6E"/>
    <w:rsid w:val="00314702"/>
    <w:rsid w:val="003151CE"/>
    <w:rsid w:val="0031609C"/>
    <w:rsid w:val="00321C4A"/>
    <w:rsid w:val="003230DF"/>
    <w:rsid w:val="00323E22"/>
    <w:rsid w:val="00324674"/>
    <w:rsid w:val="00325D12"/>
    <w:rsid w:val="00326AD8"/>
    <w:rsid w:val="00327B12"/>
    <w:rsid w:val="00327FE4"/>
    <w:rsid w:val="003315EB"/>
    <w:rsid w:val="00334C39"/>
    <w:rsid w:val="00337C4E"/>
    <w:rsid w:val="003406F4"/>
    <w:rsid w:val="00340B93"/>
    <w:rsid w:val="00341131"/>
    <w:rsid w:val="00341474"/>
    <w:rsid w:val="00341B94"/>
    <w:rsid w:val="00343133"/>
    <w:rsid w:val="003452AA"/>
    <w:rsid w:val="00345302"/>
    <w:rsid w:val="00346E54"/>
    <w:rsid w:val="0034705A"/>
    <w:rsid w:val="00347E56"/>
    <w:rsid w:val="0035211C"/>
    <w:rsid w:val="0035419C"/>
    <w:rsid w:val="00354268"/>
    <w:rsid w:val="00362781"/>
    <w:rsid w:val="00367DC2"/>
    <w:rsid w:val="00370B45"/>
    <w:rsid w:val="00374DC3"/>
    <w:rsid w:val="00376231"/>
    <w:rsid w:val="00377211"/>
    <w:rsid w:val="003808C2"/>
    <w:rsid w:val="0038341A"/>
    <w:rsid w:val="00383D1C"/>
    <w:rsid w:val="00395826"/>
    <w:rsid w:val="00396F96"/>
    <w:rsid w:val="003A01FA"/>
    <w:rsid w:val="003A1C5C"/>
    <w:rsid w:val="003A7468"/>
    <w:rsid w:val="003B31B0"/>
    <w:rsid w:val="003B7583"/>
    <w:rsid w:val="003C231F"/>
    <w:rsid w:val="003C241D"/>
    <w:rsid w:val="003C441A"/>
    <w:rsid w:val="003C520F"/>
    <w:rsid w:val="003D22BA"/>
    <w:rsid w:val="003D2BDD"/>
    <w:rsid w:val="003D5733"/>
    <w:rsid w:val="003E0A21"/>
    <w:rsid w:val="003E0A38"/>
    <w:rsid w:val="003E0CAA"/>
    <w:rsid w:val="003E32C6"/>
    <w:rsid w:val="003E6473"/>
    <w:rsid w:val="003E7BEB"/>
    <w:rsid w:val="003F02ED"/>
    <w:rsid w:val="003F18BB"/>
    <w:rsid w:val="003F258E"/>
    <w:rsid w:val="003F3741"/>
    <w:rsid w:val="003F667A"/>
    <w:rsid w:val="003F6ADF"/>
    <w:rsid w:val="00402FBA"/>
    <w:rsid w:val="00404BBB"/>
    <w:rsid w:val="0040557E"/>
    <w:rsid w:val="00405B42"/>
    <w:rsid w:val="00405F5C"/>
    <w:rsid w:val="004060C2"/>
    <w:rsid w:val="00407189"/>
    <w:rsid w:val="00411959"/>
    <w:rsid w:val="00413D0B"/>
    <w:rsid w:val="0041444F"/>
    <w:rsid w:val="0041543C"/>
    <w:rsid w:val="00417EF0"/>
    <w:rsid w:val="00420FA1"/>
    <w:rsid w:val="004227CB"/>
    <w:rsid w:val="0042795D"/>
    <w:rsid w:val="00432FA3"/>
    <w:rsid w:val="00434C3A"/>
    <w:rsid w:val="00436788"/>
    <w:rsid w:val="00436D6B"/>
    <w:rsid w:val="004370AD"/>
    <w:rsid w:val="00437981"/>
    <w:rsid w:val="00450B4E"/>
    <w:rsid w:val="00454E5A"/>
    <w:rsid w:val="00464B24"/>
    <w:rsid w:val="0047272F"/>
    <w:rsid w:val="00472FEB"/>
    <w:rsid w:val="004735B0"/>
    <w:rsid w:val="00475DC3"/>
    <w:rsid w:val="00480861"/>
    <w:rsid w:val="00482E01"/>
    <w:rsid w:val="004852D1"/>
    <w:rsid w:val="0048561C"/>
    <w:rsid w:val="00485CBE"/>
    <w:rsid w:val="00492307"/>
    <w:rsid w:val="00493D90"/>
    <w:rsid w:val="00494957"/>
    <w:rsid w:val="004971CF"/>
    <w:rsid w:val="00497D10"/>
    <w:rsid w:val="004A115A"/>
    <w:rsid w:val="004A381E"/>
    <w:rsid w:val="004A7A1D"/>
    <w:rsid w:val="004B242D"/>
    <w:rsid w:val="004B376C"/>
    <w:rsid w:val="004B3F93"/>
    <w:rsid w:val="004B5FC3"/>
    <w:rsid w:val="004C07F2"/>
    <w:rsid w:val="004C12E2"/>
    <w:rsid w:val="004C3B6D"/>
    <w:rsid w:val="004C49EB"/>
    <w:rsid w:val="004C52B0"/>
    <w:rsid w:val="004D04F4"/>
    <w:rsid w:val="004D0E65"/>
    <w:rsid w:val="004D3777"/>
    <w:rsid w:val="004D3BA8"/>
    <w:rsid w:val="004D7C72"/>
    <w:rsid w:val="004E01A5"/>
    <w:rsid w:val="004E0568"/>
    <w:rsid w:val="004E2121"/>
    <w:rsid w:val="004E234E"/>
    <w:rsid w:val="004E4985"/>
    <w:rsid w:val="004F44DA"/>
    <w:rsid w:val="004F6006"/>
    <w:rsid w:val="004F7CBA"/>
    <w:rsid w:val="00503DC9"/>
    <w:rsid w:val="00503DE9"/>
    <w:rsid w:val="005057C6"/>
    <w:rsid w:val="00506843"/>
    <w:rsid w:val="005151FB"/>
    <w:rsid w:val="00517DDF"/>
    <w:rsid w:val="00517E9A"/>
    <w:rsid w:val="00520378"/>
    <w:rsid w:val="00524303"/>
    <w:rsid w:val="00524BF7"/>
    <w:rsid w:val="00525A9E"/>
    <w:rsid w:val="00525DC9"/>
    <w:rsid w:val="00527CCD"/>
    <w:rsid w:val="00531F85"/>
    <w:rsid w:val="00551793"/>
    <w:rsid w:val="00551B94"/>
    <w:rsid w:val="00552A2D"/>
    <w:rsid w:val="00555455"/>
    <w:rsid w:val="00556BB1"/>
    <w:rsid w:val="00560CE1"/>
    <w:rsid w:val="00562E3D"/>
    <w:rsid w:val="00564310"/>
    <w:rsid w:val="005649B5"/>
    <w:rsid w:val="00566346"/>
    <w:rsid w:val="005667BE"/>
    <w:rsid w:val="00573285"/>
    <w:rsid w:val="00577C09"/>
    <w:rsid w:val="00581C6F"/>
    <w:rsid w:val="00583488"/>
    <w:rsid w:val="005835D5"/>
    <w:rsid w:val="00584EE0"/>
    <w:rsid w:val="00592878"/>
    <w:rsid w:val="00593F89"/>
    <w:rsid w:val="00594434"/>
    <w:rsid w:val="005945BA"/>
    <w:rsid w:val="005A0452"/>
    <w:rsid w:val="005A0592"/>
    <w:rsid w:val="005A1313"/>
    <w:rsid w:val="005A362D"/>
    <w:rsid w:val="005A5377"/>
    <w:rsid w:val="005B0243"/>
    <w:rsid w:val="005B3F9F"/>
    <w:rsid w:val="005B4C99"/>
    <w:rsid w:val="005B6AD3"/>
    <w:rsid w:val="005C0544"/>
    <w:rsid w:val="005C33E9"/>
    <w:rsid w:val="005C4713"/>
    <w:rsid w:val="005C6033"/>
    <w:rsid w:val="005C7168"/>
    <w:rsid w:val="005D041B"/>
    <w:rsid w:val="005D1C4A"/>
    <w:rsid w:val="005D2CBC"/>
    <w:rsid w:val="005D400D"/>
    <w:rsid w:val="005D5DE1"/>
    <w:rsid w:val="005D5FC8"/>
    <w:rsid w:val="005D6BCE"/>
    <w:rsid w:val="005D6E04"/>
    <w:rsid w:val="005E07C9"/>
    <w:rsid w:val="005E21C0"/>
    <w:rsid w:val="005E281B"/>
    <w:rsid w:val="005E5EFF"/>
    <w:rsid w:val="005E7B5F"/>
    <w:rsid w:val="005F15F4"/>
    <w:rsid w:val="005F3CEE"/>
    <w:rsid w:val="005F5F62"/>
    <w:rsid w:val="005F7B32"/>
    <w:rsid w:val="00605447"/>
    <w:rsid w:val="0060564E"/>
    <w:rsid w:val="006061FC"/>
    <w:rsid w:val="0060637B"/>
    <w:rsid w:val="0060730A"/>
    <w:rsid w:val="00607730"/>
    <w:rsid w:val="00607928"/>
    <w:rsid w:val="006101CA"/>
    <w:rsid w:val="0061046A"/>
    <w:rsid w:val="00611ABF"/>
    <w:rsid w:val="006126F3"/>
    <w:rsid w:val="006144D7"/>
    <w:rsid w:val="006163A6"/>
    <w:rsid w:val="0061673D"/>
    <w:rsid w:val="0061765B"/>
    <w:rsid w:val="00620231"/>
    <w:rsid w:val="0062104D"/>
    <w:rsid w:val="00622832"/>
    <w:rsid w:val="00623477"/>
    <w:rsid w:val="00624441"/>
    <w:rsid w:val="00625682"/>
    <w:rsid w:val="006256AB"/>
    <w:rsid w:val="006260DD"/>
    <w:rsid w:val="00627DE1"/>
    <w:rsid w:val="00633037"/>
    <w:rsid w:val="00635361"/>
    <w:rsid w:val="006356FF"/>
    <w:rsid w:val="00636BDE"/>
    <w:rsid w:val="0064042B"/>
    <w:rsid w:val="00643719"/>
    <w:rsid w:val="006438C7"/>
    <w:rsid w:val="00643981"/>
    <w:rsid w:val="00644260"/>
    <w:rsid w:val="00645F44"/>
    <w:rsid w:val="00646973"/>
    <w:rsid w:val="0064705F"/>
    <w:rsid w:val="00647D5F"/>
    <w:rsid w:val="0065001E"/>
    <w:rsid w:val="00650309"/>
    <w:rsid w:val="00651BE2"/>
    <w:rsid w:val="00653595"/>
    <w:rsid w:val="006560CE"/>
    <w:rsid w:val="006567E6"/>
    <w:rsid w:val="00660F85"/>
    <w:rsid w:val="00661C9E"/>
    <w:rsid w:val="00662FCC"/>
    <w:rsid w:val="00663505"/>
    <w:rsid w:val="00664B60"/>
    <w:rsid w:val="00665C95"/>
    <w:rsid w:val="0066621B"/>
    <w:rsid w:val="006668B8"/>
    <w:rsid w:val="00666DD1"/>
    <w:rsid w:val="0067058C"/>
    <w:rsid w:val="006716B3"/>
    <w:rsid w:val="0067426D"/>
    <w:rsid w:val="00675751"/>
    <w:rsid w:val="0068129F"/>
    <w:rsid w:val="00683C81"/>
    <w:rsid w:val="0068786C"/>
    <w:rsid w:val="006906FA"/>
    <w:rsid w:val="00691948"/>
    <w:rsid w:val="006931F6"/>
    <w:rsid w:val="00694B2E"/>
    <w:rsid w:val="00694FD1"/>
    <w:rsid w:val="00697691"/>
    <w:rsid w:val="006A0156"/>
    <w:rsid w:val="006A15DD"/>
    <w:rsid w:val="006A40E6"/>
    <w:rsid w:val="006A517B"/>
    <w:rsid w:val="006B058C"/>
    <w:rsid w:val="006B22C1"/>
    <w:rsid w:val="006B3285"/>
    <w:rsid w:val="006B32A5"/>
    <w:rsid w:val="006B4670"/>
    <w:rsid w:val="006B52CF"/>
    <w:rsid w:val="006B5999"/>
    <w:rsid w:val="006C0686"/>
    <w:rsid w:val="006C1423"/>
    <w:rsid w:val="006C14D3"/>
    <w:rsid w:val="006C4C35"/>
    <w:rsid w:val="006C73AD"/>
    <w:rsid w:val="006D14BE"/>
    <w:rsid w:val="006D4157"/>
    <w:rsid w:val="006D4F7C"/>
    <w:rsid w:val="006D6E61"/>
    <w:rsid w:val="006E23C0"/>
    <w:rsid w:val="006E2453"/>
    <w:rsid w:val="006E4537"/>
    <w:rsid w:val="006E5EDB"/>
    <w:rsid w:val="006E6C28"/>
    <w:rsid w:val="006F3B43"/>
    <w:rsid w:val="006F63EF"/>
    <w:rsid w:val="006F7C3F"/>
    <w:rsid w:val="0070451C"/>
    <w:rsid w:val="00704D32"/>
    <w:rsid w:val="007067BA"/>
    <w:rsid w:val="00707AB5"/>
    <w:rsid w:val="00707DE5"/>
    <w:rsid w:val="0071659F"/>
    <w:rsid w:val="007169F5"/>
    <w:rsid w:val="007172F3"/>
    <w:rsid w:val="007202F8"/>
    <w:rsid w:val="00721FD6"/>
    <w:rsid w:val="007256C9"/>
    <w:rsid w:val="00727B42"/>
    <w:rsid w:val="00730969"/>
    <w:rsid w:val="00730D05"/>
    <w:rsid w:val="0073106D"/>
    <w:rsid w:val="00731ECD"/>
    <w:rsid w:val="00734283"/>
    <w:rsid w:val="00737831"/>
    <w:rsid w:val="0074072B"/>
    <w:rsid w:val="00743294"/>
    <w:rsid w:val="00743FED"/>
    <w:rsid w:val="0074483B"/>
    <w:rsid w:val="00745721"/>
    <w:rsid w:val="007470BB"/>
    <w:rsid w:val="007477D8"/>
    <w:rsid w:val="00747E4B"/>
    <w:rsid w:val="00752F12"/>
    <w:rsid w:val="00754126"/>
    <w:rsid w:val="007558EC"/>
    <w:rsid w:val="007564D1"/>
    <w:rsid w:val="0075670E"/>
    <w:rsid w:val="00756E99"/>
    <w:rsid w:val="007576A1"/>
    <w:rsid w:val="00767CCA"/>
    <w:rsid w:val="007703B6"/>
    <w:rsid w:val="00771AE1"/>
    <w:rsid w:val="00775BB7"/>
    <w:rsid w:val="00777791"/>
    <w:rsid w:val="0078263F"/>
    <w:rsid w:val="0078378E"/>
    <w:rsid w:val="00787966"/>
    <w:rsid w:val="00787A56"/>
    <w:rsid w:val="007900E0"/>
    <w:rsid w:val="007914B6"/>
    <w:rsid w:val="00794627"/>
    <w:rsid w:val="007A15B5"/>
    <w:rsid w:val="007A1652"/>
    <w:rsid w:val="007A6836"/>
    <w:rsid w:val="007B33D5"/>
    <w:rsid w:val="007C02F1"/>
    <w:rsid w:val="007C141E"/>
    <w:rsid w:val="007C39A7"/>
    <w:rsid w:val="007C4132"/>
    <w:rsid w:val="007C64EC"/>
    <w:rsid w:val="007D3D9A"/>
    <w:rsid w:val="007D4353"/>
    <w:rsid w:val="007D52D6"/>
    <w:rsid w:val="007D5BF8"/>
    <w:rsid w:val="007E663E"/>
    <w:rsid w:val="007E6813"/>
    <w:rsid w:val="007E6EBC"/>
    <w:rsid w:val="007F2E6A"/>
    <w:rsid w:val="007F3628"/>
    <w:rsid w:val="00800C09"/>
    <w:rsid w:val="0080185C"/>
    <w:rsid w:val="00802246"/>
    <w:rsid w:val="0080259E"/>
    <w:rsid w:val="00803B42"/>
    <w:rsid w:val="00810ADB"/>
    <w:rsid w:val="008119E5"/>
    <w:rsid w:val="00811EBB"/>
    <w:rsid w:val="00812281"/>
    <w:rsid w:val="0081258B"/>
    <w:rsid w:val="00812631"/>
    <w:rsid w:val="00812B5B"/>
    <w:rsid w:val="00813978"/>
    <w:rsid w:val="008156AE"/>
    <w:rsid w:val="0082011D"/>
    <w:rsid w:val="00823321"/>
    <w:rsid w:val="00826CCC"/>
    <w:rsid w:val="00826DFF"/>
    <w:rsid w:val="008319BF"/>
    <w:rsid w:val="00832EFF"/>
    <w:rsid w:val="008374AB"/>
    <w:rsid w:val="008402C6"/>
    <w:rsid w:val="008459CB"/>
    <w:rsid w:val="00847560"/>
    <w:rsid w:val="008502FE"/>
    <w:rsid w:val="00850709"/>
    <w:rsid w:val="00852850"/>
    <w:rsid w:val="00852AFC"/>
    <w:rsid w:val="00854BB5"/>
    <w:rsid w:val="00854F72"/>
    <w:rsid w:val="00861BC6"/>
    <w:rsid w:val="00863E3A"/>
    <w:rsid w:val="008658C4"/>
    <w:rsid w:val="00865C31"/>
    <w:rsid w:val="008674D6"/>
    <w:rsid w:val="0087411F"/>
    <w:rsid w:val="00875E21"/>
    <w:rsid w:val="00876EC3"/>
    <w:rsid w:val="008807DF"/>
    <w:rsid w:val="0088087A"/>
    <w:rsid w:val="00880A8B"/>
    <w:rsid w:val="00881147"/>
    <w:rsid w:val="0088308B"/>
    <w:rsid w:val="008836FE"/>
    <w:rsid w:val="008849E9"/>
    <w:rsid w:val="00884CEB"/>
    <w:rsid w:val="00884E74"/>
    <w:rsid w:val="0088563C"/>
    <w:rsid w:val="00891131"/>
    <w:rsid w:val="00893B03"/>
    <w:rsid w:val="008970BD"/>
    <w:rsid w:val="008A44C5"/>
    <w:rsid w:val="008A63CD"/>
    <w:rsid w:val="008B030A"/>
    <w:rsid w:val="008B0EB3"/>
    <w:rsid w:val="008B20DF"/>
    <w:rsid w:val="008B6F7F"/>
    <w:rsid w:val="008C3B56"/>
    <w:rsid w:val="008C67B2"/>
    <w:rsid w:val="008C6940"/>
    <w:rsid w:val="008D1016"/>
    <w:rsid w:val="008D1FBD"/>
    <w:rsid w:val="008D2E8B"/>
    <w:rsid w:val="008D2EEB"/>
    <w:rsid w:val="008D5BD2"/>
    <w:rsid w:val="008D6E69"/>
    <w:rsid w:val="008E55D0"/>
    <w:rsid w:val="008E7212"/>
    <w:rsid w:val="008E7991"/>
    <w:rsid w:val="008F2177"/>
    <w:rsid w:val="008F3DA1"/>
    <w:rsid w:val="008F5F7F"/>
    <w:rsid w:val="009010BC"/>
    <w:rsid w:val="009015E1"/>
    <w:rsid w:val="009046A1"/>
    <w:rsid w:val="009123A8"/>
    <w:rsid w:val="009139AF"/>
    <w:rsid w:val="00915AEB"/>
    <w:rsid w:val="00925544"/>
    <w:rsid w:val="00931E15"/>
    <w:rsid w:val="00932320"/>
    <w:rsid w:val="00933595"/>
    <w:rsid w:val="009435D2"/>
    <w:rsid w:val="00943882"/>
    <w:rsid w:val="00944A5B"/>
    <w:rsid w:val="0095131E"/>
    <w:rsid w:val="00952957"/>
    <w:rsid w:val="0095509B"/>
    <w:rsid w:val="00955B2B"/>
    <w:rsid w:val="009563F5"/>
    <w:rsid w:val="00956C33"/>
    <w:rsid w:val="00957A88"/>
    <w:rsid w:val="009644AA"/>
    <w:rsid w:val="00964BA6"/>
    <w:rsid w:val="00965373"/>
    <w:rsid w:val="0096596D"/>
    <w:rsid w:val="00970A8D"/>
    <w:rsid w:val="00970E91"/>
    <w:rsid w:val="0097297A"/>
    <w:rsid w:val="00975AA5"/>
    <w:rsid w:val="00975EB4"/>
    <w:rsid w:val="00976352"/>
    <w:rsid w:val="00977E9A"/>
    <w:rsid w:val="00980ECC"/>
    <w:rsid w:val="00984D0E"/>
    <w:rsid w:val="00986AF6"/>
    <w:rsid w:val="00987A36"/>
    <w:rsid w:val="00990EF4"/>
    <w:rsid w:val="009912ED"/>
    <w:rsid w:val="0099178B"/>
    <w:rsid w:val="00991C31"/>
    <w:rsid w:val="00996C6D"/>
    <w:rsid w:val="009A1B54"/>
    <w:rsid w:val="009A34F7"/>
    <w:rsid w:val="009A3821"/>
    <w:rsid w:val="009A4E6D"/>
    <w:rsid w:val="009A5FE4"/>
    <w:rsid w:val="009A6DBA"/>
    <w:rsid w:val="009B0E21"/>
    <w:rsid w:val="009B110A"/>
    <w:rsid w:val="009B1998"/>
    <w:rsid w:val="009B2E26"/>
    <w:rsid w:val="009B31C2"/>
    <w:rsid w:val="009B44F9"/>
    <w:rsid w:val="009B5E4C"/>
    <w:rsid w:val="009C07C8"/>
    <w:rsid w:val="009C1F0F"/>
    <w:rsid w:val="009C244F"/>
    <w:rsid w:val="009C3238"/>
    <w:rsid w:val="009C3FE5"/>
    <w:rsid w:val="009C5293"/>
    <w:rsid w:val="009C619A"/>
    <w:rsid w:val="009C7882"/>
    <w:rsid w:val="009D3882"/>
    <w:rsid w:val="009D602D"/>
    <w:rsid w:val="009D72E2"/>
    <w:rsid w:val="009D789D"/>
    <w:rsid w:val="009E45B7"/>
    <w:rsid w:val="009E4796"/>
    <w:rsid w:val="009E4879"/>
    <w:rsid w:val="009E6333"/>
    <w:rsid w:val="009E66CD"/>
    <w:rsid w:val="009E6D0E"/>
    <w:rsid w:val="009F304D"/>
    <w:rsid w:val="009F5D38"/>
    <w:rsid w:val="00A0011A"/>
    <w:rsid w:val="00A029F4"/>
    <w:rsid w:val="00A04CA2"/>
    <w:rsid w:val="00A15146"/>
    <w:rsid w:val="00A1690D"/>
    <w:rsid w:val="00A203BC"/>
    <w:rsid w:val="00A227E1"/>
    <w:rsid w:val="00A237B4"/>
    <w:rsid w:val="00A24CF2"/>
    <w:rsid w:val="00A26899"/>
    <w:rsid w:val="00A26BCC"/>
    <w:rsid w:val="00A37CE2"/>
    <w:rsid w:val="00A44783"/>
    <w:rsid w:val="00A44AB2"/>
    <w:rsid w:val="00A51032"/>
    <w:rsid w:val="00A517EC"/>
    <w:rsid w:val="00A5662C"/>
    <w:rsid w:val="00A62006"/>
    <w:rsid w:val="00A62406"/>
    <w:rsid w:val="00A63F0B"/>
    <w:rsid w:val="00A702BD"/>
    <w:rsid w:val="00A7125B"/>
    <w:rsid w:val="00A74CFA"/>
    <w:rsid w:val="00A74E64"/>
    <w:rsid w:val="00A806C0"/>
    <w:rsid w:val="00A831C6"/>
    <w:rsid w:val="00A903C6"/>
    <w:rsid w:val="00A91A0E"/>
    <w:rsid w:val="00A94323"/>
    <w:rsid w:val="00AA06AA"/>
    <w:rsid w:val="00AA0E01"/>
    <w:rsid w:val="00AA342B"/>
    <w:rsid w:val="00AA4D90"/>
    <w:rsid w:val="00AA6001"/>
    <w:rsid w:val="00AA6C18"/>
    <w:rsid w:val="00AB049B"/>
    <w:rsid w:val="00AB4A22"/>
    <w:rsid w:val="00AB5739"/>
    <w:rsid w:val="00AC31AD"/>
    <w:rsid w:val="00AC32C5"/>
    <w:rsid w:val="00AC3404"/>
    <w:rsid w:val="00AC3E71"/>
    <w:rsid w:val="00AC5878"/>
    <w:rsid w:val="00AC7610"/>
    <w:rsid w:val="00AD13A3"/>
    <w:rsid w:val="00AD13BA"/>
    <w:rsid w:val="00AD375F"/>
    <w:rsid w:val="00AD403B"/>
    <w:rsid w:val="00AD432F"/>
    <w:rsid w:val="00AD78E3"/>
    <w:rsid w:val="00AD7F98"/>
    <w:rsid w:val="00AE1217"/>
    <w:rsid w:val="00AE2F5A"/>
    <w:rsid w:val="00AE429B"/>
    <w:rsid w:val="00AE4554"/>
    <w:rsid w:val="00AE5838"/>
    <w:rsid w:val="00AF1446"/>
    <w:rsid w:val="00AF4120"/>
    <w:rsid w:val="00AF4BE2"/>
    <w:rsid w:val="00B01B31"/>
    <w:rsid w:val="00B03C1C"/>
    <w:rsid w:val="00B0419B"/>
    <w:rsid w:val="00B07F4B"/>
    <w:rsid w:val="00B17C23"/>
    <w:rsid w:val="00B21912"/>
    <w:rsid w:val="00B21CEE"/>
    <w:rsid w:val="00B220A5"/>
    <w:rsid w:val="00B22E1B"/>
    <w:rsid w:val="00B2425F"/>
    <w:rsid w:val="00B25AB5"/>
    <w:rsid w:val="00B25D90"/>
    <w:rsid w:val="00B276FD"/>
    <w:rsid w:val="00B30A3F"/>
    <w:rsid w:val="00B33054"/>
    <w:rsid w:val="00B339B5"/>
    <w:rsid w:val="00B33A83"/>
    <w:rsid w:val="00B34206"/>
    <w:rsid w:val="00B34847"/>
    <w:rsid w:val="00B3566D"/>
    <w:rsid w:val="00B41DD5"/>
    <w:rsid w:val="00B43E64"/>
    <w:rsid w:val="00B43EC1"/>
    <w:rsid w:val="00B44422"/>
    <w:rsid w:val="00B450F1"/>
    <w:rsid w:val="00B46531"/>
    <w:rsid w:val="00B5039F"/>
    <w:rsid w:val="00B524A6"/>
    <w:rsid w:val="00B5659E"/>
    <w:rsid w:val="00B6224E"/>
    <w:rsid w:val="00B64A76"/>
    <w:rsid w:val="00B70DE6"/>
    <w:rsid w:val="00B72596"/>
    <w:rsid w:val="00B73793"/>
    <w:rsid w:val="00B74490"/>
    <w:rsid w:val="00B745C3"/>
    <w:rsid w:val="00B75475"/>
    <w:rsid w:val="00B85C0E"/>
    <w:rsid w:val="00B86A6C"/>
    <w:rsid w:val="00B87916"/>
    <w:rsid w:val="00B911B1"/>
    <w:rsid w:val="00BA1BB9"/>
    <w:rsid w:val="00BB1E21"/>
    <w:rsid w:val="00BB594D"/>
    <w:rsid w:val="00BB670F"/>
    <w:rsid w:val="00BB791F"/>
    <w:rsid w:val="00BC0011"/>
    <w:rsid w:val="00BC2F19"/>
    <w:rsid w:val="00BC79C7"/>
    <w:rsid w:val="00BD1534"/>
    <w:rsid w:val="00BD2B38"/>
    <w:rsid w:val="00BD476A"/>
    <w:rsid w:val="00BD52AD"/>
    <w:rsid w:val="00BD63ED"/>
    <w:rsid w:val="00BE50F3"/>
    <w:rsid w:val="00BE707F"/>
    <w:rsid w:val="00BE70B5"/>
    <w:rsid w:val="00BF0570"/>
    <w:rsid w:val="00BF188A"/>
    <w:rsid w:val="00BF2CCB"/>
    <w:rsid w:val="00BF4DEE"/>
    <w:rsid w:val="00BF7774"/>
    <w:rsid w:val="00C01381"/>
    <w:rsid w:val="00C02A9D"/>
    <w:rsid w:val="00C051A6"/>
    <w:rsid w:val="00C07CD3"/>
    <w:rsid w:val="00C10DE8"/>
    <w:rsid w:val="00C10DF7"/>
    <w:rsid w:val="00C1387C"/>
    <w:rsid w:val="00C13C35"/>
    <w:rsid w:val="00C20A7D"/>
    <w:rsid w:val="00C20E1D"/>
    <w:rsid w:val="00C2206D"/>
    <w:rsid w:val="00C23463"/>
    <w:rsid w:val="00C262CE"/>
    <w:rsid w:val="00C26D4E"/>
    <w:rsid w:val="00C31F63"/>
    <w:rsid w:val="00C32870"/>
    <w:rsid w:val="00C40A73"/>
    <w:rsid w:val="00C44864"/>
    <w:rsid w:val="00C47F04"/>
    <w:rsid w:val="00C50517"/>
    <w:rsid w:val="00C50CE0"/>
    <w:rsid w:val="00C53966"/>
    <w:rsid w:val="00C54E89"/>
    <w:rsid w:val="00C56A1B"/>
    <w:rsid w:val="00C60322"/>
    <w:rsid w:val="00C603A9"/>
    <w:rsid w:val="00C6080D"/>
    <w:rsid w:val="00C60F13"/>
    <w:rsid w:val="00C6265C"/>
    <w:rsid w:val="00C62F02"/>
    <w:rsid w:val="00C64E94"/>
    <w:rsid w:val="00C6622B"/>
    <w:rsid w:val="00C666DD"/>
    <w:rsid w:val="00C67406"/>
    <w:rsid w:val="00C70AD1"/>
    <w:rsid w:val="00C72AE0"/>
    <w:rsid w:val="00C72DB7"/>
    <w:rsid w:val="00C73F56"/>
    <w:rsid w:val="00C74508"/>
    <w:rsid w:val="00C752B2"/>
    <w:rsid w:val="00C75DE2"/>
    <w:rsid w:val="00C7628D"/>
    <w:rsid w:val="00C809D7"/>
    <w:rsid w:val="00C8399C"/>
    <w:rsid w:val="00C84E5E"/>
    <w:rsid w:val="00C85E4A"/>
    <w:rsid w:val="00C86682"/>
    <w:rsid w:val="00C86AD4"/>
    <w:rsid w:val="00C87523"/>
    <w:rsid w:val="00C87555"/>
    <w:rsid w:val="00C91B6C"/>
    <w:rsid w:val="00C979D5"/>
    <w:rsid w:val="00CA5F36"/>
    <w:rsid w:val="00CA67BF"/>
    <w:rsid w:val="00CA6815"/>
    <w:rsid w:val="00CB0410"/>
    <w:rsid w:val="00CB3700"/>
    <w:rsid w:val="00CB7653"/>
    <w:rsid w:val="00CC0C7C"/>
    <w:rsid w:val="00CC14B6"/>
    <w:rsid w:val="00CC46B3"/>
    <w:rsid w:val="00CC5BA7"/>
    <w:rsid w:val="00CD24F8"/>
    <w:rsid w:val="00CD4BE1"/>
    <w:rsid w:val="00CD4E20"/>
    <w:rsid w:val="00CD5227"/>
    <w:rsid w:val="00CD5AE0"/>
    <w:rsid w:val="00CD5B72"/>
    <w:rsid w:val="00CD6073"/>
    <w:rsid w:val="00CD65A4"/>
    <w:rsid w:val="00CD7BC4"/>
    <w:rsid w:val="00CE0590"/>
    <w:rsid w:val="00CE1EAF"/>
    <w:rsid w:val="00CE1F4C"/>
    <w:rsid w:val="00CE3613"/>
    <w:rsid w:val="00CE3ED7"/>
    <w:rsid w:val="00CE4944"/>
    <w:rsid w:val="00CF008B"/>
    <w:rsid w:val="00CF23B6"/>
    <w:rsid w:val="00CF2E48"/>
    <w:rsid w:val="00CF6D01"/>
    <w:rsid w:val="00D00FD2"/>
    <w:rsid w:val="00D01708"/>
    <w:rsid w:val="00D01979"/>
    <w:rsid w:val="00D02EF1"/>
    <w:rsid w:val="00D04890"/>
    <w:rsid w:val="00D064EE"/>
    <w:rsid w:val="00D06FD2"/>
    <w:rsid w:val="00D071AE"/>
    <w:rsid w:val="00D10372"/>
    <w:rsid w:val="00D12228"/>
    <w:rsid w:val="00D15771"/>
    <w:rsid w:val="00D17E2C"/>
    <w:rsid w:val="00D2246D"/>
    <w:rsid w:val="00D23C7B"/>
    <w:rsid w:val="00D27BD4"/>
    <w:rsid w:val="00D31F41"/>
    <w:rsid w:val="00D375DA"/>
    <w:rsid w:val="00D42293"/>
    <w:rsid w:val="00D42364"/>
    <w:rsid w:val="00D4256F"/>
    <w:rsid w:val="00D45128"/>
    <w:rsid w:val="00D469B3"/>
    <w:rsid w:val="00D52057"/>
    <w:rsid w:val="00D537A2"/>
    <w:rsid w:val="00D541CE"/>
    <w:rsid w:val="00D5578D"/>
    <w:rsid w:val="00D630BA"/>
    <w:rsid w:val="00D765BA"/>
    <w:rsid w:val="00D779CD"/>
    <w:rsid w:val="00D81212"/>
    <w:rsid w:val="00D82406"/>
    <w:rsid w:val="00D837DC"/>
    <w:rsid w:val="00D845DF"/>
    <w:rsid w:val="00D84F9E"/>
    <w:rsid w:val="00D876AF"/>
    <w:rsid w:val="00D87AB2"/>
    <w:rsid w:val="00D926B1"/>
    <w:rsid w:val="00D95696"/>
    <w:rsid w:val="00D96A9A"/>
    <w:rsid w:val="00DA039E"/>
    <w:rsid w:val="00DA0892"/>
    <w:rsid w:val="00DA0B1D"/>
    <w:rsid w:val="00DA26ED"/>
    <w:rsid w:val="00DA4E88"/>
    <w:rsid w:val="00DB00C0"/>
    <w:rsid w:val="00DB03F7"/>
    <w:rsid w:val="00DB0B92"/>
    <w:rsid w:val="00DB2887"/>
    <w:rsid w:val="00DB3523"/>
    <w:rsid w:val="00DC1EF8"/>
    <w:rsid w:val="00DC22F8"/>
    <w:rsid w:val="00DC3232"/>
    <w:rsid w:val="00DC3FA1"/>
    <w:rsid w:val="00DC4D0C"/>
    <w:rsid w:val="00DC731D"/>
    <w:rsid w:val="00DD3F37"/>
    <w:rsid w:val="00DE08FE"/>
    <w:rsid w:val="00DE1A55"/>
    <w:rsid w:val="00DE5C96"/>
    <w:rsid w:val="00E046FA"/>
    <w:rsid w:val="00E07F57"/>
    <w:rsid w:val="00E11E09"/>
    <w:rsid w:val="00E13D4F"/>
    <w:rsid w:val="00E161CB"/>
    <w:rsid w:val="00E17243"/>
    <w:rsid w:val="00E22EAA"/>
    <w:rsid w:val="00E2308C"/>
    <w:rsid w:val="00E235C5"/>
    <w:rsid w:val="00E24BBF"/>
    <w:rsid w:val="00E275EC"/>
    <w:rsid w:val="00E2789F"/>
    <w:rsid w:val="00E32BEC"/>
    <w:rsid w:val="00E34738"/>
    <w:rsid w:val="00E37831"/>
    <w:rsid w:val="00E41E66"/>
    <w:rsid w:val="00E436D1"/>
    <w:rsid w:val="00E45FB9"/>
    <w:rsid w:val="00E469C0"/>
    <w:rsid w:val="00E46F23"/>
    <w:rsid w:val="00E5007C"/>
    <w:rsid w:val="00E51EF5"/>
    <w:rsid w:val="00E53A2D"/>
    <w:rsid w:val="00E55A5F"/>
    <w:rsid w:val="00E60480"/>
    <w:rsid w:val="00E604B8"/>
    <w:rsid w:val="00E661CA"/>
    <w:rsid w:val="00E66514"/>
    <w:rsid w:val="00E70FAA"/>
    <w:rsid w:val="00E741EA"/>
    <w:rsid w:val="00E751F4"/>
    <w:rsid w:val="00E75236"/>
    <w:rsid w:val="00E80510"/>
    <w:rsid w:val="00E83AB7"/>
    <w:rsid w:val="00E906AA"/>
    <w:rsid w:val="00E90F5C"/>
    <w:rsid w:val="00E91068"/>
    <w:rsid w:val="00E92EDB"/>
    <w:rsid w:val="00E93330"/>
    <w:rsid w:val="00E95B44"/>
    <w:rsid w:val="00EA0160"/>
    <w:rsid w:val="00EA153E"/>
    <w:rsid w:val="00EA4093"/>
    <w:rsid w:val="00EA5BB9"/>
    <w:rsid w:val="00EA798F"/>
    <w:rsid w:val="00EB0982"/>
    <w:rsid w:val="00EB294F"/>
    <w:rsid w:val="00EB3DAE"/>
    <w:rsid w:val="00EB49EF"/>
    <w:rsid w:val="00EB5935"/>
    <w:rsid w:val="00EB6FA0"/>
    <w:rsid w:val="00EB7D72"/>
    <w:rsid w:val="00EB7F41"/>
    <w:rsid w:val="00EC0E36"/>
    <w:rsid w:val="00EC2CC6"/>
    <w:rsid w:val="00EC2E7B"/>
    <w:rsid w:val="00EC42A0"/>
    <w:rsid w:val="00EC58A6"/>
    <w:rsid w:val="00EC744F"/>
    <w:rsid w:val="00EC781D"/>
    <w:rsid w:val="00EC7B9F"/>
    <w:rsid w:val="00ED1E1B"/>
    <w:rsid w:val="00ED58CE"/>
    <w:rsid w:val="00ED5C3D"/>
    <w:rsid w:val="00ED632A"/>
    <w:rsid w:val="00ED6459"/>
    <w:rsid w:val="00ED6946"/>
    <w:rsid w:val="00ED6BAE"/>
    <w:rsid w:val="00ED7297"/>
    <w:rsid w:val="00ED7ADD"/>
    <w:rsid w:val="00ED7E5D"/>
    <w:rsid w:val="00EE043A"/>
    <w:rsid w:val="00EE0AFE"/>
    <w:rsid w:val="00EE35F9"/>
    <w:rsid w:val="00EE5BA6"/>
    <w:rsid w:val="00EE5CCF"/>
    <w:rsid w:val="00EF0F8B"/>
    <w:rsid w:val="00EF1A96"/>
    <w:rsid w:val="00EF23E1"/>
    <w:rsid w:val="00EF265C"/>
    <w:rsid w:val="00EF3F87"/>
    <w:rsid w:val="00EF4CA1"/>
    <w:rsid w:val="00EF5A1F"/>
    <w:rsid w:val="00F04135"/>
    <w:rsid w:val="00F064B8"/>
    <w:rsid w:val="00F136A7"/>
    <w:rsid w:val="00F17A2C"/>
    <w:rsid w:val="00F20BAB"/>
    <w:rsid w:val="00F21CF6"/>
    <w:rsid w:val="00F25919"/>
    <w:rsid w:val="00F25F76"/>
    <w:rsid w:val="00F26658"/>
    <w:rsid w:val="00F26E0A"/>
    <w:rsid w:val="00F27E9C"/>
    <w:rsid w:val="00F30342"/>
    <w:rsid w:val="00F31897"/>
    <w:rsid w:val="00F32761"/>
    <w:rsid w:val="00F337B2"/>
    <w:rsid w:val="00F33D5E"/>
    <w:rsid w:val="00F35A25"/>
    <w:rsid w:val="00F37219"/>
    <w:rsid w:val="00F37D12"/>
    <w:rsid w:val="00F41332"/>
    <w:rsid w:val="00F45DD8"/>
    <w:rsid w:val="00F5254E"/>
    <w:rsid w:val="00F525CB"/>
    <w:rsid w:val="00F534FC"/>
    <w:rsid w:val="00F610ED"/>
    <w:rsid w:val="00F6343B"/>
    <w:rsid w:val="00F648C2"/>
    <w:rsid w:val="00F70C50"/>
    <w:rsid w:val="00F73BA1"/>
    <w:rsid w:val="00F76B1D"/>
    <w:rsid w:val="00F83BCA"/>
    <w:rsid w:val="00F8460D"/>
    <w:rsid w:val="00F846D3"/>
    <w:rsid w:val="00F848F9"/>
    <w:rsid w:val="00F85E9D"/>
    <w:rsid w:val="00F86694"/>
    <w:rsid w:val="00F87019"/>
    <w:rsid w:val="00F87FB9"/>
    <w:rsid w:val="00F92DE2"/>
    <w:rsid w:val="00F93370"/>
    <w:rsid w:val="00F94979"/>
    <w:rsid w:val="00F94B1A"/>
    <w:rsid w:val="00F94BE2"/>
    <w:rsid w:val="00FA0AF9"/>
    <w:rsid w:val="00FA3681"/>
    <w:rsid w:val="00FA3BD8"/>
    <w:rsid w:val="00FB1641"/>
    <w:rsid w:val="00FB50CF"/>
    <w:rsid w:val="00FB63FF"/>
    <w:rsid w:val="00FC03C5"/>
    <w:rsid w:val="00FC05BA"/>
    <w:rsid w:val="00FC0C65"/>
    <w:rsid w:val="00FC1F16"/>
    <w:rsid w:val="00FC3D0C"/>
    <w:rsid w:val="00FC6081"/>
    <w:rsid w:val="00FC645A"/>
    <w:rsid w:val="00FD00BC"/>
    <w:rsid w:val="00FD32E8"/>
    <w:rsid w:val="00FD484B"/>
    <w:rsid w:val="00FD4D0C"/>
    <w:rsid w:val="00FD5CE8"/>
    <w:rsid w:val="00FE04D6"/>
    <w:rsid w:val="00FE062F"/>
    <w:rsid w:val="00FE2B02"/>
    <w:rsid w:val="00FE2BA6"/>
    <w:rsid w:val="00FE3AF5"/>
    <w:rsid w:val="00FE4E7F"/>
    <w:rsid w:val="00FE5DE0"/>
    <w:rsid w:val="00FE6609"/>
    <w:rsid w:val="00FF3E56"/>
    <w:rsid w:val="00FF5FDA"/>
    <w:rsid w:val="00FF73A7"/>
    <w:rsid w:val="00FF7A57"/>
    <w:rsid w:val="016F45ED"/>
    <w:rsid w:val="01761E20"/>
    <w:rsid w:val="01981D96"/>
    <w:rsid w:val="021B4775"/>
    <w:rsid w:val="02906F11"/>
    <w:rsid w:val="044A7EC6"/>
    <w:rsid w:val="04772963"/>
    <w:rsid w:val="04AB02B4"/>
    <w:rsid w:val="05755941"/>
    <w:rsid w:val="06B07B82"/>
    <w:rsid w:val="085D5AE7"/>
    <w:rsid w:val="0A93521D"/>
    <w:rsid w:val="0BCF2858"/>
    <w:rsid w:val="0CD10852"/>
    <w:rsid w:val="0D5D5C42"/>
    <w:rsid w:val="132C61D5"/>
    <w:rsid w:val="13BF1404"/>
    <w:rsid w:val="14184FB8"/>
    <w:rsid w:val="170D692B"/>
    <w:rsid w:val="1F8417F4"/>
    <w:rsid w:val="205630F0"/>
    <w:rsid w:val="20887022"/>
    <w:rsid w:val="20FA1CCE"/>
    <w:rsid w:val="223034CD"/>
    <w:rsid w:val="247E6772"/>
    <w:rsid w:val="25710A6A"/>
    <w:rsid w:val="26AF5308"/>
    <w:rsid w:val="27602AA7"/>
    <w:rsid w:val="279C13DD"/>
    <w:rsid w:val="28A013AD"/>
    <w:rsid w:val="2CEB2E12"/>
    <w:rsid w:val="2DB651CE"/>
    <w:rsid w:val="2E3C43E6"/>
    <w:rsid w:val="305135E1"/>
    <w:rsid w:val="30C012E1"/>
    <w:rsid w:val="30C45E54"/>
    <w:rsid w:val="334C7798"/>
    <w:rsid w:val="35AD5109"/>
    <w:rsid w:val="35F36C64"/>
    <w:rsid w:val="36317AE8"/>
    <w:rsid w:val="37744F31"/>
    <w:rsid w:val="37C06681"/>
    <w:rsid w:val="3872263A"/>
    <w:rsid w:val="38C05153"/>
    <w:rsid w:val="39F7293F"/>
    <w:rsid w:val="3D74475E"/>
    <w:rsid w:val="3EEF0540"/>
    <w:rsid w:val="433B01F8"/>
    <w:rsid w:val="44A504D3"/>
    <w:rsid w:val="4C365A00"/>
    <w:rsid w:val="4E451F2B"/>
    <w:rsid w:val="507765E7"/>
    <w:rsid w:val="50F965D2"/>
    <w:rsid w:val="53AF1317"/>
    <w:rsid w:val="57F549C2"/>
    <w:rsid w:val="57FA1FD8"/>
    <w:rsid w:val="58C44394"/>
    <w:rsid w:val="5C7A5495"/>
    <w:rsid w:val="5D063158"/>
    <w:rsid w:val="5FBC4017"/>
    <w:rsid w:val="5FDE21DF"/>
    <w:rsid w:val="622817F7"/>
    <w:rsid w:val="62867676"/>
    <w:rsid w:val="6324158A"/>
    <w:rsid w:val="632F68AE"/>
    <w:rsid w:val="64F8762B"/>
    <w:rsid w:val="6C837F78"/>
    <w:rsid w:val="6E8E4DD0"/>
    <w:rsid w:val="6F1277AF"/>
    <w:rsid w:val="7013290A"/>
    <w:rsid w:val="712832BA"/>
    <w:rsid w:val="71374D50"/>
    <w:rsid w:val="716452D9"/>
    <w:rsid w:val="71F47640"/>
    <w:rsid w:val="730438B3"/>
    <w:rsid w:val="73C8345F"/>
    <w:rsid w:val="73EB61EB"/>
    <w:rsid w:val="74007778"/>
    <w:rsid w:val="79F93A46"/>
    <w:rsid w:val="7ED06D3F"/>
    <w:rsid w:val="7FD359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5"/>
    <w:next w:val="6"/>
    <w:link w:val="19"/>
    <w:qFormat/>
    <w:uiPriority w:val="9"/>
    <w:pPr>
      <w:keepNext/>
      <w:keepLines/>
      <w:widowControl/>
      <w:spacing w:after="120" w:line="360" w:lineRule="auto"/>
      <w:jc w:val="center"/>
      <w:outlineLvl w:val="1"/>
    </w:pPr>
    <w:rPr>
      <w:rFonts w:ascii="Arial" w:hAnsi="Arial" w:eastAsia="仿宋"/>
      <w:b/>
      <w:bCs/>
      <w:sz w:val="28"/>
      <w:szCs w:val="32"/>
    </w:rPr>
  </w:style>
  <w:style w:type="paragraph" w:styleId="9">
    <w:name w:val="heading 3"/>
    <w:basedOn w:val="1"/>
    <w:next w:val="1"/>
    <w:link w:val="23"/>
    <w:qFormat/>
    <w:uiPriority w:val="0"/>
    <w:pPr>
      <w:keepNext/>
      <w:keepLines/>
      <w:spacing w:before="260" w:after="260" w:line="413" w:lineRule="auto"/>
      <w:outlineLvl w:val="2"/>
    </w:pPr>
    <w:rPr>
      <w:b/>
      <w:sz w:val="30"/>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5">
    <w:name w:val="Body Text"/>
    <w:basedOn w:val="1"/>
    <w:next w:val="1"/>
    <w:link w:val="18"/>
    <w:qFormat/>
    <w:uiPriority w:val="0"/>
  </w:style>
  <w:style w:type="paragraph" w:styleId="6">
    <w:name w:val="Body Text First Indent"/>
    <w:basedOn w:val="5"/>
    <w:next w:val="7"/>
    <w:link w:val="20"/>
    <w:unhideWhenUsed/>
    <w:qFormat/>
    <w:uiPriority w:val="99"/>
    <w:pPr>
      <w:spacing w:after="120"/>
      <w:ind w:firstLine="420" w:firstLineChars="100"/>
    </w:pPr>
    <w:rPr>
      <w:sz w:val="24"/>
    </w:rPr>
  </w:style>
  <w:style w:type="paragraph" w:styleId="7">
    <w:name w:val="Body Text First Indent 2"/>
    <w:basedOn w:val="8"/>
    <w:link w:val="22"/>
    <w:unhideWhenUsed/>
    <w:qFormat/>
    <w:uiPriority w:val="0"/>
    <w:pPr>
      <w:spacing w:after="0"/>
      <w:ind w:firstLine="420" w:firstLineChars="200"/>
    </w:pPr>
    <w:rPr>
      <w:szCs w:val="20"/>
    </w:rPr>
  </w:style>
  <w:style w:type="paragraph" w:styleId="8">
    <w:name w:val="Body Text Indent"/>
    <w:basedOn w:val="1"/>
    <w:link w:val="21"/>
    <w:unhideWhenUsed/>
    <w:qFormat/>
    <w:uiPriority w:val="0"/>
    <w:pPr>
      <w:spacing w:after="120"/>
      <w:ind w:left="420" w:leftChars="200"/>
    </w:pPr>
  </w:style>
  <w:style w:type="paragraph" w:styleId="10">
    <w:name w:val="Plain Text"/>
    <w:basedOn w:val="1"/>
    <w:link w:val="24"/>
    <w:qFormat/>
    <w:uiPriority w:val="99"/>
    <w:rPr>
      <w:rFonts w:ascii="宋体" w:hAnsi="Courier New" w:cs="Courier New"/>
      <w:szCs w:val="21"/>
    </w:rPr>
  </w:style>
  <w:style w:type="paragraph" w:styleId="11">
    <w:name w:val="Balloon Text"/>
    <w:basedOn w:val="1"/>
    <w:link w:val="25"/>
    <w:qFormat/>
    <w:uiPriority w:val="0"/>
    <w:rPr>
      <w:sz w:val="18"/>
      <w:szCs w:val="18"/>
    </w:rPr>
  </w:style>
  <w:style w:type="paragraph" w:styleId="12">
    <w:name w:val="footer"/>
    <w:basedOn w:val="1"/>
    <w:link w:val="26"/>
    <w:unhideWhenUsed/>
    <w:qFormat/>
    <w:uiPriority w:val="99"/>
    <w:pPr>
      <w:tabs>
        <w:tab w:val="center" w:pos="4153"/>
        <w:tab w:val="right" w:pos="8306"/>
      </w:tabs>
      <w:snapToGrid w:val="0"/>
      <w:spacing w:line="240" w:lineRule="atLeast"/>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5">
    <w:name w:val="Table Grid"/>
    <w:basedOn w:val="1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page number"/>
    <w:basedOn w:val="16"/>
    <w:qFormat/>
    <w:uiPriority w:val="0"/>
  </w:style>
  <w:style w:type="character" w:customStyle="1" w:styleId="18">
    <w:name w:val="正文文本 Char"/>
    <w:link w:val="5"/>
    <w:qFormat/>
    <w:uiPriority w:val="0"/>
    <w:rPr>
      <w:rFonts w:ascii="Times New Roman" w:hAnsi="Times New Roman"/>
      <w:kern w:val="2"/>
      <w:sz w:val="21"/>
      <w:szCs w:val="24"/>
    </w:rPr>
  </w:style>
  <w:style w:type="character" w:customStyle="1" w:styleId="19">
    <w:name w:val="标题 2 Char"/>
    <w:link w:val="4"/>
    <w:qFormat/>
    <w:uiPriority w:val="9"/>
    <w:rPr>
      <w:rFonts w:ascii="Arial" w:hAnsi="Arial" w:eastAsia="仿宋"/>
      <w:b/>
      <w:bCs/>
      <w:kern w:val="2"/>
      <w:sz w:val="28"/>
      <w:szCs w:val="32"/>
    </w:rPr>
  </w:style>
  <w:style w:type="character" w:customStyle="1" w:styleId="20">
    <w:name w:val="正文首行缩进 Char"/>
    <w:link w:val="6"/>
    <w:qFormat/>
    <w:uiPriority w:val="99"/>
    <w:rPr>
      <w:rFonts w:ascii="Times New Roman" w:hAnsi="Times New Roman"/>
      <w:kern w:val="2"/>
      <w:sz w:val="24"/>
      <w:szCs w:val="24"/>
    </w:rPr>
  </w:style>
  <w:style w:type="character" w:customStyle="1" w:styleId="21">
    <w:name w:val="正文文本缩进 Char"/>
    <w:link w:val="8"/>
    <w:semiHidden/>
    <w:qFormat/>
    <w:uiPriority w:val="99"/>
    <w:rPr>
      <w:rFonts w:ascii="Times New Roman" w:hAnsi="Times New Roman"/>
      <w:kern w:val="2"/>
      <w:sz w:val="21"/>
      <w:szCs w:val="24"/>
    </w:rPr>
  </w:style>
  <w:style w:type="character" w:customStyle="1" w:styleId="22">
    <w:name w:val="正文首行缩进 2 Char"/>
    <w:basedOn w:val="21"/>
    <w:link w:val="7"/>
    <w:uiPriority w:val="0"/>
  </w:style>
  <w:style w:type="character" w:customStyle="1" w:styleId="23">
    <w:name w:val="标题 3 Char"/>
    <w:link w:val="9"/>
    <w:qFormat/>
    <w:uiPriority w:val="0"/>
    <w:rPr>
      <w:rFonts w:ascii="Times New Roman" w:hAnsi="Times New Roman"/>
      <w:b/>
      <w:kern w:val="2"/>
      <w:sz w:val="30"/>
      <w:szCs w:val="24"/>
    </w:rPr>
  </w:style>
  <w:style w:type="character" w:customStyle="1" w:styleId="24">
    <w:name w:val="纯文本 Char"/>
    <w:link w:val="10"/>
    <w:qFormat/>
    <w:uiPriority w:val="99"/>
    <w:rPr>
      <w:rFonts w:ascii="宋体" w:hAnsi="Courier New" w:cs="Courier New"/>
      <w:kern w:val="2"/>
      <w:sz w:val="21"/>
      <w:szCs w:val="21"/>
    </w:rPr>
  </w:style>
  <w:style w:type="character" w:customStyle="1" w:styleId="25">
    <w:name w:val="批注框文本 Char"/>
    <w:link w:val="11"/>
    <w:qFormat/>
    <w:uiPriority w:val="0"/>
    <w:rPr>
      <w:rFonts w:ascii="Times New Roman" w:hAnsi="Times New Roman"/>
      <w:kern w:val="2"/>
      <w:sz w:val="18"/>
      <w:szCs w:val="18"/>
    </w:rPr>
  </w:style>
  <w:style w:type="character" w:customStyle="1" w:styleId="26">
    <w:name w:val="页脚 Char"/>
    <w:link w:val="12"/>
    <w:qFormat/>
    <w:uiPriority w:val="99"/>
    <w:rPr>
      <w:sz w:val="18"/>
      <w:szCs w:val="18"/>
    </w:rPr>
  </w:style>
  <w:style w:type="character" w:customStyle="1" w:styleId="27">
    <w:name w:val="页眉 Char"/>
    <w:link w:val="13"/>
    <w:semiHidden/>
    <w:qFormat/>
    <w:uiPriority w:val="99"/>
    <w:rPr>
      <w:sz w:val="18"/>
      <w:szCs w:val="18"/>
    </w:rPr>
  </w:style>
  <w:style w:type="paragraph" w:customStyle="1" w:styleId="28">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9">
    <w:name w:val="font81"/>
    <w:qFormat/>
    <w:uiPriority w:val="0"/>
    <w:rPr>
      <w:rFonts w:hint="eastAsia" w:ascii="Adobe 宋体 Std L" w:hAnsi="Adobe 宋体 Std L" w:eastAsia="Adobe 宋体 Std L" w:cs="Adobe 宋体 Std L"/>
      <w:color w:val="FF0000"/>
      <w:sz w:val="18"/>
      <w:szCs w:val="18"/>
      <w:u w:val="none"/>
    </w:rPr>
  </w:style>
  <w:style w:type="character" w:customStyle="1" w:styleId="30">
    <w:name w:val="font01"/>
    <w:qFormat/>
    <w:uiPriority w:val="0"/>
    <w:rPr>
      <w:rFonts w:hint="eastAsia" w:ascii="宋体" w:hAnsi="宋体" w:eastAsia="宋体" w:cs="宋体"/>
      <w:color w:val="FF0000"/>
      <w:sz w:val="18"/>
      <w:szCs w:val="18"/>
      <w:u w:val="none"/>
    </w:rPr>
  </w:style>
  <w:style w:type="character" w:customStyle="1" w:styleId="31">
    <w:name w:val="标题 1 Char1"/>
    <w:locked/>
    <w:uiPriority w:val="0"/>
    <w:rPr>
      <w:rFonts w:ascii="宋体" w:eastAsia="宋体" w:cs="宋体"/>
      <w:b/>
      <w:color w:val="000000"/>
      <w:sz w:val="24"/>
      <w:szCs w:val="24"/>
      <w:lang w:val="zh-CN"/>
    </w:rPr>
  </w:style>
  <w:style w:type="paragraph" w:customStyle="1" w:styleId="32">
    <w:name w:val="列出段落3"/>
    <w:basedOn w:val="1"/>
    <w:qFormat/>
    <w:uiPriority w:val="0"/>
    <w:pPr>
      <w:ind w:firstLine="420" w:firstLineChars="200"/>
    </w:pPr>
    <w:rPr>
      <w:rFonts w:ascii="Calibri" w:hAnsi="Calibri"/>
    </w:rPr>
  </w:style>
  <w:style w:type="table" w:customStyle="1" w:styleId="33">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34">
    <w:name w:val="页脚 字符"/>
    <w:qFormat/>
    <w:uiPriority w:val="99"/>
    <w:rPr>
      <w:sz w:val="18"/>
      <w:szCs w:val="18"/>
    </w:rPr>
  </w:style>
  <w:style w:type="character" w:customStyle="1" w:styleId="35">
    <w:name w:val="font41"/>
    <w:qFormat/>
    <w:uiPriority w:val="0"/>
    <w:rPr>
      <w:rFonts w:hint="eastAsia" w:ascii="宋体" w:hAnsi="宋体" w:eastAsia="宋体" w:cs="宋体"/>
      <w:color w:val="000000"/>
      <w:sz w:val="21"/>
      <w:szCs w:val="21"/>
      <w:u w:val="none"/>
    </w:rPr>
  </w:style>
  <w:style w:type="character" w:customStyle="1" w:styleId="36">
    <w:name w:val="font11"/>
    <w:qFormat/>
    <w:uiPriority w:val="0"/>
    <w:rPr>
      <w:rFonts w:hint="eastAsia" w:ascii="宋体" w:hAnsi="宋体" w:eastAsia="宋体" w:cs="宋体"/>
      <w:b/>
      <w:bCs/>
      <w:color w:val="000000"/>
      <w:sz w:val="21"/>
      <w:szCs w:val="21"/>
      <w:u w:val="none"/>
    </w:rPr>
  </w:style>
  <w:style w:type="character" w:customStyle="1" w:styleId="37">
    <w:name w:val="font31"/>
    <w:qFormat/>
    <w:uiPriority w:val="0"/>
    <w:rPr>
      <w:rFonts w:hint="eastAsia" w:ascii="宋体" w:hAnsi="宋体" w:eastAsia="宋体" w:cs="宋体"/>
      <w:color w:val="000000"/>
      <w:sz w:val="20"/>
      <w:szCs w:val="20"/>
      <w:u w:val="none"/>
    </w:rPr>
  </w:style>
  <w:style w:type="paragraph" w:customStyle="1" w:styleId="3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contractReview xmlns="http://schemas.wps.cn/vas-ai-hub/contract-review">
  <reviewItems>
    <reviewItem>
      <errorID>89d11264-083b-41ca-b02a-1bfda937fa63</errorID>
      <errorWord>:</errorWord>
      <group>L1_Format</group>
      <groupName>格式问题</groupName>
      <ability>L2_HalfPunc</ability>
      <abilityName>全半角检查</abilityName>
      <candidateList>
        <item>：</item>
      </candidateList>
      <explain>文本全半角错误。</explain>
      <paraID>4A9B7871</paraID>
      <start>5</start>
      <end>6</end>
      <status>modified</status>
      <modifiedWord>：</modifiedWord>
      <trackRevisions>false</trackRevisions>
    </reviewItem>
    <reviewItem>
      <errorID>ffb5d14b-25fa-4deb-9e08-12df2d246244</errorID>
      <errorWord>:</errorWord>
      <group>L1_Format</group>
      <groupName>格式问题</groupName>
      <ability>L2_HalfPunc</ability>
      <abilityName>全半角检查</abilityName>
      <candidateList>
        <item>：</item>
      </candidateList>
      <explain>文本全半角错误。</explain>
      <paraID>6569732B</paraID>
      <start>5</start>
      <end>6</end>
      <status>modified</status>
      <modifiedWord>：</modifiedWord>
      <trackRevisions>false</trackRevisions>
    </reviewItem>
    <reviewItem>
      <errorID>72a8bdb9-7a9a-4e41-bc53-1ae25ff98a7f</errorID>
      <errorWord>共同协商</errorWord>
      <group>L1_Word</group>
      <groupName>字词问题</groupName>
      <ability>L2_Typo</ability>
      <abilityName>字词错误</abilityName>
      <candidateList>
        <item>协商</item>
      </candidateList>
      <explain/>
      <paraID>71BB8183</paraID>
      <start>21</start>
      <end>25</end>
      <status>ignored</status>
      <modifiedWord/>
      <trackRevisions>false</trackRevisions>
    </reviewItem>
    <reviewItem>
      <errorID>007f2374-499f-495b-9407-564e98585e2a</errorID>
      <errorWord>双方以</errorWord>
      <group>L1_Word</group>
      <groupName>字词问题</groupName>
      <ability>L2_Typo</ability>
      <abilityName>字词错误</abilityName>
      <candidateList>
        <item>双方</item>
      </candidateList>
      <explain/>
      <paraID> E7CFF23</paraID>
      <start>24</start>
      <end>26</end>
      <status>modified</status>
      <modifiedWord>双方</modifiedWord>
      <trackRevisions>false</trackRevisions>
    </reviewItem>
    <reviewItem>
      <errorID>4386a1ec-65c1-43b5-8ee7-4987ac9a73fc</errorID>
      <errorWord>提供来</errorWord>
      <group>L1_Word</group>
      <groupName>字词问题</groupName>
      <ability>L2_Typo</ability>
      <abilityName>字词错误</abilityName>
      <candidateList>
        <item>提供</item>
      </candidateList>
      <explain/>
      <paraID>270DA2CB</paraID>
      <start>116</start>
      <end>118</end>
      <status>modified</status>
      <modifiedWord>提供</modifiedWord>
      <trackRevisions>false</trackRevisions>
    </reviewItem>
    <reviewItem>
      <errorID>c7f8419b-734c-4552-b7ae-085c0c02acc6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587F58F5</paraID>
      <start>0</start>
      <end>2</end>
      <status>modified</status>
      <modifiedWord>1.</modifiedWord>
      <trackRevisions>false</trackRevisions>
    </reviewItem>
    <reviewItem>
      <errorID>025f1d3a-1b8d-4f9d-81d3-d30883875172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4070FE8</paraID>
      <start>0</start>
      <end>2</end>
      <status>modified</status>
      <modifiedWord>2.</modifiedWord>
      <trackRevisions>false</trackRevisions>
    </reviewItem>
    <reviewItem>
      <errorID>52ee1be2-de9b-4967-ace2-62d6fa81a469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2D43A3DF</paraID>
      <start>0</start>
      <end>2</end>
      <status>modified</status>
      <modifiedWord>1.</modifiedWord>
      <trackRevisions>false</trackRevisions>
    </reviewItem>
    <reviewItem>
      <errorID>77ff4ba9-380c-4aad-9c72-4f9da97d7667</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2D43A3DF</paraID>
      <start>27</start>
      <end>29</end>
      <status>modified</status>
      <modifiedWord>》《</modifiedWord>
      <trackRevisions>false</trackRevisions>
    </reviewItem>
    <reviewItem>
      <errorID>89f7e794-d13c-401d-bfcd-e9c1122a4d9c</errorID>
      <errorWord>等的</errorWord>
      <group>L1_Word</group>
      <groupName>字词问题</groupName>
      <ability>L2_Typo</ability>
      <abilityName>字词错误</abilityName>
      <candidateList>
        <item>等</item>
      </candidateList>
      <explain>〈助〉❶〈书〉用在人称代词或指人的名词后面，表示复数：我～｜彼～。❷表示列举未尽（可以叠用）：北京、天津～地｜纸张文具～～。❸列举后煞尾：长江、黄河、黑龙江、珠江～四大河流。</explain>
      <paraID>2D43A3DF</paraID>
      <start>63</start>
      <end>64</end>
      <status>modified</status>
      <modifiedWord>等</modifiedWord>
      <trackRevisions>false</trackRevisions>
    </reviewItem>
    <reviewItem>
      <errorID>326bd897-e97c-433a-8385-6e31fc7c912c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59F1B8E4</paraID>
      <start>0</start>
      <end>2</end>
      <status>modified</status>
      <modifiedWord>2.</modifiedWord>
      <trackRevisions>false</trackRevisions>
    </reviewItem>
    <reviewItem>
      <errorID>4a43b0c8-7fb8-487e-b0b0-dac35c27b872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59BA8EF4</paraID>
      <start>0</start>
      <end>2</end>
      <status>modified</status>
      <modifiedWord>3.</modifiedWord>
      <trackRevisions>false</trackRevisions>
    </reviewItem>
    <reviewItem>
      <errorID>1773e634-298a-4249-b532-cf75eda68dd4</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74D4E678</paraID>
      <start>0</start>
      <end>2</end>
      <status>modified</status>
      <modifiedWord>4.</modifiedWord>
      <trackRevisions>false</trackRevisions>
    </reviewItem>
    <reviewItem>
      <errorID>5a07a1e5-55b7-4198-8db2-86a0321fa9e5</errorID>
      <errorWord>相应有</errorWord>
      <group>L1_Word</group>
      <groupName>字词问题</groupName>
      <ability>L2_Typo</ability>
      <abilityName>字词错误</abilityName>
      <candidateList>
        <item>相应</item>
      </candidateList>
      <explain>〈动〉互相呼应或照应；相适应：这篇文章前后不～｜环境改变了，工作方法也要～地改变。</explain>
      <paraID>74D4E678</paraID>
      <start>9</start>
      <end>11</end>
      <status>modified</status>
      <modifiedWord>相应</modifiedWord>
      <trackRevisions>false</trackRevisions>
    </reviewItem>
    <reviewItem>
      <errorID>06c81de8-dd05-4063-b7c7-bfa0e306ff21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7F21B573</paraID>
      <start>0</start>
      <end>2</end>
      <status>modified</status>
      <modifiedWord>5.</modifiedWord>
      <trackRevisions>false</trackRevisions>
    </reviewItem>
    <reviewItem>
      <errorID>6af5cdfc-a9aa-4b83-bb41-5a089c888af5</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10516F08</paraID>
      <start>0</start>
      <end>2</end>
      <status>modified</status>
      <modifiedWord>6.</modifiedWord>
      <trackRevisions>false</trackRevisions>
    </reviewItem>
    <reviewItem>
      <errorID>d9461b41-3eb8-4422-bfa3-9b673bdb4106</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9CC03B2</paraID>
      <start>0</start>
      <end>2</end>
      <status>modified</status>
      <modifiedWord>7.</modifiedWord>
      <trackRevisions>false</trackRevisions>
    </reviewItem>
    <reviewItem>
      <errorID>60937f94-c8a9-42a9-925f-84f9fe7063bc</errorID>
      <errorWord>，</errorWord>
      <group>L1_Word</group>
      <groupName>字词问题</groupName>
      <ability>L2_Typo</ability>
      <abilityName>字词错误</abilityName>
      <candidateList>
        <item>，需</item>
      </candidateList>
      <explain/>
      <paraID> 9CC03B2</paraID>
      <start>65</start>
      <end>67</end>
      <status>modified</status>
      <modifiedWord>，需</modifiedWord>
      <trackRevisions>false</trackRevisions>
    </reviewItem>
    <reviewItem>
      <errorID>1637b1fe-1ace-4cf1-ba09-caa2f1522453</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6AC0DC3D</paraID>
      <start>0</start>
      <end>2</end>
      <status>modified</status>
      <modifiedWord>8.</modifiedWord>
      <trackRevisions>false</trackRevisions>
    </reviewItem>
    <reviewItem>
      <errorID>fa03f276-e260-4d3f-98b5-0bc8fe6e85b2</errorID>
      <errorWord>:</errorWord>
      <group>L1_Format</group>
      <groupName>格式问题</groupName>
      <ability>L2_HalfPunc</ability>
      <abilityName>全半角检查</abilityName>
      <candidateList>
        <item>：</item>
      </candidateList>
      <explain>文本全半角错误。</explain>
      <paraID>6AC0DC3D</paraID>
      <start>8</start>
      <end>9</end>
      <status>modified</status>
      <modifiedWord>：</modifiedWord>
      <trackRevisions>false</trackRevisions>
    </reviewItem>
    <reviewItem>
      <errorID>8ea76a14-a0c2-4f28-8b4b-107a2cb80904</errorID>
      <errorWord>(</errorWord>
      <group>L1_Format</group>
      <groupName>格式问题</groupName>
      <ability>L2_HalfPunc</ability>
      <abilityName>全半角检查</abilityName>
      <candidateList>
        <item>（</item>
      </candidateList>
      <explain>文本全半角错误。</explain>
      <paraID>6AC0DC3D</paraID>
      <start>65</start>
      <end>66</end>
      <status>modified</status>
      <modifiedWord>（</modifiedWord>
      <trackRevisions>false</trackRevisions>
    </reviewItem>
    <reviewItem>
      <errorID>3842d316-fa8a-48f6-b979-286b6f54d9f8</errorID>
      <errorWord>)</errorWord>
      <group>L1_Format</group>
      <groupName>格式问题</groupName>
      <ability>L2_HalfPunc</ability>
      <abilityName>全半角检查</abilityName>
      <candidateList>
        <item>）</item>
      </candidateList>
      <explain>文本全半角错误。</explain>
      <paraID>6AC0DC3D</paraID>
      <start>71</start>
      <end>72</end>
      <status>modified</status>
      <modifiedWord>）</modifiedWord>
      <trackRevisions>false</trackRevisions>
    </reviewItem>
    <reviewItem>
      <errorID>81508bfc-99d8-4095-bbc8-061780b1d55f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2D76387</paraID>
      <start>0</start>
      <end>2</end>
      <status>modified</status>
      <modifiedWord>9.</modifiedWord>
      <trackRevisions>false</trackRevisions>
    </reviewItem>
    <reviewItem>
      <errorID>919f14b6-ceb4-44ae-a0b8-62d9b17fcdcb</errorID>
      <errorWord>三分二</errorWord>
      <group>L1_Word</group>
      <groupName>字词问题</groupName>
      <ability>L2_Typo</ability>
      <abilityName>字词错误</abilityName>
      <candidateList>
        <item>三分之二</item>
      </candidateList>
      <explain/>
      <paraID> 2D76387</paraID>
      <start>41</start>
      <end>45</end>
      <status>modified</status>
      <modifiedWord>三分之二</modifiedWord>
      <trackRevisions>false</trackRevisions>
    </reviewItem>
    <reviewItem>
      <errorID>965fa6f7-9c0c-456f-a2ba-5e3b5803965a</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67B03590</paraID>
      <start>0</start>
      <end>3</end>
      <status>modified</status>
      <modifiedWord>10.</modifiedWord>
      <trackRevisions>false</trackRevisions>
    </reviewItem>
    <reviewItem>
      <errorID>5588e48d-79ed-42c5-a5b3-d99c1d545787</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5FEB926E</paraID>
      <start>0</start>
      <end>3</end>
      <status>modified</status>
      <modifiedWord>11.</modifiedWord>
      <trackRevisions>false</trackRevisions>
    </reviewItem>
    <reviewItem>
      <errorID>99b16682-722b-4e18-8341-b80c4b7329d7</errorID>
      <errorWord>12、</errorWord>
      <group>L1_Format</group>
      <groupName>格式问题</groupName>
      <ability>L2_Ordinal</ability>
      <abilityName>序号格式</abilityName>
      <candidateList>
        <item>12.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2C483953</paraID>
      <start>0</start>
      <end>3</end>
      <status>modified</status>
      <modifiedWord>12.</modifiedWord>
      <trackRevisions>false</trackRevisions>
    </reviewItem>
    <reviewItem>
      <errorID>93a3113a-1bb9-4b60-bf6f-881226355c55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7E1BD74</paraID>
      <start>0</start>
      <end>2</end>
      <status>modified</status>
      <modifiedWord>1.</modifiedWord>
      <trackRevisions>false</trackRevisions>
    </reviewItem>
    <reviewItem>
      <errorID>0ee214bc-604e-4e30-9631-970ff8bbb40e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4F430355</paraID>
      <start>0</start>
      <end>2</end>
      <status>modified</status>
      <modifiedWord>2.</modifiedWord>
      <trackRevisions>false</trackRevisions>
    </reviewItem>
    <reviewItem>
      <errorID>b27ea56f-e377-4425-8998-d7dfd1cba243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2093AAD9</paraID>
      <start>0</start>
      <end>2</end>
      <status>modified</status>
      <modifiedWord>1.</modifiedWord>
      <trackRevisions>false</trackRevisions>
    </reviewItem>
    <reviewItem>
      <errorID>8e8566d4-620a-4933-8cb5-36df21308777</errorID>
      <errorWord>,</errorWord>
      <group>L1_Format</group>
      <groupName>格式问题</groupName>
      <ability>L2_HalfPunc</ability>
      <abilityName>全半角检查</abilityName>
      <candidateList>
        <item>，</item>
      </candidateList>
      <explain>文本全半角错误。</explain>
      <paraID>2093AAD9</paraID>
      <start>36</start>
      <end>37</end>
      <status>modified</status>
      <modifiedWord>，</modifiedWord>
      <trackRevisions>false</trackRevisions>
    </reviewItem>
    <reviewItem>
      <errorID>4d18221d-7048-4c65-abc0-c1e81004bf90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6268493D</paraID>
      <start>0</start>
      <end>2</end>
      <status>modified</status>
      <modifiedWord>2.</modifiedWord>
      <trackRevisions>false</trackRevisions>
    </reviewItem>
    <reviewItem>
      <errorID>46237deb-27c5-49c5-b9b9-cc56a8c10c18</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7B54D2C7</paraID>
      <start>0</start>
      <end>2</end>
      <status>modified</status>
      <modifiedWord>3.</modifiedWord>
      <trackRevisions>false</trackRevisions>
    </reviewItem>
    <reviewItem>
      <errorID>ede78c43-8866-44c7-9179-5a7c2f5a4ad7</errorID>
      <errorWord>恒定</errorWord>
      <group>L1_Word</group>
      <groupName>字词问题</groupName>
      <ability>L2_Typo</ability>
      <abilityName>字词错误</abilityName>
      <candidateList>
        <item>恒温</item>
      </candidateList>
      <explain/>
      <paraID>7B54D2C7</paraID>
      <start>134</start>
      <end>136</end>
      <status>modified</status>
      <modifiedWord>恒温</modifiedWord>
      <trackRevisions>false</trackRevisions>
    </reviewItem>
    <reviewItem>
      <errorID>a367cec0-f4d8-4fcf-95b9-29465522ed05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28C5C8F6</paraID>
      <start>0</start>
      <end>2</end>
      <status>modified</status>
      <modifiedWord>4.</modifiedWord>
      <trackRevisions>false</trackRevisions>
    </reviewItem>
    <reviewItem>
      <errorID>5636729b-bfca-4caa-a4ce-75bf65cdfd89</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1A65CFD8</paraID>
      <start>0</start>
      <end>2</end>
      <status>modified</status>
      <modifiedWord>5.</modifiedWord>
      <trackRevisions>false</trackRevisions>
    </reviewItem>
    <reviewItem>
      <errorID>83d2f53b-5fd1-4921-88ed-52f60c52c61a</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4E9BD29</paraID>
      <start>0</start>
      <end>2</end>
      <status>modified</status>
      <modifiedWord>6.</modifiedWord>
      <trackRevisions>false</trackRevisions>
    </reviewItem>
    <reviewItem>
      <errorID>9dc86edb-96e8-40f4-a4fb-923d97ed41db</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46E94C8F</paraID>
      <start>0</start>
      <end>2</end>
      <status>modified</status>
      <modifiedWord>8.</modifiedWord>
      <trackRevisions>false</trackRevisions>
    </reviewItem>
    <reviewItem>
      <errorID>9adfb1e1-02bd-4964-9798-39dcf15b6238</errorID>
      <errorWord>(</errorWord>
      <group>L1_Format</group>
      <groupName>格式问题</groupName>
      <ability>L2_HalfPunc</ability>
      <abilityName>全半角检查</abilityName>
      <candidateList>
        <item>（</item>
      </candidateList>
      <explain>文本全半角错误。</explain>
      <paraID>46E94C8F</paraID>
      <start>21</start>
      <end>22</end>
      <status>modified</status>
      <modifiedWord>（</modifiedWord>
      <trackRevisions>false</trackRevisions>
    </reviewItem>
    <reviewItem>
      <errorID>f8d954a8-2d80-4ca5-a7e9-d1c77dd3198f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77AACC0A</paraID>
      <start>0</start>
      <end>2</end>
      <status>modified</status>
      <modifiedWord>1.</modifiedWord>
      <trackRevisions>false</trackRevisions>
    </reviewItem>
    <reviewItem>
      <errorID>8203b9a8-7bb0-430f-a9fc-e5654377a2b2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6ECCF6AC</paraID>
      <start>0</start>
      <end>2</end>
      <status>modified</status>
      <modifiedWord>2.</modifiedWord>
      <trackRevisions>false</trackRevisions>
    </reviewItem>
    <reviewItem>
      <errorID>2e600ff6-81de-4169-843e-c26d7f355e30</errorID>
      <errorWord>验查</errorWord>
      <group>L1_Word</group>
      <groupName>字词问题</groupName>
      <ability>L2_Typo</ability>
      <abilityName>字词错误</abilityName>
      <candidateList>
        <item>检查</item>
      </candidateList>
      <explain>存在字形相近字词的误用。</explain>
      <paraID>6ECCF6AC</paraID>
      <start>29</start>
      <end>31</end>
      <status>modified</status>
      <modifiedWord>检查</modifiedWord>
      <trackRevisions>false</trackRevisions>
    </reviewItem>
    <reviewItem>
      <errorID>fd8b524b-2df6-4086-990a-bac5ca22e39c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5C1D9798</paraID>
      <start>0</start>
      <end>2</end>
      <status>modified</status>
      <modifiedWord>3.</modifiedWord>
      <trackRevisions>false</trackRevisions>
    </reviewItem>
    <reviewItem>
      <errorID>503ffc32-3434-4ef9-92d4-2d3db42b74d8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1DC2ABE6</paraID>
      <start>0</start>
      <end>2</end>
      <status>modified</status>
      <modifiedWord>4.</modifiedWord>
      <trackRevisions>false</trackRevisions>
    </reviewItem>
    <reviewItem>
      <errorID>e3b6b287-d7e9-4944-9d71-64d3591740d5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57302329</paraID>
      <start>0</start>
      <end>2</end>
      <status>modified</status>
      <modifiedWord>1.</modifiedWord>
      <trackRevisions>false</trackRevisions>
    </reviewItem>
    <reviewItem>
      <errorID>2482e6aa-9453-4efa-88a7-65393afb63ee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1F9102E7</paraID>
      <start>0</start>
      <end>2</end>
      <status>modified</status>
      <modifiedWord>2.</modifiedWord>
      <trackRevisions>false</trackRevisions>
    </reviewItem>
    <reviewItem>
      <errorID>2cac53d1-a260-4f67-a1a1-e80c85b9c1e3</errorID>
      <errorWord>再行</errorWord>
      <group>L1_Word</group>
      <groupName>字词问题</groupName>
      <ability>L2_Typo</ability>
      <abilityName>字词错误</abilityName>
      <candidateList>
        <item>再</item>
      </candidateList>
      <explain>❶〈副〉a）表示又一次（有时专指第二次）：～版｜～接～厉｜一而～，～而三｜学习，学习，～学习。注意表示已经重复的动作用“又”，表示将要重复的动作用“再”，如：这部书前几天我又读了一遍，以后有时间我还要～读一遍。b）表示更加：高点儿，～高点儿｜～多一点儿就好了。c）表示如果继续下去就会怎样：学习～不努力，就得留级了｜离开车只剩半个钟头了，～不走可赶不上了。d）表示即使继续下去也不会怎样：你～解释，他也不会同意的。e）表示一个动作发生在另一个动作结束之后：咱们看完了这个节目～走｜你把材料整理好～动笔。f）表示另外有所补充：～则｜～不然｜院子里种着迎春、牡丹、海棠、石榴，～就是玫瑰和月季。❷〈书〉再继续；再出现：青春不～｜良机难～。❸（Zài）〈名〉姓。</explain>
      <paraID>7C368D52</paraID>
      <start>27</start>
      <end>28</end>
      <status>modified</status>
      <modifiedWord>再</modifiedWord>
      <trackRevisions>false</trackRevisions>
    </reviewItem>
    <reviewItem>
      <errorID>51fe4ca2-cff6-4dcd-8394-bf514bdba2c7</errorID>
      <errorWord>内</errorWord>
      <group>L1_Word</group>
      <groupName>字词问题</groupName>
      <ability>L2_Typo</ability>
      <abilityName>字词错误</abilityName>
      <candidateList>
        <item>内以</item>
      </candidateList>
      <explain/>
      <paraID>4586B212</paraID>
      <start>35</start>
      <end>37</end>
      <status>modified</status>
      <modifiedWord>内以</modifiedWord>
      <trackRevisions>false</trackRevisions>
    </reviewItem>
    <reviewItem>
      <errorID>28d45e97-6d69-48a9-9825-b52caa091ea9</errorID>
      <errorWord>其它有效</errorWord>
      <group>L1_Word</group>
      <groupName>字词问题</groupName>
      <ability>L2_Alias</ability>
      <abilityName>也作/曾用词</abilityName>
      <candidateList>
        <item>其他有效</item>
      </candidateList>
      <explain>词汇[其它有效]为不规范表述或旧称，其规范书面表述为[其他有效]。</explain>
      <paraID>4586B212</paraID>
      <start>43</start>
      <end>47</end>
      <status>modified</status>
      <modifiedWord>其他有效</modifiedWord>
      <trackRevisions>false</trackRevisions>
    </reviewItem>
    <reviewItem>
      <errorID>594f6bd8-72de-46b2-9316-02668a50b910</errorID>
      <errorWord>应</errorWord>
      <group>L1_Word</group>
      <groupName>字词问题</groupName>
      <ability>L2_Typo</ability>
      <abilityName>字词错误</abilityName>
      <candidateList>
        <item>应当</item>
      </candidateList>
      <explain/>
      <paraID>215B2525</paraID>
      <start>39</start>
      <end>41</end>
      <status>modified</status>
      <modifiedWord>应当</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9d8556-7ae5-433b-9c67-7ac29338e963}">
  <ds:schemaRefs/>
</ds:datastoreItem>
</file>

<file path=docProps/app.xml><?xml version="1.0" encoding="utf-8"?>
<Properties xmlns="http://schemas.openxmlformats.org/officeDocument/2006/extended-properties" xmlns:vt="http://schemas.openxmlformats.org/officeDocument/2006/docPropsVTypes">
  <Template>Normal</Template>
  <Pages>10</Pages>
  <Words>3944</Words>
  <Characters>3990</Characters>
  <Lines>40</Lines>
  <Paragraphs>11</Paragraphs>
  <TotalTime>5</TotalTime>
  <ScaleCrop>false</ScaleCrop>
  <LinksUpToDate>false</LinksUpToDate>
  <CharactersWithSpaces>4416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2016-10-13T11:27:00Z</dcterms:created>
  <dc:creator>微软用户</dc:creator>
  <cp:lastModifiedBy>陈</cp:lastModifiedBy>
  <cp:lastPrinted>2023-02-09T08:36:00Z</cp:lastPrinted>
  <dcterms:modified xsi:type="dcterms:W3CDTF">2025-12-04T09:07:50Z</dcterms:modified>
  <dc:title>陕西省人民医院设备订购分项合同</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0B1B7A32A5944F62B0893A4D92630C37_13</vt:lpwstr>
  </property>
  <property fmtid="{D5CDD505-2E9C-101B-9397-08002B2CF9AE}" pid="4" name="KSOTemplateDocerSaveRecord">
    <vt:lpwstr>eyJoZGlkIjoiN2U0NjE3NWI0ZDNhMTdkZmYwMzZhMmJkNzYwZGI2MWEiLCJ1c2VySWQiOiI2OTA4NTA2MDYifQ==</vt:lpwstr>
  </property>
</Properties>
</file>