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版本号：JXDZ2026-ZCYT-010820260109001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雁塔区综合治理中心安保服务项目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JXDZ2026-ZCYT-0108</w:t>
      </w:r>
      <w:r>
        <w:br/>
      </w:r>
      <w:r>
        <w:br/>
      </w:r>
      <w:r>
        <w:br/>
      </w:r>
    </w:p>
    <w:p>
      <w:pPr>
        <w:pStyle w:val="null3"/>
        <w:jc w:val="center"/>
        <w:outlineLvl w:val="2"/>
      </w:pPr>
      <w:r>
        <w:rPr>
          <w:rFonts w:ascii="仿宋_GB2312" w:hAnsi="仿宋_GB2312" w:cs="仿宋_GB2312" w:eastAsia="仿宋_GB2312"/>
          <w:sz w:val="28"/>
          <w:b/>
        </w:rPr>
        <w:t>西安市雁塔区机关事务服务中心</w:t>
      </w:r>
    </w:p>
    <w:p>
      <w:pPr>
        <w:pStyle w:val="null3"/>
        <w:jc w:val="center"/>
        <w:outlineLvl w:val="2"/>
      </w:pPr>
      <w:r>
        <w:rPr>
          <w:rFonts w:ascii="仿宋_GB2312" w:hAnsi="仿宋_GB2312" w:cs="仿宋_GB2312" w:eastAsia="仿宋_GB2312"/>
          <w:sz w:val="28"/>
          <w:b/>
        </w:rPr>
        <w:t>陕西钜信达工程项目管理有限公司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陕西钜信达工程项目管理有限公司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西安市雁塔区机关事务服务中心</w:t>
      </w:r>
      <w:r>
        <w:rPr>
          <w:rFonts w:ascii="仿宋_GB2312" w:hAnsi="仿宋_GB2312" w:cs="仿宋_GB2312" w:eastAsia="仿宋_GB2312"/>
        </w:rPr>
        <w:t>委托，拟对</w:t>
      </w:r>
      <w:r>
        <w:rPr>
          <w:rFonts w:ascii="仿宋_GB2312" w:hAnsi="仿宋_GB2312" w:cs="仿宋_GB2312" w:eastAsia="仿宋_GB2312"/>
        </w:rPr>
        <w:t>雁塔区综合治理中心安保服务项目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JXDZ2026-ZCYT-0108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雁塔区综合治理中心安保服务项目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为了保障雁塔区综合治理中心工作的正常运行，现需20名专业安保人员24小时负责雁塔区政府机关综治中心边界红线范围内及要求区域的公共安保服务工作。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采购包1（雁塔区综合治理中心安保服务项目）：属于专门面向中小企业采购。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1、法定代表人授权书：供应商应授权合法的人员参加投标全过程，其中法定代表人直接参加投标的，须出具法人身 份证，并与营业执照上信息一致。法定代表人 授权代表参加投标的，须出具法定代表人授权书及授权代表身份证。</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p>
      <w:pPr>
        <w:pStyle w:val="null3"/>
      </w:pPr>
      <w:r>
        <w:rPr>
          <w:rFonts w:ascii="仿宋_GB2312" w:hAnsi="仿宋_GB2312" w:cs="仿宋_GB2312" w:eastAsia="仿宋_GB2312"/>
        </w:rPr>
        <w:t>3、企业资质：供应商需具备公安机关颁发的《保安服务许可证》，提供证书扫描件。陕西省外供应商还须出具承诺书（承诺书形式不限），承诺自承接本项目之日起30日内向采购人所在地社区的市级人民政府公安机关备案。</w:t>
      </w:r>
    </w:p>
    <w:p>
      <w:pPr>
        <w:pStyle w:val="null3"/>
      </w:pPr>
      <w:r>
        <w:rPr>
          <w:rFonts w:ascii="仿宋_GB2312" w:hAnsi="仿宋_GB2312" w:cs="仿宋_GB2312" w:eastAsia="仿宋_GB2312"/>
        </w:rPr>
        <w:t>4、非联合体：本项目不接受联合体磋商。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13359223689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陕西钜信达工程项目管理有限公司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 111 号中京坊公寓 B 座 623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15094017739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采购包1：823,250.00元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 暂行办法》的通知(计价格〔2002〕1980号)的相关要求收取。 缴纳方式:采用现金或转账方式 缴纳(账号信息如下)。 账户名称:陕西钜信达工程项目管理有限公司西安第一分公司 账号:1299 18351510001 开户行:招商银行股份有限公司西安西影路支行 转账事由:(项目简称或项目编号 ) 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西安市雁塔区机关事务服务中心</w:t>
      </w:r>
      <w:r>
        <w:rPr>
          <w:rFonts w:ascii="仿宋_GB2312" w:hAnsi="仿宋_GB2312" w:cs="仿宋_GB2312" w:eastAsia="仿宋_GB2312"/>
        </w:rPr>
        <w:t>和</w:t>
      </w:r>
      <w:r>
        <w:rPr>
          <w:rFonts w:ascii="仿宋_GB2312" w:hAnsi="仿宋_GB2312" w:cs="仿宋_GB2312" w:eastAsia="仿宋_GB2312"/>
        </w:rPr>
        <w:t>陕西钜信达工程项目管理有限公司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陕西钜信达工程项目管理有限公司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陕西钜信达工程项目管理有限公司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陕西钜信达工程项目管理有限公司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联系人：王春</w:t>
      </w:r>
    </w:p>
    <w:p>
      <w:pPr>
        <w:pStyle w:val="null3"/>
      </w:pPr>
      <w:r>
        <w:rPr>
          <w:rFonts w:ascii="仿宋_GB2312" w:hAnsi="仿宋_GB2312" w:cs="仿宋_GB2312" w:eastAsia="仿宋_GB2312"/>
        </w:rPr>
        <w:t>联系电话：15094017739</w:t>
      </w:r>
    </w:p>
    <w:p>
      <w:pPr>
        <w:pStyle w:val="null3"/>
      </w:pPr>
      <w:r>
        <w:rPr>
          <w:rFonts w:ascii="仿宋_GB2312" w:hAnsi="仿宋_GB2312" w:cs="仿宋_GB2312" w:eastAsia="仿宋_GB2312"/>
        </w:rPr>
        <w:t>地址：西安市雁塔区雁翔路 111 号中京坊公寓 B 座 623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为了保障雁塔区综合治理中心工作的正常运行，现需20名专业安保人员24小时负责雁塔区政府机关综治中心边界红线范围内及要求区域的公共安保服务工作。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823,250.00</w:t>
      </w:r>
    </w:p>
    <w:p>
      <w:pPr>
        <w:pStyle w:val="null3"/>
      </w:pPr>
      <w:r>
        <w:rPr>
          <w:rFonts w:ascii="仿宋_GB2312" w:hAnsi="仿宋_GB2312" w:cs="仿宋_GB2312" w:eastAsia="仿宋_GB2312"/>
        </w:rPr>
        <w:t>采购包最高限价（元）: 823,250.00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雁塔区综合治理中心安保服务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823,250.00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标的名称：雁塔区综合治理中心安保服务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服务内容及要求</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rPr>
              <w:t>一、项目名称：</w:t>
            </w:r>
          </w:p>
          <w:p>
            <w:pPr>
              <w:pStyle w:val="null3"/>
              <w:ind w:firstLine="480"/>
              <w:jc w:val="both"/>
            </w:pPr>
            <w:r>
              <w:rPr>
                <w:rFonts w:ascii="仿宋_GB2312" w:hAnsi="仿宋_GB2312" w:cs="仿宋_GB2312" w:eastAsia="仿宋_GB2312"/>
                <w:sz w:val="21"/>
              </w:rPr>
              <w:t>雁塔区综合治理中心安保服务项目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二、服务内容及期限：</w:t>
            </w:r>
          </w:p>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为了保障雁塔区综合治理中心工作的正常运行，现</w:t>
            </w:r>
            <w:r>
              <w:rPr>
                <w:rFonts w:ascii="仿宋_GB2312" w:hAnsi="仿宋_GB2312" w:cs="仿宋_GB2312" w:eastAsia="仿宋_GB2312"/>
                <w:sz w:val="21"/>
              </w:rPr>
              <w:t>需</w:t>
            </w:r>
            <w:r>
              <w:rPr>
                <w:rFonts w:ascii="仿宋_GB2312" w:hAnsi="仿宋_GB2312" w:cs="仿宋_GB2312" w:eastAsia="仿宋_GB2312"/>
                <w:sz w:val="21"/>
              </w:rPr>
              <w:t>20名专业安保人员24小时负责</w:t>
            </w:r>
            <w:r>
              <w:rPr>
                <w:rFonts w:ascii="仿宋_GB2312" w:hAnsi="仿宋_GB2312" w:cs="仿宋_GB2312" w:eastAsia="仿宋_GB2312"/>
                <w:sz w:val="21"/>
              </w:rPr>
              <w:t>雁塔区政府机关</w:t>
            </w:r>
            <w:r>
              <w:rPr>
                <w:rFonts w:ascii="仿宋_GB2312" w:hAnsi="仿宋_GB2312" w:cs="仿宋_GB2312" w:eastAsia="仿宋_GB2312"/>
                <w:sz w:val="21"/>
              </w:rPr>
              <w:t>综治中心</w:t>
            </w:r>
            <w:r>
              <w:rPr>
                <w:rFonts w:ascii="仿宋_GB2312" w:hAnsi="仿宋_GB2312" w:cs="仿宋_GB2312" w:eastAsia="仿宋_GB2312"/>
                <w:sz w:val="21"/>
              </w:rPr>
              <w:t>边界红线范</w:t>
            </w:r>
            <w:r>
              <w:rPr>
                <w:rFonts w:ascii="仿宋_GB2312" w:hAnsi="仿宋_GB2312" w:cs="仿宋_GB2312" w:eastAsia="仿宋_GB2312"/>
                <w:sz w:val="21"/>
              </w:rPr>
              <w:t>围内及要求区域的公共安保服务</w:t>
            </w:r>
            <w:r>
              <w:rPr>
                <w:rFonts w:ascii="仿宋_GB2312" w:hAnsi="仿宋_GB2312" w:cs="仿宋_GB2312" w:eastAsia="仿宋_GB2312"/>
                <w:sz w:val="21"/>
              </w:rPr>
              <w:t>工作</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服务</w:t>
            </w:r>
            <w:r>
              <w:rPr>
                <w:rFonts w:ascii="仿宋_GB2312" w:hAnsi="仿宋_GB2312" w:cs="仿宋_GB2312" w:eastAsia="仿宋_GB2312"/>
                <w:sz w:val="21"/>
              </w:rPr>
              <w:t>期限：自合同签订之日</w:t>
            </w:r>
            <w:r>
              <w:rPr>
                <w:rFonts w:ascii="仿宋_GB2312" w:hAnsi="仿宋_GB2312" w:cs="仿宋_GB2312" w:eastAsia="仿宋_GB2312"/>
                <w:sz w:val="21"/>
              </w:rPr>
              <w:t>起在</w:t>
            </w:r>
            <w:r>
              <w:rPr>
                <w:rFonts w:ascii="仿宋_GB2312" w:hAnsi="仿宋_GB2312" w:cs="仿宋_GB2312" w:eastAsia="仿宋_GB2312"/>
                <w:sz w:val="21"/>
              </w:rPr>
              <w:t>5天之</w:t>
            </w:r>
            <w:r>
              <w:rPr>
                <w:rFonts w:ascii="仿宋_GB2312" w:hAnsi="仿宋_GB2312" w:cs="仿宋_GB2312" w:eastAsia="仿宋_GB2312"/>
                <w:sz w:val="21"/>
              </w:rPr>
              <w:t>内将所需的保安人数配置到位（即招满并上岗）服务期限为一年。</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人员配置</w:t>
            </w:r>
            <w:r>
              <w:rPr>
                <w:rFonts w:ascii="仿宋_GB2312" w:hAnsi="仿宋_GB2312" w:cs="仿宋_GB2312" w:eastAsia="仿宋_GB2312"/>
                <w:sz w:val="21"/>
                <w:b/>
              </w:rPr>
              <w:t>要求：</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1）所有安保服务人员年龄应在35岁以下，身高1.75以上，形象良好，具有高中以上学历，具备良好的交流和记录能力；。</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派驻采购人的保安人员每月流动率根据实际情况不能超过</w:t>
            </w:r>
            <w:r>
              <w:rPr>
                <w:rFonts w:ascii="仿宋_GB2312" w:hAnsi="仿宋_GB2312" w:cs="仿宋_GB2312" w:eastAsia="仿宋_GB2312"/>
                <w:sz w:val="21"/>
              </w:rPr>
              <w:t>15%、重要岗位不能</w:t>
            </w:r>
            <w:r>
              <w:rPr>
                <w:rFonts w:ascii="仿宋_GB2312" w:hAnsi="仿宋_GB2312" w:cs="仿宋_GB2312" w:eastAsia="仿宋_GB2312"/>
                <w:sz w:val="21"/>
              </w:rPr>
              <w:t>超过</w:t>
            </w:r>
            <w:r>
              <w:rPr>
                <w:rFonts w:ascii="仿宋_GB2312" w:hAnsi="仿宋_GB2312" w:cs="仿宋_GB2312" w:eastAsia="仿宋_GB2312"/>
                <w:sz w:val="21"/>
              </w:rPr>
              <w:t>5%，现场管理人员更换频率应不多于2人/年。（采购人要求更换除外)。</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调整保安人员须提前</w:t>
            </w:r>
            <w:r>
              <w:rPr>
                <w:rFonts w:ascii="仿宋_GB2312" w:hAnsi="仿宋_GB2312" w:cs="仿宋_GB2312" w:eastAsia="仿宋_GB2312"/>
                <w:sz w:val="21"/>
              </w:rPr>
              <w:t>12小时通知采购人，经采购人审核通过后方可上岗。如未经采购人许可使用不符合约定标准的人员或聘用临勤人员、假期工及无证人员，根据人数数量，采购人均有权扣除当月相应的服务费。</w:t>
            </w:r>
          </w:p>
          <w:p>
            <w:pPr>
              <w:pStyle w:val="null3"/>
              <w:ind w:firstLine="480"/>
              <w:jc w:val="both"/>
            </w:pPr>
            <w:r>
              <w:rPr>
                <w:rFonts w:ascii="仿宋_GB2312" w:hAnsi="仿宋_GB2312" w:cs="仿宋_GB2312" w:eastAsia="仿宋_GB2312"/>
                <w:sz w:val="21"/>
                <w:b/>
              </w:rPr>
              <w:t>四、服务要求</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区政府</w:t>
            </w:r>
            <w:r>
              <w:rPr>
                <w:rFonts w:ascii="仿宋_GB2312" w:hAnsi="仿宋_GB2312" w:cs="仿宋_GB2312" w:eastAsia="仿宋_GB2312"/>
                <w:sz w:val="21"/>
              </w:rPr>
              <w:t>综治中心</w:t>
            </w:r>
            <w:r>
              <w:rPr>
                <w:rFonts w:ascii="仿宋_GB2312" w:hAnsi="仿宋_GB2312" w:cs="仿宋_GB2312" w:eastAsia="仿宋_GB2312"/>
                <w:sz w:val="21"/>
              </w:rPr>
              <w:t>出入口</w:t>
            </w:r>
            <w:r>
              <w:rPr>
                <w:rFonts w:ascii="仿宋_GB2312" w:hAnsi="仿宋_GB2312" w:cs="仿宋_GB2312" w:eastAsia="仿宋_GB2312"/>
                <w:sz w:val="21"/>
              </w:rPr>
              <w:t>24小时值守管理，区政府</w:t>
            </w:r>
            <w:r>
              <w:rPr>
                <w:rFonts w:ascii="仿宋_GB2312" w:hAnsi="仿宋_GB2312" w:cs="仿宋_GB2312" w:eastAsia="仿宋_GB2312"/>
                <w:sz w:val="21"/>
              </w:rPr>
              <w:t>综治中心</w:t>
            </w:r>
            <w:r>
              <w:rPr>
                <w:rFonts w:ascii="仿宋_GB2312" w:hAnsi="仿宋_GB2312" w:cs="仿宋_GB2312" w:eastAsia="仿宋_GB2312"/>
                <w:sz w:val="21"/>
              </w:rPr>
              <w:t>内巡查管理。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安防、消防监控</w:t>
            </w:r>
            <w:r>
              <w:rPr>
                <w:rFonts w:ascii="仿宋_GB2312" w:hAnsi="仿宋_GB2312" w:cs="仿宋_GB2312" w:eastAsia="仿宋_GB2312"/>
                <w:sz w:val="21"/>
              </w:rPr>
              <w:t>24小时值守、管理，配合机关事务服务中心一切工作。</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）区政府</w:t>
            </w:r>
            <w:r>
              <w:rPr>
                <w:rFonts w:ascii="仿宋_GB2312" w:hAnsi="仿宋_GB2312" w:cs="仿宋_GB2312" w:eastAsia="仿宋_GB2312"/>
                <w:sz w:val="21"/>
              </w:rPr>
              <w:t>综治中心</w:t>
            </w:r>
            <w:r>
              <w:rPr>
                <w:rFonts w:ascii="仿宋_GB2312" w:hAnsi="仿宋_GB2312" w:cs="仿宋_GB2312" w:eastAsia="仿宋_GB2312"/>
                <w:sz w:val="21"/>
              </w:rPr>
              <w:t>车辆停放管理、进出管理、交通秩序管理。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）按照区政府</w:t>
            </w:r>
            <w:r>
              <w:rPr>
                <w:rFonts w:ascii="仿宋_GB2312" w:hAnsi="仿宋_GB2312" w:cs="仿宋_GB2312" w:eastAsia="仿宋_GB2312"/>
                <w:sz w:val="21"/>
              </w:rPr>
              <w:t>综治中心</w:t>
            </w:r>
            <w:r>
              <w:rPr>
                <w:rFonts w:ascii="仿宋_GB2312" w:hAnsi="仿宋_GB2312" w:cs="仿宋_GB2312" w:eastAsia="仿宋_GB2312"/>
                <w:sz w:val="21"/>
              </w:rPr>
              <w:t>事务要求，进行出入人员管理、出入物品管理。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）对突发事件的应急处理，包括配合区政府</w:t>
            </w:r>
            <w:r>
              <w:rPr>
                <w:rFonts w:ascii="仿宋_GB2312" w:hAnsi="仿宋_GB2312" w:cs="仿宋_GB2312" w:eastAsia="仿宋_GB2312"/>
                <w:sz w:val="21"/>
              </w:rPr>
              <w:t>综治中心</w:t>
            </w:r>
            <w:r>
              <w:rPr>
                <w:rFonts w:ascii="仿宋_GB2312" w:hAnsi="仿宋_GB2312" w:cs="仿宋_GB2312" w:eastAsia="仿宋_GB2312"/>
                <w:sz w:val="21"/>
              </w:rPr>
              <w:t>有关部门工作。</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）区政府</w:t>
            </w:r>
            <w:r>
              <w:rPr>
                <w:rFonts w:ascii="仿宋_GB2312" w:hAnsi="仿宋_GB2312" w:cs="仿宋_GB2312" w:eastAsia="仿宋_GB2312"/>
                <w:sz w:val="21"/>
              </w:rPr>
              <w:t>综治中心</w:t>
            </w:r>
            <w:r>
              <w:rPr>
                <w:rFonts w:ascii="仿宋_GB2312" w:hAnsi="仿宋_GB2312" w:cs="仿宋_GB2312" w:eastAsia="仿宋_GB2312"/>
                <w:sz w:val="21"/>
              </w:rPr>
              <w:t>正常秩序现场管理维护。</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）区政府</w:t>
            </w:r>
            <w:r>
              <w:rPr>
                <w:rFonts w:ascii="仿宋_GB2312" w:hAnsi="仿宋_GB2312" w:cs="仿宋_GB2312" w:eastAsia="仿宋_GB2312"/>
                <w:sz w:val="21"/>
              </w:rPr>
              <w:t>综治中心</w:t>
            </w:r>
            <w:r>
              <w:rPr>
                <w:rFonts w:ascii="仿宋_GB2312" w:hAnsi="仿宋_GB2312" w:cs="仿宋_GB2312" w:eastAsia="仿宋_GB2312"/>
                <w:sz w:val="21"/>
              </w:rPr>
              <w:t>治安防范与消防安全工作管理。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）纠正和劝阻区政府</w:t>
            </w:r>
            <w:r>
              <w:rPr>
                <w:rFonts w:ascii="仿宋_GB2312" w:hAnsi="仿宋_GB2312" w:cs="仿宋_GB2312" w:eastAsia="仿宋_GB2312"/>
                <w:sz w:val="21"/>
              </w:rPr>
              <w:t>综治中心</w:t>
            </w:r>
            <w:r>
              <w:rPr>
                <w:rFonts w:ascii="仿宋_GB2312" w:hAnsi="仿宋_GB2312" w:cs="仿宋_GB2312" w:eastAsia="仿宋_GB2312"/>
                <w:sz w:val="21"/>
              </w:rPr>
              <w:t>内违反安全管理规定的行为。</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）配合公安、消防等政府部门相关工作。</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）协助区政府</w:t>
            </w:r>
            <w:r>
              <w:rPr>
                <w:rFonts w:ascii="仿宋_GB2312" w:hAnsi="仿宋_GB2312" w:cs="仿宋_GB2312" w:eastAsia="仿宋_GB2312"/>
                <w:sz w:val="21"/>
              </w:rPr>
              <w:t>综治中心</w:t>
            </w:r>
            <w:r>
              <w:rPr>
                <w:rFonts w:ascii="仿宋_GB2312" w:hAnsi="仿宋_GB2312" w:cs="仿宋_GB2312" w:eastAsia="仿宋_GB2312"/>
                <w:sz w:val="21"/>
              </w:rPr>
              <w:t>装修管理。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）协助甲方对重大会议、活动的保障等，确保会议的正常进行。</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）未经甲方允许，不得向第三方提供政府</w:t>
            </w:r>
            <w:r>
              <w:rPr>
                <w:rFonts w:ascii="仿宋_GB2312" w:hAnsi="仿宋_GB2312" w:cs="仿宋_GB2312" w:eastAsia="仿宋_GB2312"/>
                <w:sz w:val="21"/>
              </w:rPr>
              <w:t>综治中心</w:t>
            </w:r>
            <w:r>
              <w:rPr>
                <w:rFonts w:ascii="仿宋_GB2312" w:hAnsi="仿宋_GB2312" w:cs="仿宋_GB2312" w:eastAsia="仿宋_GB2312"/>
                <w:sz w:val="21"/>
              </w:rPr>
              <w:t>的一切资料，包括但不限于音频、视频等资料，负有保密义务。</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）配合甲方的其他工作。</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服务标准</w:t>
            </w:r>
          </w:p>
          <w:p>
            <w:pPr>
              <w:pStyle w:val="null3"/>
              <w:ind w:firstLine="480"/>
              <w:jc w:val="both"/>
            </w:pPr>
            <w:r>
              <w:rPr>
                <w:rFonts w:ascii="仿宋_GB2312" w:hAnsi="仿宋_GB2312" w:cs="仿宋_GB2312" w:eastAsia="仿宋_GB2312"/>
                <w:sz w:val="21"/>
              </w:rPr>
              <w:t>1、管理区域主要出入口24小时值班，记录完善有效。</w:t>
            </w:r>
          </w:p>
          <w:p>
            <w:pPr>
              <w:pStyle w:val="null3"/>
              <w:ind w:firstLine="480"/>
              <w:jc w:val="both"/>
            </w:pPr>
            <w:r>
              <w:rPr>
                <w:rFonts w:ascii="仿宋_GB2312" w:hAnsi="仿宋_GB2312" w:cs="仿宋_GB2312" w:eastAsia="仿宋_GB2312"/>
                <w:sz w:val="21"/>
              </w:rPr>
              <w:t>2、重点区域、重点部位2小时巡查一次，并有巡查记录|重点区域、重点部位巡查是指：“三围”管理安排、落实、检查到位，车库、车辆的安全巡视检查，机房重地的巡查，每个岗位的自身安全，自然灾害的防范措施(高空坠物)，消防设施设备的完备。巡逻保安员每日夜间(晚 22：00-此日 6：00)至少应2小时巡逻一次，带班人员应每日深夜(0：00-5：00)随机对安保人员巡逻情况至少进行一次检查，每次检查不应为同一时段。</w:t>
            </w:r>
          </w:p>
          <w:p>
            <w:pPr>
              <w:pStyle w:val="null3"/>
              <w:ind w:firstLine="480"/>
              <w:jc w:val="both"/>
            </w:pPr>
            <w:r>
              <w:rPr>
                <w:rFonts w:ascii="仿宋_GB2312" w:hAnsi="仿宋_GB2312" w:cs="仿宋_GB2312" w:eastAsia="仿宋_GB2312"/>
                <w:sz w:val="21"/>
              </w:rPr>
              <w:t>3、设有安防监控报警系统的，应设置24小时值守，并按相关规定时限保留录像资料。</w:t>
            </w:r>
          </w:p>
          <w:p>
            <w:pPr>
              <w:pStyle w:val="null3"/>
              <w:ind w:firstLine="480"/>
              <w:jc w:val="both"/>
            </w:pPr>
            <w:r>
              <w:rPr>
                <w:rFonts w:ascii="仿宋_GB2312" w:hAnsi="仿宋_GB2312" w:cs="仿宋_GB2312" w:eastAsia="仿宋_GB2312"/>
                <w:sz w:val="21"/>
              </w:rPr>
              <w:t>4、执行车辆停放管理制度，进出管理区域的车辆实行登记管理，有明显标示引导车辆有序停放。严禁乱停、违停、堵塞人员、车辆、消防等出入口。</w:t>
            </w:r>
          </w:p>
          <w:p>
            <w:pPr>
              <w:pStyle w:val="null3"/>
              <w:ind w:firstLine="480"/>
              <w:jc w:val="both"/>
            </w:pPr>
            <w:r>
              <w:rPr>
                <w:rFonts w:ascii="仿宋_GB2312" w:hAnsi="仿宋_GB2312" w:cs="仿宋_GB2312" w:eastAsia="仿宋_GB2312"/>
                <w:sz w:val="21"/>
              </w:rPr>
              <w:t>5、对进出区政府综治中心管理区域的非综治中心工作人员实施询问、核实、登记，并经受访人同意后放行。</w:t>
            </w:r>
          </w:p>
          <w:p>
            <w:pPr>
              <w:pStyle w:val="null3"/>
              <w:ind w:firstLine="480"/>
              <w:jc w:val="both"/>
            </w:pPr>
            <w:r>
              <w:rPr>
                <w:rFonts w:ascii="仿宋_GB2312" w:hAnsi="仿宋_GB2312" w:cs="仿宋_GB2312" w:eastAsia="仿宋_GB2312"/>
                <w:sz w:val="21"/>
              </w:rPr>
              <w:t>6、引导工作人员遵守安全规定，对违反者及时劝止、报告，并配合有关部门进行处理。</w:t>
            </w:r>
          </w:p>
          <w:p>
            <w:pPr>
              <w:pStyle w:val="null3"/>
              <w:ind w:firstLine="480"/>
              <w:jc w:val="both"/>
            </w:pPr>
            <w:r>
              <w:rPr>
                <w:rFonts w:ascii="仿宋_GB2312" w:hAnsi="仿宋_GB2312" w:cs="仿宋_GB2312" w:eastAsia="仿宋_GB2312"/>
                <w:sz w:val="21"/>
              </w:rPr>
              <w:t>7、对火灾、治安、公共卫生等突发事件有应急处理预案，火灾应急预案每3个月演练1次，其他预案每6个月演练1次，演练后有总结和完善措施，将其书面承报甲方。</w:t>
            </w:r>
          </w:p>
          <w:p>
            <w:pPr>
              <w:pStyle w:val="null3"/>
              <w:ind w:firstLine="480"/>
              <w:jc w:val="both"/>
            </w:pPr>
            <w:r>
              <w:rPr>
                <w:rFonts w:ascii="仿宋_GB2312" w:hAnsi="仿宋_GB2312" w:cs="仿宋_GB2312" w:eastAsia="仿宋_GB2312"/>
                <w:sz w:val="21"/>
              </w:rPr>
              <w:t>8、突发事件发生时应及时报告有关部门，并协助采取相应措施。</w:t>
            </w:r>
          </w:p>
          <w:p>
            <w:pPr>
              <w:pStyle w:val="null3"/>
              <w:ind w:firstLine="480"/>
              <w:jc w:val="both"/>
            </w:pPr>
            <w:r>
              <w:rPr>
                <w:rFonts w:ascii="仿宋_GB2312" w:hAnsi="仿宋_GB2312" w:cs="仿宋_GB2312" w:eastAsia="仿宋_GB2312"/>
                <w:sz w:val="21"/>
              </w:rPr>
              <w:t>9、消防、安防设施设备管理规范，确保安全、有效运行，记录齐全，消防通道保持通畅。</w:t>
            </w:r>
          </w:p>
          <w:p>
            <w:pPr>
              <w:pStyle w:val="null3"/>
              <w:ind w:firstLine="480"/>
              <w:jc w:val="both"/>
            </w:pPr>
            <w:r>
              <w:rPr>
                <w:rFonts w:ascii="仿宋_GB2312" w:hAnsi="仿宋_GB2312" w:cs="仿宋_GB2312" w:eastAsia="仿宋_GB2312"/>
                <w:sz w:val="21"/>
              </w:rPr>
              <w:t>10、西安市 DB6101《党政机关门岗管理规范》《党政机关监控室规范》等其他相关法律法规和《雁塔区政府机关安保管理规范》等规定的要求与标准。</w:t>
            </w:r>
          </w:p>
          <w:p>
            <w:pPr>
              <w:pStyle w:val="null3"/>
              <w:ind w:firstLine="480"/>
              <w:jc w:val="both"/>
            </w:pPr>
            <w:r>
              <w:rPr>
                <w:rFonts w:ascii="仿宋_GB2312" w:hAnsi="仿宋_GB2312" w:cs="仿宋_GB2312" w:eastAsia="仿宋_GB2312"/>
                <w:sz w:val="21"/>
              </w:rPr>
              <w:t>11、根据《中华人民共和国国旗法》，重大节日、工作时间在指定位置悬挂国旗。</w:t>
            </w:r>
          </w:p>
          <w:p>
            <w:pPr>
              <w:pStyle w:val="null3"/>
              <w:jc w:val="both"/>
            </w:pPr>
            <w:r>
              <w:rPr>
                <w:rFonts w:ascii="仿宋_GB2312" w:hAnsi="仿宋_GB2312" w:cs="仿宋_GB2312" w:eastAsia="仿宋_GB2312"/>
                <w:sz w:val="21"/>
                <w:b/>
              </w:rPr>
              <w:t>六、保服务各岗位职责</w:t>
            </w:r>
          </w:p>
          <w:p>
            <w:pPr>
              <w:pStyle w:val="null3"/>
              <w:ind w:firstLine="211"/>
              <w:jc w:val="both"/>
            </w:pPr>
            <w:r>
              <w:rPr>
                <w:rFonts w:ascii="仿宋_GB2312" w:hAnsi="仿宋_GB2312" w:cs="仿宋_GB2312" w:eastAsia="仿宋_GB2312"/>
                <w:sz w:val="21"/>
                <w:b/>
              </w:rPr>
              <w:t>1</w:t>
            </w:r>
            <w:r>
              <w:rPr>
                <w:rFonts w:ascii="仿宋_GB2312" w:hAnsi="仿宋_GB2312" w:cs="仿宋_GB2312" w:eastAsia="仿宋_GB2312"/>
                <w:sz w:val="21"/>
                <w:b/>
              </w:rPr>
              <w:t>、安保服务队长</w:t>
            </w:r>
            <w:r>
              <w:rPr>
                <w:rFonts w:ascii="仿宋_GB2312" w:hAnsi="仿宋_GB2312" w:cs="仿宋_GB2312" w:eastAsia="仿宋_GB2312"/>
                <w:sz w:val="21"/>
                <w:b/>
              </w:rPr>
              <w:t>（</w:t>
            </w:r>
            <w:r>
              <w:rPr>
                <w:rFonts w:ascii="仿宋_GB2312" w:hAnsi="仿宋_GB2312" w:cs="仿宋_GB2312" w:eastAsia="仿宋_GB2312"/>
                <w:sz w:val="21"/>
                <w:b/>
              </w:rPr>
              <w:t>1人</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配合甲方工作，负责安保服务全面工作；</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负责安保服务方案、安保服务计划的制定、落实、检查、考核、评估、反馈、报告等，负责安保队员的培训、教育、调遣、布防、使用、管理、考核等。</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对安保服务区域内的安全秩序、车辆管理、消防管理、灾害防范、应急事件处理等安保服务工作进行日常管理。</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安保服务工作团队建设，对安保服务员进行日常专业训练、服务礼仪训练以及绩效管理</w:t>
            </w:r>
            <w:r>
              <w:rPr>
                <w:rFonts w:ascii="仿宋_GB2312" w:hAnsi="仿宋_GB2312" w:cs="仿宋_GB2312" w:eastAsia="仿宋_GB2312"/>
                <w:sz w:val="21"/>
              </w:rPr>
              <w:t>(辅导、评价、反馈、激励)。</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负责督促、检查项目秩序安全维护工作，每天进行例行检查工作，每月夜间检查不少于四次，并不断改进秩序服务品质。</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组织安保相关人员进行各项应急预案演练</w:t>
            </w:r>
            <w:r>
              <w:rPr>
                <w:rFonts w:ascii="仿宋_GB2312" w:hAnsi="仿宋_GB2312" w:cs="仿宋_GB2312" w:eastAsia="仿宋_GB2312"/>
                <w:sz w:val="21"/>
              </w:rPr>
              <w:t>(包括消防演习)。</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参与安保区域环境因素、危险源的识别、评估，确定重要的环境因素和危险源。</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对安保服务内务进行日常管理。</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协助开展装修管理、公共设施的巡查工作。</w:t>
            </w:r>
          </w:p>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对工作认真负责，督促检查到位，随时抽查本班安保服务员执勤、服务礼仪情况。</w:t>
            </w:r>
          </w:p>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负责班组交接工作，检查安保服务员仪容仪表，及班前班后点名及总结。</w:t>
            </w:r>
          </w:p>
          <w:p>
            <w:pPr>
              <w:pStyle w:val="null3"/>
              <w:ind w:firstLine="480"/>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灵活机动、处理各种突发事件和违规行为，对处理不了及重大突发事件及时逐级上报。</w:t>
            </w:r>
          </w:p>
          <w:p>
            <w:pPr>
              <w:pStyle w:val="null3"/>
              <w:ind w:firstLine="480"/>
              <w:jc w:val="both"/>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负责本队按照训练计划进行操练，保持安保服务员凝聚力、执行力和战斗力，达到安保服务训练要求。</w:t>
            </w:r>
          </w:p>
          <w:p>
            <w:pPr>
              <w:pStyle w:val="null3"/>
              <w:ind w:firstLine="480"/>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做好请示汇报工作，并做好各项记录。</w:t>
            </w:r>
          </w:p>
          <w:p>
            <w:pPr>
              <w:pStyle w:val="null3"/>
              <w:ind w:firstLine="480"/>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完成公司、领导交办的其他工作，并</w:t>
            </w:r>
            <w:r>
              <w:rPr>
                <w:rFonts w:ascii="仿宋_GB2312" w:hAnsi="仿宋_GB2312" w:cs="仿宋_GB2312" w:eastAsia="仿宋_GB2312"/>
                <w:sz w:val="21"/>
              </w:rPr>
              <w:t>做好外联协调工作。</w:t>
            </w:r>
          </w:p>
          <w:p>
            <w:pPr>
              <w:pStyle w:val="null3"/>
              <w:ind w:firstLine="211"/>
              <w:jc w:val="both"/>
            </w:pPr>
            <w:r>
              <w:rPr>
                <w:rFonts w:ascii="仿宋_GB2312" w:hAnsi="仿宋_GB2312" w:cs="仿宋_GB2312" w:eastAsia="仿宋_GB2312"/>
                <w:sz w:val="21"/>
                <w:b/>
              </w:rPr>
              <w:t>2</w:t>
            </w:r>
            <w:r>
              <w:rPr>
                <w:rFonts w:ascii="仿宋_GB2312" w:hAnsi="仿宋_GB2312" w:cs="仿宋_GB2312" w:eastAsia="仿宋_GB2312"/>
                <w:sz w:val="21"/>
                <w:b/>
              </w:rPr>
              <w:t>、安保服务</w:t>
            </w:r>
            <w:r>
              <w:rPr>
                <w:rFonts w:ascii="仿宋_GB2312" w:hAnsi="仿宋_GB2312" w:cs="仿宋_GB2312" w:eastAsia="仿宋_GB2312"/>
                <w:sz w:val="21"/>
                <w:b/>
              </w:rPr>
              <w:t>副</w:t>
            </w:r>
            <w:r>
              <w:rPr>
                <w:rFonts w:ascii="仿宋_GB2312" w:hAnsi="仿宋_GB2312" w:cs="仿宋_GB2312" w:eastAsia="仿宋_GB2312"/>
                <w:sz w:val="21"/>
                <w:b/>
              </w:rPr>
              <w:t>队长</w:t>
            </w:r>
            <w:r>
              <w:rPr>
                <w:rFonts w:ascii="仿宋_GB2312" w:hAnsi="仿宋_GB2312" w:cs="仿宋_GB2312" w:eastAsia="仿宋_GB2312"/>
                <w:sz w:val="21"/>
                <w:b/>
              </w:rPr>
              <w:t>（</w:t>
            </w:r>
            <w:r>
              <w:rPr>
                <w:rFonts w:ascii="仿宋_GB2312" w:hAnsi="仿宋_GB2312" w:cs="仿宋_GB2312" w:eastAsia="仿宋_GB2312"/>
                <w:sz w:val="21"/>
                <w:b/>
              </w:rPr>
              <w:t>1人</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配合队长制定安保工作计划、应急预案及培训方案，分解工作任务至各班组，监督执行进度与质量。</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参与安保团队日常管理，包括人员排班、考勤登记、装备分配与维护，确保排班合理性与装备完好率。</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队长离岗时，代行队长职责，全权负责项目安保工作决策、人员调度及应急处置，事后及时向队长汇报。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每日巡查各执勤岗点（门岗、巡逻岗、监控岗等），检查保安员着装规范、履职情况（如人员</w:t>
            </w:r>
            <w:r>
              <w:rPr>
                <w:rFonts w:ascii="仿宋_GB2312" w:hAnsi="仿宋_GB2312" w:cs="仿宋_GB2312" w:eastAsia="仿宋_GB2312"/>
                <w:sz w:val="21"/>
              </w:rPr>
              <w:t>/车辆进出登记、巡逻频次、监控值守等），纠正违规操作，填写《安保执勤巡查记录表》。</w:t>
            </w:r>
          </w:p>
          <w:p>
            <w:pPr>
              <w:pStyle w:val="null3"/>
              <w:ind w:firstLine="210"/>
            </w:pPr>
            <w:r>
              <w:rPr>
                <w:rFonts w:ascii="仿宋_GB2312" w:hAnsi="仿宋_GB2312" w:cs="仿宋_GB2312" w:eastAsia="仿宋_GB2312"/>
                <w:sz w:val="21"/>
              </w:rPr>
              <w:t>5)</w:t>
            </w:r>
            <w:r>
              <w:rPr>
                <w:rFonts w:ascii="仿宋_GB2312" w:hAnsi="仿宋_GB2312" w:cs="仿宋_GB2312" w:eastAsia="仿宋_GB2312"/>
                <w:sz w:val="21"/>
              </w:rPr>
              <w:t>指导保安员处理执勤中常见问题（如访客接待、车辆疏导、物品查验等），规范沟通话术与处置流程，提升服务质量。</w:t>
            </w:r>
          </w:p>
          <w:p>
            <w:pPr>
              <w:pStyle w:val="null3"/>
              <w:ind w:firstLine="210"/>
            </w:pPr>
            <w:r>
              <w:rPr>
                <w:rFonts w:ascii="仿宋_GB2312" w:hAnsi="仿宋_GB2312" w:cs="仿宋_GB2312" w:eastAsia="仿宋_GB2312"/>
                <w:sz w:val="21"/>
              </w:rPr>
              <w:t>6)</w:t>
            </w:r>
            <w:r>
              <w:rPr>
                <w:rFonts w:ascii="仿宋_GB2312" w:hAnsi="仿宋_GB2312" w:cs="仿宋_GB2312" w:eastAsia="仿宋_GB2312"/>
                <w:sz w:val="21"/>
              </w:rPr>
              <w:t>监督安保区域内安全隐患排查工作，对发现的消防设施故障、技防设备异常、治安隐患等问题，及时上报并跟踪整改闭环</w:t>
            </w:r>
            <w:r>
              <w:rPr>
                <w:rFonts w:ascii="仿宋_GB2312" w:hAnsi="仿宋_GB2312" w:cs="仿宋_GB2312" w:eastAsia="仿宋_GB2312"/>
                <w:sz w:val="22"/>
              </w:rPr>
              <w:t>。</w:t>
            </w:r>
          </w:p>
          <w:p>
            <w:pPr>
              <w:pStyle w:val="null3"/>
              <w:ind w:firstLine="210"/>
            </w:pPr>
            <w:r>
              <w:rPr>
                <w:rFonts w:ascii="仿宋_GB2312" w:hAnsi="仿宋_GB2312" w:cs="仿宋_GB2312" w:eastAsia="仿宋_GB2312"/>
                <w:sz w:val="21"/>
              </w:rPr>
              <w:t>7)</w:t>
            </w:r>
            <w:r>
              <w:rPr>
                <w:rFonts w:ascii="仿宋_GB2312" w:hAnsi="仿宋_GB2312" w:cs="仿宋_GB2312" w:eastAsia="仿宋_GB2312"/>
                <w:sz w:val="21"/>
              </w:rPr>
              <w:t>参与制定火灾、盗窃、突发事件等应急预案，组织或协助队长开展应急演练，提升团队应急响应能力。</w:t>
            </w:r>
          </w:p>
          <w:p>
            <w:pPr>
              <w:pStyle w:val="null3"/>
              <w:ind w:firstLine="210"/>
            </w:pPr>
            <w:r>
              <w:rPr>
                <w:rFonts w:ascii="仿宋_GB2312" w:hAnsi="仿宋_GB2312" w:cs="仿宋_GB2312" w:eastAsia="仿宋_GB2312"/>
                <w:sz w:val="21"/>
              </w:rPr>
              <w:t>8)</w:t>
            </w:r>
            <w:r>
              <w:rPr>
                <w:rFonts w:ascii="仿宋_GB2312" w:hAnsi="仿宋_GB2312" w:cs="仿宋_GB2312" w:eastAsia="仿宋_GB2312"/>
                <w:sz w:val="21"/>
              </w:rPr>
              <w:t>发生突发事件时，第一时间赶赴现场，配合队长指挥保安员开展警戒、疏散、救援等工作，协调与项目方、公安、消防等部门的联动，事后协助撰写《突发事件处置报告》。</w:t>
            </w:r>
          </w:p>
          <w:p>
            <w:pPr>
              <w:pStyle w:val="null3"/>
              <w:ind w:firstLine="210"/>
            </w:pPr>
            <w:r>
              <w:rPr>
                <w:rFonts w:ascii="仿宋_GB2312" w:hAnsi="仿宋_GB2312" w:cs="仿宋_GB2312" w:eastAsia="仿宋_GB2312"/>
                <w:sz w:val="21"/>
              </w:rPr>
              <w:t>9)</w:t>
            </w:r>
            <w:r>
              <w:rPr>
                <w:rFonts w:ascii="仿宋_GB2312" w:hAnsi="仿宋_GB2312" w:cs="仿宋_GB2312" w:eastAsia="仿宋_GB2312"/>
                <w:sz w:val="21"/>
              </w:rPr>
              <w:t>协助队长开展保安员岗前培训、在岗轮训，培训内容包括法律法规、岗位职责、技能操作（如安防设备使用、擒拿格斗基础）、应急处置流程等。</w:t>
            </w:r>
          </w:p>
          <w:p>
            <w:pPr>
              <w:pStyle w:val="null3"/>
              <w:ind w:firstLine="210"/>
            </w:pPr>
            <w:r>
              <w:rPr>
                <w:rFonts w:ascii="仿宋_GB2312" w:hAnsi="仿宋_GB2312" w:cs="仿宋_GB2312" w:eastAsia="仿宋_GB2312"/>
                <w:sz w:val="21"/>
              </w:rPr>
              <w:t>10)</w:t>
            </w:r>
            <w:r>
              <w:rPr>
                <w:rFonts w:ascii="仿宋_GB2312" w:hAnsi="仿宋_GB2312" w:cs="仿宋_GB2312" w:eastAsia="仿宋_GB2312"/>
                <w:sz w:val="21"/>
              </w:rPr>
              <w:t>参与保安员日常考核与绩效评估，记录工作表现，提出奖惩建议，配合队长开展团队士气建设，提升凝聚力。</w:t>
            </w:r>
          </w:p>
          <w:p>
            <w:pPr>
              <w:pStyle w:val="null3"/>
              <w:ind w:firstLine="210"/>
            </w:pPr>
            <w:r>
              <w:rPr>
                <w:rFonts w:ascii="仿宋_GB2312" w:hAnsi="仿宋_GB2312" w:cs="仿宋_GB2312" w:eastAsia="仿宋_GB2312"/>
                <w:sz w:val="21"/>
              </w:rPr>
              <w:t>11)</w:t>
            </w:r>
            <w:r>
              <w:rPr>
                <w:rFonts w:ascii="仿宋_GB2312" w:hAnsi="仿宋_GB2312" w:cs="仿宋_GB2312" w:eastAsia="仿宋_GB2312"/>
                <w:sz w:val="21"/>
              </w:rPr>
              <w:t>对接项目方后勤</w:t>
            </w:r>
            <w:r>
              <w:rPr>
                <w:rFonts w:ascii="仿宋_GB2312" w:hAnsi="仿宋_GB2312" w:cs="仿宋_GB2312" w:eastAsia="仿宋_GB2312"/>
                <w:sz w:val="21"/>
              </w:rPr>
              <w:t>/安全管理部门，定期汇报安保工作情况，听取意见建议，及时调整服务方案。</w:t>
            </w:r>
          </w:p>
          <w:p>
            <w:pPr>
              <w:pStyle w:val="null3"/>
              <w:ind w:firstLine="210"/>
            </w:pPr>
            <w:r>
              <w:rPr>
                <w:rFonts w:ascii="仿宋_GB2312" w:hAnsi="仿宋_GB2312" w:cs="仿宋_GB2312" w:eastAsia="仿宋_GB2312"/>
                <w:sz w:val="21"/>
              </w:rPr>
              <w:t>12)</w:t>
            </w:r>
            <w:r>
              <w:rPr>
                <w:rFonts w:ascii="仿宋_GB2312" w:hAnsi="仿宋_GB2312" w:cs="仿宋_GB2312" w:eastAsia="仿宋_GB2312"/>
                <w:sz w:val="21"/>
              </w:rPr>
              <w:t>收集保安员工作反馈，了解岗位难点与需求，向队长提出优化建议，改善工作条件与管理方式。</w:t>
            </w:r>
          </w:p>
          <w:p>
            <w:pPr>
              <w:pStyle w:val="null3"/>
              <w:ind w:firstLine="210"/>
            </w:pPr>
            <w:r>
              <w:rPr>
                <w:rFonts w:ascii="仿宋_GB2312" w:hAnsi="仿宋_GB2312" w:cs="仿宋_GB2312" w:eastAsia="仿宋_GB2312"/>
                <w:sz w:val="21"/>
              </w:rPr>
              <w:t>13)</w:t>
            </w:r>
            <w:r>
              <w:rPr>
                <w:rFonts w:ascii="仿宋_GB2312" w:hAnsi="仿宋_GB2312" w:cs="仿宋_GB2312" w:eastAsia="仿宋_GB2312"/>
                <w:sz w:val="21"/>
              </w:rPr>
              <w:t>协助队长整理安保工作台账（如执勤记录、隐患整改记录、培训记录等），确保资料完整、可追溯，配合项目方及上级部门检查</w:t>
            </w:r>
          </w:p>
          <w:p>
            <w:pPr>
              <w:pStyle w:val="null3"/>
              <w:ind w:firstLine="210"/>
            </w:pPr>
            <w:r>
              <w:rPr>
                <w:rFonts w:ascii="仿宋_GB2312" w:hAnsi="仿宋_GB2312" w:cs="仿宋_GB2312" w:eastAsia="仿宋_GB2312"/>
                <w:sz w:val="21"/>
              </w:rPr>
              <w:t>14)</w:t>
            </w:r>
            <w:r>
              <w:rPr>
                <w:rFonts w:ascii="仿宋_GB2312" w:hAnsi="仿宋_GB2312" w:cs="仿宋_GB2312" w:eastAsia="仿宋_GB2312"/>
                <w:sz w:val="21"/>
              </w:rPr>
              <w:t>协助队长管理安保装备（如对讲机、警棍、反光背心、监控设备等），建立台账，定期盘点、维护保养，确保装备性能达标，杜绝违规使用。</w:t>
            </w:r>
          </w:p>
          <w:p>
            <w:pPr>
              <w:pStyle w:val="null3"/>
              <w:ind w:firstLine="210"/>
            </w:pPr>
            <w:r>
              <w:rPr>
                <w:rFonts w:ascii="仿宋_GB2312" w:hAnsi="仿宋_GB2312" w:cs="仿宋_GB2312" w:eastAsia="仿宋_GB2312"/>
                <w:sz w:val="21"/>
              </w:rPr>
              <w:t>15)</w:t>
            </w:r>
            <w:r>
              <w:rPr>
                <w:rFonts w:ascii="仿宋_GB2312" w:hAnsi="仿宋_GB2312" w:cs="仿宋_GB2312" w:eastAsia="仿宋_GB2312"/>
                <w:sz w:val="21"/>
              </w:rPr>
              <w:t>按需申领安保物资（如防护用品、登记表格等），控制物资消耗，降低运营成本。</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安保服务</w:t>
            </w:r>
            <w:r>
              <w:rPr>
                <w:rFonts w:ascii="仿宋_GB2312" w:hAnsi="仿宋_GB2312" w:cs="仿宋_GB2312" w:eastAsia="仿宋_GB2312"/>
                <w:sz w:val="21"/>
                <w:b/>
              </w:rPr>
              <w:t>监控室（</w:t>
            </w:r>
            <w:r>
              <w:rPr>
                <w:rFonts w:ascii="仿宋_GB2312" w:hAnsi="仿宋_GB2312" w:cs="仿宋_GB2312" w:eastAsia="仿宋_GB2312"/>
                <w:sz w:val="21"/>
                <w:b/>
              </w:rPr>
              <w:t>2人）</w:t>
            </w:r>
          </w:p>
          <w:p>
            <w:pPr>
              <w:pStyle w:val="null3"/>
              <w:ind w:firstLine="210"/>
              <w:jc w:val="both"/>
            </w:pPr>
            <w:r>
              <w:rPr>
                <w:rFonts w:ascii="仿宋_GB2312" w:hAnsi="仿宋_GB2312" w:cs="仿宋_GB2312" w:eastAsia="仿宋_GB2312"/>
                <w:sz w:val="21"/>
              </w:rPr>
              <w:t>1）24小时在岗值守，紧盯监控画面，重点关注出入口、消防通道、涉密区域等关键点位，及时发现异常情况。</w:t>
            </w:r>
          </w:p>
          <w:p>
            <w:pPr>
              <w:pStyle w:val="null3"/>
              <w:ind w:firstLine="480"/>
              <w:jc w:val="both"/>
            </w:pPr>
            <w:r>
              <w:rPr>
                <w:rFonts w:ascii="仿宋_GB2312" w:hAnsi="仿宋_GB2312" w:cs="仿宋_GB2312" w:eastAsia="仿宋_GB2312"/>
                <w:sz w:val="21"/>
              </w:rPr>
              <w:t>2）发现人员闯入、设施损坏、火情、车辆剐蹭等异常，第一时间通知现场巡逻人员核查，同步记录情况并上报主管领导。</w:t>
            </w:r>
          </w:p>
          <w:p>
            <w:pPr>
              <w:pStyle w:val="null3"/>
              <w:ind w:firstLine="210"/>
              <w:jc w:val="both"/>
            </w:pPr>
            <w:r>
              <w:rPr>
                <w:rFonts w:ascii="仿宋_GB2312" w:hAnsi="仿宋_GB2312" w:cs="仿宋_GB2312" w:eastAsia="仿宋_GB2312"/>
                <w:sz w:val="21"/>
              </w:rPr>
              <w:t>3）录像管理存档</w:t>
            </w:r>
          </w:p>
          <w:p>
            <w:pPr>
              <w:pStyle w:val="null3"/>
              <w:ind w:firstLine="210"/>
              <w:jc w:val="both"/>
            </w:pPr>
            <w:r>
              <w:rPr>
                <w:rFonts w:ascii="仿宋_GB2312" w:hAnsi="仿宋_GB2312" w:cs="仿宋_GB2312" w:eastAsia="仿宋_GB2312"/>
                <w:sz w:val="21"/>
              </w:rPr>
              <w:t>按规定保存监控录像，确保存储时长达标，不得擅自删减、篡改录像；配合调取录像用于事件核查，做好登记记录。</w:t>
            </w:r>
          </w:p>
          <w:p>
            <w:pPr>
              <w:pStyle w:val="null3"/>
              <w:ind w:firstLine="210"/>
              <w:jc w:val="both"/>
            </w:pPr>
            <w:r>
              <w:rPr>
                <w:rFonts w:ascii="仿宋_GB2312" w:hAnsi="仿宋_GB2312" w:cs="仿宋_GB2312" w:eastAsia="仿宋_GB2312"/>
                <w:sz w:val="21"/>
              </w:rPr>
              <w:t>4）设备维护巡检</w:t>
            </w:r>
          </w:p>
          <w:p>
            <w:pPr>
              <w:pStyle w:val="null3"/>
              <w:ind w:firstLine="210"/>
              <w:jc w:val="both"/>
            </w:pPr>
            <w:r>
              <w:rPr>
                <w:rFonts w:ascii="仿宋_GB2312" w:hAnsi="仿宋_GB2312" w:cs="仿宋_GB2312" w:eastAsia="仿宋_GB2312"/>
                <w:sz w:val="21"/>
              </w:rPr>
              <w:t>每日检查监控设备运行状态，如摄像头清晰度、硬盘存储功能等，发现故障及时报修，填写设备巡检台账。</w:t>
            </w:r>
          </w:p>
          <w:p>
            <w:pPr>
              <w:pStyle w:val="null3"/>
              <w:ind w:firstLine="210"/>
              <w:jc w:val="both"/>
            </w:pPr>
            <w:r>
              <w:rPr>
                <w:rFonts w:ascii="仿宋_GB2312" w:hAnsi="仿宋_GB2312" w:cs="仿宋_GB2312" w:eastAsia="仿宋_GB2312"/>
                <w:sz w:val="21"/>
              </w:rPr>
              <w:t>5）台账记录规范</w:t>
            </w:r>
          </w:p>
          <w:p>
            <w:pPr>
              <w:pStyle w:val="null3"/>
              <w:ind w:firstLine="210"/>
              <w:jc w:val="both"/>
            </w:pPr>
            <w:r>
              <w:rPr>
                <w:rFonts w:ascii="仿宋_GB2312" w:hAnsi="仿宋_GB2312" w:cs="仿宋_GB2312" w:eastAsia="仿宋_GB2312"/>
                <w:sz w:val="21"/>
              </w:rPr>
              <w:t>如实填写监控值守日志、异常事件处理记录、录像调取记录等，做到内容完整、字迹清晰、可追溯。</w:t>
            </w:r>
          </w:p>
          <w:p>
            <w:pPr>
              <w:pStyle w:val="null3"/>
              <w:ind w:firstLine="210"/>
              <w:jc w:val="both"/>
            </w:pPr>
            <w:r>
              <w:rPr>
                <w:rFonts w:ascii="仿宋_GB2312" w:hAnsi="仿宋_GB2312" w:cs="仿宋_GB2312" w:eastAsia="仿宋_GB2312"/>
                <w:sz w:val="21"/>
              </w:rPr>
              <w:t>6）保密纪律遵守</w:t>
            </w:r>
          </w:p>
          <w:p>
            <w:pPr>
              <w:pStyle w:val="null3"/>
              <w:ind w:firstLine="210"/>
              <w:jc w:val="both"/>
            </w:pPr>
            <w:r>
              <w:rPr>
                <w:rFonts w:ascii="仿宋_GB2312" w:hAnsi="仿宋_GB2312" w:cs="仿宋_GB2312" w:eastAsia="仿宋_GB2312"/>
                <w:sz w:val="21"/>
              </w:rPr>
              <w:t>严禁泄露监控画面内容、涉密区域布局等信息，无关人员禁止进入监控室，进入人员需登记备案。</w:t>
            </w:r>
          </w:p>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、安保服务巡逻岗</w:t>
            </w:r>
            <w:r>
              <w:rPr>
                <w:rFonts w:ascii="仿宋_GB2312" w:hAnsi="仿宋_GB2312" w:cs="仿宋_GB2312" w:eastAsia="仿宋_GB2312"/>
                <w:sz w:val="21"/>
                <w:b/>
              </w:rPr>
              <w:t>（</w:t>
            </w:r>
            <w:r>
              <w:rPr>
                <w:rFonts w:ascii="仿宋_GB2312" w:hAnsi="仿宋_GB2312" w:cs="仿宋_GB2312" w:eastAsia="仿宋_GB2312"/>
                <w:sz w:val="21"/>
                <w:b/>
              </w:rPr>
              <w:t>16人</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负责对指定区域、地段和目标进行</w:t>
            </w:r>
            <w:r>
              <w:rPr>
                <w:rFonts w:ascii="仿宋_GB2312" w:hAnsi="仿宋_GB2312" w:cs="仿宋_GB2312" w:eastAsia="仿宋_GB2312"/>
                <w:sz w:val="21"/>
              </w:rPr>
              <w:t>24小时不间断的巡逻警戒。</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如发现可疑人员，对其进行询问，对有作案嫌疑的，送交有关部门处理；对正在发生的不法侵害行为，应采取相应措施，予以制止，将不法行为人送交公安机关或移交相关部门处理。</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遇人员求助，在职责允许的情况下，予以积极帮助</w:t>
            </w:r>
            <w:r>
              <w:rPr>
                <w:rFonts w:ascii="仿宋_GB2312" w:hAnsi="仿宋_GB2312" w:cs="仿宋_GB2312" w:eastAsia="仿宋_GB2312"/>
                <w:sz w:val="21"/>
              </w:rPr>
              <w:t>(如：寻人、寻物等)。</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检查安保区域重点部位，发现异常及时采取措施并上报</w:t>
            </w:r>
            <w:r>
              <w:rPr>
                <w:rFonts w:ascii="仿宋_GB2312" w:hAnsi="仿宋_GB2312" w:cs="仿宋_GB2312" w:eastAsia="仿宋_GB2312"/>
                <w:sz w:val="21"/>
              </w:rPr>
              <w:t>(如：可疑人员或物品、异味、公共秩序疏导)。</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安保区域内发生占用公共场所用地或违法建筑施工、在规定时间以外施工等，应予以制止，并及时报告机关事务服务中心。</w:t>
            </w:r>
          </w:p>
          <w:p>
            <w:pPr>
              <w:pStyle w:val="null3"/>
              <w:ind w:firstLine="48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检查安保区域内人员停放车辆有无未关好车门、窗及擦伤、碰撞等现象，对服务区域内超速、恶意鸣笛等现象予以制止。</w:t>
            </w:r>
          </w:p>
          <w:p>
            <w:pPr>
              <w:pStyle w:val="null3"/>
              <w:ind w:firstLine="48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检查消防设施设备，如消防栓、水带、灭火器等是否损坏、缺失或被他人使用并及时报告。</w:t>
            </w:r>
          </w:p>
          <w:p>
            <w:pPr>
              <w:pStyle w:val="null3"/>
              <w:ind w:firstLine="48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协助开展装修管理巡查、维护工作。</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对公共设施设备及园林环境的完好性进行巡查，并及时报告。</w:t>
            </w:r>
          </w:p>
          <w:p>
            <w:pPr>
              <w:pStyle w:val="null3"/>
              <w:ind w:firstLine="480"/>
              <w:jc w:val="both"/>
            </w:pPr>
            <w:r>
              <w:rPr>
                <w:rFonts w:ascii="仿宋_GB2312" w:hAnsi="仿宋_GB2312" w:cs="仿宋_GB2312" w:eastAsia="仿宋_GB2312"/>
                <w:sz w:val="21"/>
              </w:rPr>
              <w:t>10）车场管理：车辆出入口值守登记，核实人车身份，指挥车辆有序通行停放秩序管理、规划车位，引导规范停放，清理违规占用消防通道、专用车位的车辆。</w:t>
            </w:r>
          </w:p>
          <w:p>
            <w:pPr>
              <w:pStyle w:val="null3"/>
              <w:ind w:firstLine="480"/>
              <w:jc w:val="both"/>
            </w:pPr>
            <w:r>
              <w:rPr>
                <w:rFonts w:ascii="仿宋_GB2312" w:hAnsi="仿宋_GB2312" w:cs="仿宋_GB2312" w:eastAsia="仿宋_GB2312"/>
                <w:sz w:val="21"/>
              </w:rPr>
              <w:t>11)</w:t>
            </w:r>
            <w:r>
              <w:rPr>
                <w:rFonts w:ascii="仿宋_GB2312" w:hAnsi="仿宋_GB2312" w:cs="仿宋_GB2312" w:eastAsia="仿宋_GB2312"/>
                <w:sz w:val="21"/>
              </w:rPr>
              <w:t>参加应急预案的演练和日常训练、培训、对应急事件快速响应并按预案参与处理。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每月支付进度款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一、供应商需要在线上提交所有通过电子化交易平台实施的政府采购项目的响应文件并在开标截止时间30分钟前，通过项目电子化交易系统进行签到，如未进行签到，产生的一起后果由供应商自行承担。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1）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 四、采购标的对应的中小企业划分标准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五、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①.合法有效的企事业法人、其他组织或自然人； ②.具有良好的商业信誉和健全的财务会计制度； ③.具有履行合同所必需的设备和专业技术能力； ④.有依法缴纳税收和社会保障资金的良好记录； ⑤.近三年内，在经营活动中没有重大违法记录；（以上②-⑤提供承诺函即可）。</w:t>
            </w:r>
          </w:p>
        </w:tc>
        <w:tc>
          <w:tcPr>
            <w:tcW w:type="dxa" w:w="1661"/>
          </w:tcPr>
          <w:p>
            <w:pPr>
              <w:pStyle w:val="null3"/>
            </w:pPr>
            <w:r>
              <w:rPr>
                <w:rFonts w:ascii="仿宋_GB2312" w:hAnsi="仿宋_GB2312" w:cs="仿宋_GB2312" w:eastAsia="仿宋_GB2312"/>
              </w:rPr>
              <w:t>三、投标人应提交的资格证明材料.docx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提供书面承诺函，供应商需在项目电子化交易系统中按要求上传相应证明文件并进行电子签章。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三、投标人应提交的资格证明材料.docx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三、投标人应提交的资格证明材料.docx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 份证，并与营业执照上信息一致。法定代表人 授权代表参加投标的，须出具法定代表人授权书及授权代表身份证。</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 失信行为记录名单中被财政部门禁止参加政府 采购活动的供应商。（供应商可将“信用中国”网站“中国政府采购网”网页查询截图加盖供应商公章附在响应文件中，采购人、采购代理机构有权在评标现场对各供应商信用记录情况进行甄别查询，对被列入失信被执行人、政府采购严重违法失信行为记录名单及其他不符合《中华人民共和国政府采购法》第二十二条规定条件的投标人，将拒绝其参与政府采购活动,并对查询结果予以截图留存）</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供应商需具备公安机关颁发的《保安服务许可证》，提供证书扫描件。陕西省外供应商还须出具承诺书（承诺书形式不限），承诺自承接本项目之日起30日内向采购人所在地社区的市级人民政府公安机关备案。</w:t>
            </w:r>
          </w:p>
        </w:tc>
        <w:tc>
          <w:tcPr>
            <w:tcW w:type="dxa" w:w="1661"/>
          </w:tcPr>
          <w:p>
            <w:pPr>
              <w:pStyle w:val="null3"/>
            </w:pPr>
            <w:r>
              <w:rPr>
                <w:rFonts w:ascii="仿宋_GB2312" w:hAnsi="仿宋_GB2312" w:cs="仿宋_GB2312" w:eastAsia="仿宋_GB2312"/>
              </w:rPr>
              <w:t>三、投标人应提交的资格证明材料.docx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三、投标人应提交的资格证明材料.docx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签字或盖章符合竞争性磋商文件要求，且无遗 漏。</w:t>
            </w:r>
          </w:p>
        </w:tc>
        <w:tc>
          <w:tcPr>
            <w:tcW w:type="dxa" w:w="1661"/>
          </w:tcPr>
          <w:p>
            <w:pPr>
              <w:pStyle w:val="null3"/>
            </w:pPr>
            <w:r>
              <w:rPr>
                <w:rFonts w:ascii="仿宋_GB2312" w:hAnsi="仿宋_GB2312" w:cs="仿宋_GB2312" w:eastAsia="仿宋_GB2312"/>
              </w:rPr>
              <w:t>四、服务方案.docx 中小企业声明函 分项报价明细表.docx 五、磋商响应单位承诺书.docx 报价表 二、商务应答表.docx 响应文件封面 三、投标人应提交的资格证明材料.docx 残疾人福利性单位声明函 标的清单 一、服务内容及服务要求应答表.docx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四、服务方案.docx 一、服务内容及服务要求应答表.docx 二、商务应答表.docx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针对本项目制定完整的服务方案</w:t>
            </w:r>
          </w:p>
        </w:tc>
        <w:tc>
          <w:tcPr>
            <w:tcW w:type="dxa" w:w="2492"/>
          </w:tcPr>
          <w:p>
            <w:pPr>
              <w:pStyle w:val="null3"/>
            </w:pPr>
            <w:r>
              <w:rPr>
                <w:rFonts w:ascii="仿宋_GB2312" w:hAnsi="仿宋_GB2312" w:cs="仿宋_GB2312" w:eastAsia="仿宋_GB2312"/>
              </w:rPr>
              <w:t>供应商针对本项目制定完整的服务方案，包含但不限于：①服务目标、②服务范围、③服务标准。缺一项或不满足扣3分，内容空泛存在瑕疵扣1分，扣完为止。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一、服务内容及服务要求应答表.docx</w:t>
            </w:r>
          </w:p>
          <w:p>
            <w:pPr>
              <w:pStyle w:val="null3"/>
            </w:pPr>
            <w:r>
              <w:rPr>
                <w:rFonts w:ascii="仿宋_GB2312" w:hAnsi="仿宋_GB2312" w:cs="仿宋_GB2312" w:eastAsia="仿宋_GB2312"/>
              </w:rPr>
              <w:t>二、商务应答表.docx</w:t>
            </w:r>
          </w:p>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安保服务流程</w:t>
            </w:r>
          </w:p>
        </w:tc>
        <w:tc>
          <w:tcPr>
            <w:tcW w:type="dxa" w:w="2492"/>
          </w:tcPr>
          <w:p>
            <w:pPr>
              <w:pStyle w:val="null3"/>
            </w:pPr>
            <w:r>
              <w:rPr>
                <w:rFonts w:ascii="仿宋_GB2312" w:hAnsi="仿宋_GB2312" w:cs="仿宋_GB2312" w:eastAsia="仿宋_GB2312"/>
              </w:rPr>
              <w:t>供应商针对本项目提供规范的安保服务流程，包含但不限于：①基础值守服务、②安保服务。 缺一项或不满足扣3分，内容空泛存在瑕疵扣1分，扣完为止。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安全防范体系</w:t>
            </w:r>
          </w:p>
        </w:tc>
        <w:tc>
          <w:tcPr>
            <w:tcW w:type="dxa" w:w="2492"/>
          </w:tcPr>
          <w:p>
            <w:pPr>
              <w:pStyle w:val="null3"/>
            </w:pPr>
            <w:r>
              <w:rPr>
                <w:rFonts w:ascii="仿宋_GB2312" w:hAnsi="仿宋_GB2312" w:cs="仿宋_GB2312" w:eastAsia="仿宋_GB2312"/>
              </w:rPr>
              <w:t>供应商针对本项目提供规范的安全防范体系，包含但不限于：①人防措施、②物防装备、③技防应用。缺一项或不满足扣3分，内容空泛存在瑕疵扣1分，扣完为止。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供应商针对本项目提供规范的应急处置方案，包含但不限于：①火灾、②盗窃、③暴力冲突、④自然灾害、⑤突发疾病。缺一项或不满足扣2分，内容空泛存在瑕疵扣1分，扣完为止。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组织架构与人员配置</w:t>
            </w:r>
          </w:p>
        </w:tc>
        <w:tc>
          <w:tcPr>
            <w:tcW w:type="dxa" w:w="2492"/>
          </w:tcPr>
          <w:p>
            <w:pPr>
              <w:pStyle w:val="null3"/>
            </w:pPr>
            <w:r>
              <w:rPr>
                <w:rFonts w:ascii="仿宋_GB2312" w:hAnsi="仿宋_GB2312" w:cs="仿宋_GB2312" w:eastAsia="仿宋_GB2312"/>
              </w:rPr>
              <w:t>供应商针对本项目提供组织架构与人员配置，包含但不限于：①绘制层级图、②人员配置明细、③人员管理机制、④轮岗制度。缺一项或不满足扣3分，内容空泛存在瑕疵扣1分，扣完为止。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设备设施情况</w:t>
            </w:r>
          </w:p>
        </w:tc>
        <w:tc>
          <w:tcPr>
            <w:tcW w:type="dxa" w:w="2492"/>
          </w:tcPr>
          <w:p>
            <w:pPr>
              <w:pStyle w:val="null3"/>
            </w:pPr>
            <w:r>
              <w:rPr>
                <w:rFonts w:ascii="仿宋_GB2312" w:hAnsi="仿宋_GB2312" w:cs="仿宋_GB2312" w:eastAsia="仿宋_GB2312"/>
              </w:rPr>
              <w:t>供应商针对本项目投入的设备设施情况，包含但不限于：①服装、②工具、③物资装备。缺一项或不满足扣2分，内容空泛存在瑕疵扣1分，扣完为止。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供应商针对本项目提供规范的岗前培训，包含但不限于：①言行规范、②仪容仪表、③公众形象、④培训计划。缺一项或不满足扣2分，内容缺失存在瑕疵扣1分，扣完为止。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服务质量管控</w:t>
            </w:r>
          </w:p>
        </w:tc>
        <w:tc>
          <w:tcPr>
            <w:tcW w:type="dxa" w:w="2492"/>
          </w:tcPr>
          <w:p>
            <w:pPr>
              <w:pStyle w:val="null3"/>
            </w:pPr>
            <w:r>
              <w:rPr>
                <w:rFonts w:ascii="仿宋_GB2312" w:hAnsi="仿宋_GB2312" w:cs="仿宋_GB2312" w:eastAsia="仿宋_GB2312"/>
              </w:rPr>
              <w:t>供应商针对本项目提供规范的服务质量管控，包含但不限于：①督导检查、②客户反馈、③持续优化。缺一项或不满足扣2分，内容空泛存在瑕疵扣1分， 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包含①安全承诺②保密承诺③人员专业化承诺④机制支撑承诺。缺一项或不满足扣1.25分，内容空泛存在瑕疵扣0.5分，扣完为止。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沟通与档案管理制度</w:t>
            </w:r>
          </w:p>
        </w:tc>
        <w:tc>
          <w:tcPr>
            <w:tcW w:type="dxa" w:w="2492"/>
          </w:tcPr>
          <w:p>
            <w:pPr>
              <w:pStyle w:val="null3"/>
            </w:pPr>
            <w:r>
              <w:rPr>
                <w:rFonts w:ascii="仿宋_GB2312" w:hAnsi="仿宋_GB2312" w:cs="仿宋_GB2312" w:eastAsia="仿宋_GB2312"/>
              </w:rPr>
              <w:t>供应商针对本项目提供规范的沟通与档案管理制度，包含但不限于：①人员档案、②考核记录、③应急演练资料。缺一项或不满足扣2分，内容空泛存在瑕疵扣1分，扣完为止。 “瑕疵”指内容明显错误，或内容表述前后矛盾或内容不完整或表达简单笼统或缺少关键点，或不适用本项目特性 、套用其他项目内容或内容不能满足本项目实际需求等任意一种情形。少关键点，或不适用本项目特性、套用其他项目内容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供应商提供2022年1月1日以来(以合同签订日期为准)类似的项目业绩，每提供一个合同得2分，满分8分。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有效投标最低报价为基准价得满分15分；其他各投标供应商的报价得分按下列公式计算 ：（基准价/投标报价）×15。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详见附件：一、服务内容及服务要求应答表.docx</w:t>
      </w:r>
    </w:p>
    <w:p>
      <w:pPr>
        <w:pStyle w:val="null3"/>
        <w:ind w:firstLine="960"/>
      </w:pPr>
      <w:r>
        <w:rPr>
          <w:rFonts w:ascii="仿宋_GB2312" w:hAnsi="仿宋_GB2312" w:cs="仿宋_GB2312" w:eastAsia="仿宋_GB2312"/>
        </w:rPr>
        <w:t>详见附件：二、商务应答表.docx</w:t>
      </w:r>
    </w:p>
    <w:p>
      <w:pPr>
        <w:pStyle w:val="null3"/>
        <w:ind w:firstLine="960"/>
      </w:pPr>
      <w:r>
        <w:rPr>
          <w:rFonts w:ascii="仿宋_GB2312" w:hAnsi="仿宋_GB2312" w:cs="仿宋_GB2312" w:eastAsia="仿宋_GB2312"/>
        </w:rPr>
        <w:t>详见附件：三、投标人应提交的资格证明材料.docx</w:t>
      </w:r>
    </w:p>
    <w:p>
      <w:pPr>
        <w:pStyle w:val="null3"/>
        <w:ind w:firstLine="960"/>
      </w:pPr>
      <w:r>
        <w:rPr>
          <w:rFonts w:ascii="仿宋_GB2312" w:hAnsi="仿宋_GB2312" w:cs="仿宋_GB2312" w:eastAsia="仿宋_GB2312"/>
        </w:rPr>
        <w:t>详见附件：四、服务方案.docx</w:t>
      </w:r>
    </w:p>
    <w:p>
      <w:pPr>
        <w:pStyle w:val="null3"/>
        <w:ind w:firstLine="960"/>
      </w:pPr>
      <w:r>
        <w:rPr>
          <w:rFonts w:ascii="仿宋_GB2312" w:hAnsi="仿宋_GB2312" w:cs="仿宋_GB2312" w:eastAsia="仿宋_GB2312"/>
        </w:rPr>
        <w:t>详见附件：五、磋商响应单位承诺书.docx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详见附件：治理中心安保-安保服务合同.docx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