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78612">
      <w:pPr>
        <w:jc w:val="center"/>
        <w:rPr>
          <w:rFonts w:hint="eastAsia" w:ascii="仿宋" w:hAnsi="仿宋" w:eastAsia="仿宋" w:cs="仿宋"/>
          <w:color w:val="auto"/>
        </w:rPr>
      </w:pPr>
      <w:r>
        <w:rPr>
          <w:rFonts w:hint="eastAsia" w:ascii="仿宋" w:hAnsi="仿宋" w:eastAsia="仿宋" w:cs="仿宋"/>
          <w:b/>
          <w:color w:val="auto"/>
          <w:sz w:val="28"/>
          <w:szCs w:val="21"/>
          <w:lang w:val="en-US" w:eastAsia="zh-CN"/>
        </w:rPr>
        <w:t>物业服务</w:t>
      </w:r>
      <w:r>
        <w:rPr>
          <w:rFonts w:hint="eastAsia" w:ascii="仿宋" w:hAnsi="仿宋" w:eastAsia="仿宋" w:cs="仿宋"/>
          <w:b/>
          <w:color w:val="auto"/>
          <w:sz w:val="28"/>
          <w:szCs w:val="21"/>
        </w:rPr>
        <w:t>采购合同</w:t>
      </w:r>
    </w:p>
    <w:p w14:paraId="156A56AA">
      <w:pPr>
        <w:keepNext w:val="0"/>
        <w:keepLines w:val="0"/>
        <w:pageBreakBefore w:val="0"/>
        <w:widowControl w:val="0"/>
        <w:kinsoku/>
        <w:wordWrap/>
        <w:overflowPunct/>
        <w:topLinePunct w:val="0"/>
        <w:autoSpaceDE w:val="0"/>
        <w:autoSpaceDN w:val="0"/>
        <w:bidi w:val="0"/>
        <w:adjustRightInd w:val="0"/>
        <w:snapToGrid/>
        <w:spacing w:line="360" w:lineRule="auto"/>
        <w:ind w:firstLine="720" w:firstLineChars="300"/>
        <w:jc w:val="both"/>
        <w:textAlignment w:val="auto"/>
        <w:rPr>
          <w:rFonts w:hint="default"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 xml:space="preserve">甲方：                              </w:t>
      </w:r>
      <w:r>
        <w:rPr>
          <w:rFonts w:hint="eastAsia" w:ascii="仿宋" w:hAnsi="仿宋" w:eastAsia="仿宋" w:cs="仿宋"/>
          <w:b w:val="0"/>
          <w:bCs w:val="0"/>
          <w:kern w:val="2"/>
          <w:sz w:val="24"/>
          <w:szCs w:val="24"/>
          <w:highlight w:val="none"/>
          <w:u w:val="none"/>
          <w:lang w:val="en-US" w:eastAsia="zh-CN" w:bidi="ar-SA"/>
        </w:rPr>
        <w:t xml:space="preserve"> </w:t>
      </w:r>
      <w:r>
        <w:rPr>
          <w:rFonts w:hint="eastAsia" w:ascii="仿宋" w:hAnsi="仿宋" w:eastAsia="仿宋" w:cs="仿宋"/>
          <w:b w:val="0"/>
          <w:bCs w:val="0"/>
          <w:kern w:val="2"/>
          <w:sz w:val="24"/>
          <w:szCs w:val="24"/>
          <w:u w:val="none"/>
          <w:lang w:val="en-US" w:eastAsia="zh-CN" w:bidi="ar-SA"/>
        </w:rPr>
        <w:t xml:space="preserve">    （以下简称甲方）</w:t>
      </w:r>
    </w:p>
    <w:p w14:paraId="36B03869">
      <w:pPr>
        <w:spacing w:beforeAutospacing="0" w:afterAutospacing="0" w:line="360" w:lineRule="auto"/>
        <w:ind w:firstLine="720" w:firstLineChars="300"/>
        <w:jc w:val="both"/>
        <w:rPr>
          <w:rFonts w:hint="eastAsia" w:ascii="仿宋" w:hAnsi="仿宋" w:eastAsia="仿宋" w:cs="仿宋"/>
          <w:color w:val="auto"/>
          <w:sz w:val="24"/>
          <w:u w:val="single"/>
          <w:lang w:val="en-US" w:eastAsia="zh-CN"/>
        </w:rPr>
      </w:pPr>
      <w:r>
        <w:rPr>
          <w:rFonts w:hint="eastAsia" w:ascii="仿宋" w:hAnsi="仿宋" w:eastAsia="仿宋" w:cs="仿宋"/>
          <w:b w:val="0"/>
          <w:bCs w:val="0"/>
          <w:kern w:val="2"/>
          <w:sz w:val="24"/>
          <w:szCs w:val="24"/>
          <w:lang w:val="en-US" w:eastAsia="zh-CN" w:bidi="ar-SA"/>
        </w:rPr>
        <w:t xml:space="preserve">乙方：                         </w:t>
      </w:r>
      <w:r>
        <w:rPr>
          <w:rFonts w:hint="eastAsia" w:ascii="仿宋" w:hAnsi="仿宋" w:eastAsia="仿宋" w:cs="仿宋"/>
          <w:b w:val="0"/>
          <w:bCs w:val="0"/>
          <w:kern w:val="2"/>
          <w:sz w:val="24"/>
          <w:szCs w:val="24"/>
          <w:u w:val="none"/>
          <w:lang w:val="en-US" w:eastAsia="zh-CN" w:bidi="ar-SA"/>
        </w:rPr>
        <w:t xml:space="preserve">         （以下简称乙方）</w:t>
      </w:r>
    </w:p>
    <w:p w14:paraId="7213CCA8">
      <w:pPr>
        <w:spacing w:beforeAutospacing="0" w:afterAutospacing="0" w:line="360" w:lineRule="auto"/>
        <w:ind w:firstLine="720" w:firstLineChars="300"/>
        <w:rPr>
          <w:rFonts w:hint="eastAsia" w:ascii="仿宋" w:hAnsi="仿宋" w:eastAsia="仿宋" w:cs="仿宋"/>
          <w:color w:val="auto"/>
          <w:sz w:val="24"/>
        </w:rPr>
      </w:pPr>
      <w:r>
        <w:rPr>
          <w:rFonts w:hint="eastAsia" w:ascii="仿宋" w:hAnsi="仿宋" w:eastAsia="仿宋" w:cs="仿宋"/>
          <w:color w:val="auto"/>
          <w:sz w:val="24"/>
        </w:rPr>
        <w:t>依据《中华人民共和国民法典》和《中华人民共和国政府采购法》</w:t>
      </w:r>
      <w:r>
        <w:rPr>
          <w:rFonts w:hint="eastAsia" w:ascii="仿宋" w:hAnsi="仿宋" w:eastAsia="仿宋" w:cs="仿宋"/>
          <w:color w:val="auto"/>
          <w:sz w:val="24"/>
          <w:lang w:eastAsia="zh-CN"/>
        </w:rPr>
        <w:t>等相关法律规定</w:t>
      </w:r>
      <w:r>
        <w:rPr>
          <w:rFonts w:hint="eastAsia" w:ascii="仿宋" w:hAnsi="仿宋" w:eastAsia="仿宋" w:cs="仿宋"/>
          <w:color w:val="auto"/>
          <w:sz w:val="24"/>
        </w:rPr>
        <w:t>，经甲、乙双方共同协商，按下述条款和条件签署本合同</w:t>
      </w:r>
      <w:r>
        <w:rPr>
          <w:rFonts w:hint="eastAsia" w:ascii="仿宋" w:hAnsi="仿宋" w:eastAsia="仿宋" w:cs="仿宋"/>
          <w:color w:val="auto"/>
          <w:sz w:val="24"/>
          <w:lang w:eastAsia="zh-CN"/>
        </w:rPr>
        <w:t>，以资共同遵照执行</w:t>
      </w:r>
      <w:r>
        <w:rPr>
          <w:rFonts w:hint="eastAsia" w:ascii="仿宋" w:hAnsi="仿宋" w:eastAsia="仿宋" w:cs="仿宋"/>
          <w:color w:val="auto"/>
          <w:sz w:val="24"/>
        </w:rPr>
        <w:t>。</w:t>
      </w:r>
    </w:p>
    <w:p w14:paraId="4E4FB42D">
      <w:pPr>
        <w:spacing w:beforeAutospacing="0" w:afterAutospacing="0" w:line="360" w:lineRule="auto"/>
        <w:jc w:val="left"/>
        <w:rPr>
          <w:rFonts w:hint="eastAsia" w:ascii="仿宋" w:hAnsi="仿宋" w:eastAsia="仿宋" w:cs="仿宋"/>
          <w:b/>
          <w:color w:val="auto"/>
          <w:sz w:val="24"/>
        </w:rPr>
      </w:pPr>
      <w:r>
        <w:rPr>
          <w:rFonts w:hint="eastAsia" w:ascii="仿宋" w:hAnsi="仿宋" w:eastAsia="仿宋" w:cs="仿宋"/>
          <w:b/>
          <w:color w:val="auto"/>
          <w:sz w:val="24"/>
        </w:rPr>
        <w:t>一、合同内容</w:t>
      </w:r>
    </w:p>
    <w:p w14:paraId="66A5C59B">
      <w:pPr>
        <w:spacing w:beforeAutospacing="0" w:afterAutospacing="0" w:line="360" w:lineRule="auto"/>
        <w:ind w:firstLine="720" w:firstLineChars="300"/>
        <w:jc w:val="left"/>
        <w:rPr>
          <w:rFonts w:hint="eastAsia" w:ascii="仿宋" w:hAnsi="仿宋" w:eastAsia="仿宋" w:cs="仿宋"/>
          <w:color w:val="auto"/>
          <w:sz w:val="24"/>
        </w:rPr>
      </w:pPr>
      <w:r>
        <w:rPr>
          <w:rFonts w:hint="eastAsia" w:ascii="仿宋" w:hAnsi="仿宋" w:eastAsia="仿宋" w:cs="仿宋"/>
          <w:color w:val="auto"/>
          <w:sz w:val="24"/>
        </w:rPr>
        <w:t>乙方负责按照合同确定的项目内容及组织安排完成项目，确保各项服务指标达到要求。</w:t>
      </w:r>
    </w:p>
    <w:p w14:paraId="023DE06B">
      <w:pPr>
        <w:spacing w:beforeAutospacing="0" w:afterAutospacing="0" w:line="360" w:lineRule="auto"/>
        <w:jc w:val="left"/>
        <w:rPr>
          <w:rFonts w:hint="eastAsia" w:ascii="仿宋" w:hAnsi="仿宋" w:eastAsia="仿宋" w:cs="仿宋"/>
          <w:b/>
          <w:color w:val="auto"/>
          <w:sz w:val="24"/>
        </w:rPr>
      </w:pPr>
      <w:r>
        <w:rPr>
          <w:rFonts w:hint="eastAsia" w:ascii="仿宋" w:hAnsi="仿宋" w:eastAsia="仿宋" w:cs="仿宋"/>
          <w:b/>
          <w:color w:val="auto"/>
          <w:sz w:val="24"/>
        </w:rPr>
        <w:t>二、合同价格</w:t>
      </w:r>
    </w:p>
    <w:p w14:paraId="76AC8DE1">
      <w:pPr>
        <w:spacing w:beforeAutospacing="0" w:afterAutospacing="0" w:line="360" w:lineRule="auto"/>
        <w:ind w:firstLine="480" w:firstLineChars="200"/>
        <w:jc w:val="left"/>
        <w:rPr>
          <w:rFonts w:hint="default" w:ascii="仿宋" w:hAnsi="仿宋" w:eastAsia="仿宋" w:cs="仿宋"/>
          <w:color w:val="auto"/>
          <w:sz w:val="24"/>
          <w:lang w:val="en-US" w:eastAsia="zh-CN"/>
        </w:rPr>
      </w:pPr>
      <w:r>
        <w:rPr>
          <w:rFonts w:hint="eastAsia" w:ascii="仿宋" w:hAnsi="仿宋" w:eastAsia="仿宋" w:cs="仿宋"/>
          <w:color w:val="auto"/>
          <w:sz w:val="24"/>
        </w:rPr>
        <w:t>合同总价：</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小写：          大写：                                     </w:t>
      </w:r>
    </w:p>
    <w:p w14:paraId="0ECB2962">
      <w:pPr>
        <w:spacing w:beforeAutospacing="0" w:afterAutospacing="0" w:line="360" w:lineRule="auto"/>
        <w:ind w:firstLine="480" w:firstLineChars="200"/>
        <w:jc w:val="left"/>
        <w:rPr>
          <w:rFonts w:hint="default" w:ascii="仿宋" w:hAnsi="仿宋" w:eastAsia="仿宋" w:cs="仿宋"/>
          <w:color w:val="auto"/>
          <w:sz w:val="24"/>
          <w:lang w:val="en-US" w:eastAsia="zh-CN"/>
        </w:rPr>
      </w:pPr>
      <w:r>
        <w:rPr>
          <w:rFonts w:hint="eastAsia" w:ascii="仿宋" w:hAnsi="仿宋" w:eastAsia="仿宋" w:cs="仿宋"/>
          <w:color w:val="auto"/>
          <w:sz w:val="24"/>
          <w:lang w:eastAsia="zh-CN"/>
        </w:rPr>
        <w:t>月</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lang w:eastAsia="zh-CN"/>
        </w:rPr>
        <w:t>单</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lang w:eastAsia="zh-CN"/>
        </w:rPr>
        <w:t>价：</w:t>
      </w:r>
      <w:r>
        <w:rPr>
          <w:rFonts w:hint="eastAsia" w:ascii="仿宋" w:hAnsi="仿宋" w:eastAsia="仿宋" w:cs="仿宋"/>
          <w:color w:val="auto"/>
          <w:sz w:val="24"/>
          <w:u w:val="single"/>
          <w:lang w:val="en-US" w:eastAsia="zh-CN"/>
        </w:rPr>
        <w:t xml:space="preserve"> 小写：          大写：                                </w:t>
      </w:r>
    </w:p>
    <w:p w14:paraId="76413597">
      <w:pPr>
        <w:spacing w:beforeAutospacing="0" w:afterAutospacing="0"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说明：</w:t>
      </w:r>
      <w:r>
        <w:rPr>
          <w:rFonts w:hint="eastAsia" w:ascii="仿宋" w:hAnsi="仿宋" w:eastAsia="仿宋" w:cs="仿宋"/>
          <w:color w:val="auto"/>
          <w:sz w:val="24"/>
          <w:lang w:eastAsia="zh-CN"/>
        </w:rPr>
        <w:t>以上为含税价，</w:t>
      </w:r>
      <w:r>
        <w:rPr>
          <w:rFonts w:hint="eastAsia" w:ascii="仿宋" w:hAnsi="仿宋" w:eastAsia="仿宋" w:cs="仿宋"/>
          <w:color w:val="auto"/>
          <w:sz w:val="24"/>
        </w:rPr>
        <w:t>合同总价一次包</w:t>
      </w:r>
      <w:r>
        <w:rPr>
          <w:rFonts w:hint="eastAsia" w:ascii="仿宋" w:hAnsi="仿宋" w:eastAsia="仿宋" w:cs="仿宋"/>
          <w:color w:val="auto"/>
          <w:sz w:val="24"/>
          <w:lang w:val="en-US" w:eastAsia="zh-CN"/>
        </w:rPr>
        <w:t>干</w:t>
      </w:r>
      <w:r>
        <w:rPr>
          <w:rFonts w:hint="eastAsia" w:ascii="仿宋" w:hAnsi="仿宋" w:eastAsia="仿宋" w:cs="仿宋"/>
          <w:color w:val="auto"/>
          <w:sz w:val="24"/>
        </w:rPr>
        <w:t>，不受市场价格变化的影响，并作为结算的唯一依据。</w:t>
      </w:r>
    </w:p>
    <w:p w14:paraId="316A3910">
      <w:pPr>
        <w:spacing w:beforeAutospacing="0" w:afterAutospacing="0" w:line="360" w:lineRule="auto"/>
        <w:jc w:val="left"/>
        <w:rPr>
          <w:rFonts w:hint="eastAsia" w:ascii="仿宋" w:hAnsi="仿宋" w:eastAsia="仿宋" w:cs="仿宋"/>
          <w:b/>
          <w:color w:val="auto"/>
          <w:sz w:val="24"/>
        </w:rPr>
      </w:pPr>
      <w:r>
        <w:rPr>
          <w:rFonts w:hint="eastAsia" w:ascii="仿宋" w:hAnsi="仿宋" w:eastAsia="仿宋" w:cs="仿宋"/>
          <w:b/>
          <w:color w:val="auto"/>
          <w:sz w:val="24"/>
        </w:rPr>
        <w:t>三、合同款项支付</w:t>
      </w:r>
    </w:p>
    <w:p w14:paraId="2AFB01A7">
      <w:pPr>
        <w:spacing w:beforeAutospacing="0" w:afterAutospacing="0"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lang w:val="en-US" w:eastAsia="zh-CN"/>
        </w:rPr>
        <w:t>（一）</w:t>
      </w:r>
      <w:r>
        <w:rPr>
          <w:rFonts w:hint="eastAsia" w:ascii="仿宋" w:hAnsi="仿宋" w:eastAsia="仿宋" w:cs="仿宋"/>
          <w:color w:val="auto"/>
          <w:sz w:val="24"/>
        </w:rPr>
        <w:t>由</w:t>
      </w:r>
      <w:r>
        <w:rPr>
          <w:rFonts w:hint="eastAsia" w:ascii="仿宋" w:hAnsi="仿宋" w:eastAsia="仿宋" w:cs="仿宋"/>
          <w:color w:val="auto"/>
          <w:sz w:val="24"/>
          <w:lang w:eastAsia="zh-CN"/>
        </w:rPr>
        <w:t>甲方</w:t>
      </w:r>
      <w:r>
        <w:rPr>
          <w:rFonts w:hint="eastAsia" w:ascii="仿宋" w:hAnsi="仿宋" w:eastAsia="仿宋" w:cs="仿宋"/>
          <w:color w:val="auto"/>
          <w:sz w:val="24"/>
        </w:rPr>
        <w:t>负责结算，</w:t>
      </w:r>
      <w:r>
        <w:rPr>
          <w:rFonts w:hint="eastAsia" w:ascii="仿宋" w:hAnsi="仿宋" w:eastAsia="仿宋" w:cs="仿宋"/>
          <w:color w:val="auto"/>
          <w:sz w:val="24"/>
          <w:lang w:val="en-US" w:eastAsia="zh-CN"/>
        </w:rPr>
        <w:t>按月支付。</w:t>
      </w:r>
    </w:p>
    <w:p w14:paraId="04FDC985">
      <w:pPr>
        <w:spacing w:beforeAutospacing="0" w:afterAutospacing="0" w:line="360" w:lineRule="auto"/>
        <w:ind w:firstLine="480" w:firstLineChars="20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（二）</w:t>
      </w:r>
      <w:r>
        <w:rPr>
          <w:rFonts w:hint="eastAsia" w:ascii="仿宋" w:hAnsi="仿宋" w:eastAsia="仿宋" w:cs="仿宋"/>
          <w:color w:val="auto"/>
          <w:sz w:val="24"/>
        </w:rPr>
        <w:t>付款方式：</w:t>
      </w:r>
      <w:r>
        <w:rPr>
          <w:rFonts w:hint="eastAsia" w:ascii="仿宋" w:hAnsi="仿宋" w:eastAsia="仿宋" w:cs="仿宋"/>
          <w:color w:val="auto"/>
          <w:sz w:val="24"/>
          <w:lang w:val="en-US" w:eastAsia="zh-CN"/>
        </w:rPr>
        <w:t>乙方接甲方结算通知后，向甲方开具当月应付金额总额的发票给甲方，甲方收到发票后按甲方财务规定向乙方支付合同价款</w:t>
      </w:r>
      <w:r>
        <w:rPr>
          <w:rFonts w:hint="eastAsia" w:ascii="仿宋" w:hAnsi="仿宋" w:eastAsia="仿宋" w:cs="仿宋"/>
          <w:color w:val="auto"/>
          <w:sz w:val="24"/>
        </w:rPr>
        <w:t>。</w:t>
      </w:r>
    </w:p>
    <w:p w14:paraId="31F0B251">
      <w:pPr>
        <w:spacing w:beforeAutospacing="0" w:afterAutospacing="0" w:line="360" w:lineRule="auto"/>
        <w:jc w:val="left"/>
        <w:rPr>
          <w:rFonts w:hint="eastAsia" w:ascii="仿宋" w:hAnsi="仿宋" w:eastAsia="仿宋" w:cs="仿宋"/>
          <w:b/>
          <w:color w:val="auto"/>
          <w:sz w:val="24"/>
        </w:rPr>
      </w:pPr>
      <w:r>
        <w:rPr>
          <w:rFonts w:hint="eastAsia" w:ascii="仿宋" w:hAnsi="仿宋" w:eastAsia="仿宋" w:cs="仿宋"/>
          <w:b/>
          <w:color w:val="auto"/>
          <w:sz w:val="24"/>
        </w:rPr>
        <w:t>四、服务条件</w:t>
      </w:r>
    </w:p>
    <w:p w14:paraId="71BF0669">
      <w:pPr>
        <w:spacing w:beforeAutospacing="0" w:afterAutospacing="0"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（一）服务地点：采购人指定地点。</w:t>
      </w:r>
    </w:p>
    <w:p w14:paraId="5ED43F11">
      <w:pPr>
        <w:spacing w:beforeAutospacing="0" w:afterAutospacing="0" w:line="360" w:lineRule="auto"/>
        <w:ind w:firstLine="480" w:firstLineChars="200"/>
        <w:jc w:val="left"/>
        <w:rPr>
          <w:rFonts w:hint="eastAsia" w:ascii="仿宋" w:hAnsi="仿宋" w:eastAsia="仿宋" w:cs="仿宋"/>
          <w:color w:val="auto"/>
          <w:sz w:val="24"/>
          <w:lang w:eastAsia="zh-CN"/>
        </w:rPr>
      </w:pPr>
      <w:r>
        <w:rPr>
          <w:rFonts w:hint="eastAsia" w:ascii="仿宋" w:hAnsi="仿宋" w:eastAsia="仿宋" w:cs="仿宋"/>
          <w:color w:val="auto"/>
          <w:sz w:val="24"/>
        </w:rPr>
        <w:t>（二）服务期</w:t>
      </w:r>
      <w:r>
        <w:rPr>
          <w:rFonts w:hint="eastAsia" w:ascii="仿宋" w:hAnsi="仿宋" w:eastAsia="仿宋" w:cs="仿宋"/>
          <w:color w:val="auto"/>
          <w:sz w:val="24"/>
          <w:lang w:eastAsia="zh-CN"/>
        </w:rPr>
        <w:t>限</w:t>
      </w:r>
      <w:r>
        <w:rPr>
          <w:rFonts w:hint="eastAsia" w:ascii="仿宋" w:hAnsi="仿宋" w:eastAsia="仿宋" w:cs="仿宋"/>
          <w:color w:val="auto"/>
          <w:sz w:val="24"/>
        </w:rPr>
        <w:t>：</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none"/>
          <w:lang w:val="en-US" w:eastAsia="zh-CN"/>
        </w:rPr>
        <w:t xml:space="preserve">年 。 </w:t>
      </w:r>
      <w:r>
        <w:rPr>
          <w:rFonts w:hint="eastAsia" w:ascii="仿宋" w:hAnsi="仿宋" w:eastAsia="仿宋" w:cs="仿宋"/>
          <w:color w:val="auto"/>
          <w:sz w:val="24"/>
          <w:szCs w:val="24"/>
          <w:u w:val="none"/>
          <w:lang w:val="en-US" w:eastAsia="zh-CN"/>
        </w:rPr>
        <w:t>自</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日起至</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日止</w:t>
      </w:r>
      <w:r>
        <w:rPr>
          <w:rFonts w:hint="eastAsia" w:ascii="仿宋" w:hAnsi="仿宋" w:eastAsia="仿宋" w:cs="仿宋"/>
          <w:color w:val="000000"/>
          <w:sz w:val="24"/>
          <w:szCs w:val="24"/>
          <w:lang w:eastAsia="zh-CN"/>
        </w:rPr>
        <w:t>。</w:t>
      </w:r>
    </w:p>
    <w:p w14:paraId="2B2F4F32">
      <w:pPr>
        <w:spacing w:beforeAutospacing="0" w:afterAutospacing="0" w:line="360" w:lineRule="auto"/>
        <w:jc w:val="left"/>
        <w:rPr>
          <w:rFonts w:hint="eastAsia" w:ascii="仿宋" w:hAnsi="仿宋" w:eastAsia="仿宋" w:cs="仿宋"/>
          <w:b/>
          <w:color w:val="auto"/>
          <w:sz w:val="24"/>
        </w:rPr>
      </w:pPr>
      <w:r>
        <w:rPr>
          <w:rFonts w:hint="eastAsia" w:ascii="仿宋" w:hAnsi="仿宋" w:eastAsia="仿宋" w:cs="仿宋"/>
          <w:b/>
          <w:color w:val="auto"/>
          <w:sz w:val="24"/>
        </w:rPr>
        <w:t>五、质量保证</w:t>
      </w:r>
    </w:p>
    <w:p w14:paraId="28F3D8F4">
      <w:pPr>
        <w:spacing w:beforeAutospacing="0" w:afterAutospacing="0"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lang w:eastAsia="zh-CN"/>
        </w:rPr>
        <w:t>乙方</w:t>
      </w:r>
      <w:r>
        <w:rPr>
          <w:rFonts w:hint="eastAsia" w:ascii="仿宋" w:hAnsi="仿宋" w:eastAsia="仿宋" w:cs="仿宋"/>
          <w:color w:val="auto"/>
          <w:sz w:val="24"/>
        </w:rPr>
        <w:t>应当明确服务</w:t>
      </w:r>
      <w:r>
        <w:rPr>
          <w:rFonts w:hint="eastAsia" w:ascii="仿宋" w:hAnsi="仿宋" w:eastAsia="仿宋" w:cs="仿宋"/>
          <w:color w:val="auto"/>
          <w:sz w:val="24"/>
          <w:lang w:eastAsia="zh-CN"/>
        </w:rPr>
        <w:t>标准</w:t>
      </w:r>
      <w:r>
        <w:rPr>
          <w:rFonts w:hint="eastAsia" w:ascii="仿宋" w:hAnsi="仿宋" w:eastAsia="仿宋" w:cs="仿宋"/>
          <w:color w:val="auto"/>
          <w:sz w:val="24"/>
        </w:rPr>
        <w:t>，坚持质量优先、管理先行，切实加强</w:t>
      </w:r>
      <w:r>
        <w:rPr>
          <w:rFonts w:hint="eastAsia" w:ascii="仿宋" w:hAnsi="仿宋" w:eastAsia="仿宋" w:cs="仿宋"/>
          <w:color w:val="auto"/>
          <w:sz w:val="24"/>
          <w:lang w:val="en-US" w:eastAsia="zh-CN"/>
        </w:rPr>
        <w:t>西安市</w:t>
      </w:r>
      <w:r>
        <w:rPr>
          <w:rFonts w:hint="eastAsia" w:ascii="仿宋" w:hAnsi="仿宋" w:eastAsia="仿宋" w:cs="仿宋"/>
          <w:color w:val="auto"/>
          <w:sz w:val="24"/>
          <w:lang w:eastAsia="zh-CN"/>
        </w:rPr>
        <w:t>雁塔区</w:t>
      </w:r>
      <w:r>
        <w:rPr>
          <w:rFonts w:hint="eastAsia" w:ascii="仿宋" w:hAnsi="仿宋" w:eastAsia="仿宋" w:cs="仿宋"/>
          <w:color w:val="auto"/>
          <w:sz w:val="24"/>
          <w:lang w:val="en-US" w:eastAsia="zh-CN"/>
        </w:rPr>
        <w:t>综治中心</w:t>
      </w:r>
      <w:r>
        <w:rPr>
          <w:rFonts w:hint="eastAsia" w:ascii="仿宋" w:hAnsi="仿宋" w:eastAsia="仿宋" w:cs="仿宋"/>
          <w:color w:val="auto"/>
          <w:sz w:val="24"/>
          <w:lang w:eastAsia="zh-CN"/>
        </w:rPr>
        <w:t>物业品质</w:t>
      </w:r>
      <w:r>
        <w:rPr>
          <w:rFonts w:hint="eastAsia" w:ascii="仿宋" w:hAnsi="仿宋" w:eastAsia="仿宋" w:cs="仿宋"/>
          <w:color w:val="auto"/>
          <w:sz w:val="24"/>
        </w:rPr>
        <w:t>，显著提升影响力。</w:t>
      </w:r>
    </w:p>
    <w:p w14:paraId="1B39E53F">
      <w:pPr>
        <w:spacing w:beforeAutospacing="0" w:afterAutospacing="0"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知识产权：</w:t>
      </w:r>
      <w:r>
        <w:rPr>
          <w:rFonts w:hint="eastAsia" w:ascii="仿宋" w:hAnsi="仿宋" w:eastAsia="仿宋" w:cs="仿宋"/>
          <w:color w:val="auto"/>
          <w:sz w:val="24"/>
          <w:lang w:eastAsia="zh-CN"/>
        </w:rPr>
        <w:t>乙方</w:t>
      </w:r>
      <w:r>
        <w:rPr>
          <w:rFonts w:hint="eastAsia" w:ascii="仿宋" w:hAnsi="仿宋" w:eastAsia="仿宋" w:cs="仿宋"/>
          <w:color w:val="auto"/>
          <w:sz w:val="24"/>
        </w:rPr>
        <w:t>应保证</w:t>
      </w:r>
      <w:r>
        <w:rPr>
          <w:rFonts w:hint="eastAsia" w:ascii="仿宋" w:hAnsi="仿宋" w:eastAsia="仿宋" w:cs="仿宋"/>
          <w:color w:val="auto"/>
          <w:sz w:val="24"/>
          <w:lang w:eastAsia="zh-CN"/>
        </w:rPr>
        <w:t>甲方</w:t>
      </w:r>
      <w:r>
        <w:rPr>
          <w:rFonts w:hint="eastAsia" w:ascii="仿宋" w:hAnsi="仿宋" w:eastAsia="仿宋" w:cs="仿宋"/>
          <w:color w:val="auto"/>
          <w:sz w:val="24"/>
        </w:rPr>
        <w:t>在使用成交服务时，不承担任何涉及知识产权法律诉讼的责任。</w:t>
      </w:r>
    </w:p>
    <w:p w14:paraId="5C9934ED">
      <w:pPr>
        <w:spacing w:beforeAutospacing="0" w:afterAutospacing="0" w:line="240" w:lineRule="auto"/>
        <w:jc w:val="left"/>
        <w:rPr>
          <w:rFonts w:hint="eastAsia" w:ascii="仿宋" w:hAnsi="仿宋" w:eastAsia="仿宋" w:cs="仿宋"/>
          <w:color w:val="auto"/>
          <w:lang w:eastAsia="zh-CN"/>
        </w:rPr>
      </w:pPr>
      <w:r>
        <w:rPr>
          <w:rFonts w:hint="eastAsia" w:ascii="仿宋" w:hAnsi="仿宋" w:eastAsia="仿宋" w:cs="仿宋"/>
          <w:b/>
          <w:color w:val="auto"/>
          <w:sz w:val="24"/>
        </w:rPr>
        <w:br w:type="page"/>
      </w:r>
      <w:r>
        <w:rPr>
          <w:rFonts w:hint="eastAsia" w:ascii="仿宋" w:hAnsi="仿宋" w:eastAsia="仿宋" w:cs="仿宋"/>
          <w:b/>
          <w:color w:val="auto"/>
          <w:sz w:val="24"/>
          <w:lang w:eastAsia="zh-CN"/>
        </w:rPr>
        <w:t>六</w:t>
      </w:r>
      <w:r>
        <w:rPr>
          <w:rFonts w:hint="eastAsia" w:ascii="仿宋" w:hAnsi="仿宋" w:eastAsia="仿宋" w:cs="仿宋"/>
          <w:b/>
          <w:color w:val="auto"/>
          <w:sz w:val="24"/>
        </w:rPr>
        <w:t>、</w:t>
      </w:r>
      <w:r>
        <w:rPr>
          <w:rFonts w:hint="eastAsia" w:ascii="仿宋" w:hAnsi="仿宋" w:eastAsia="仿宋" w:cs="仿宋"/>
          <w:b/>
          <w:color w:val="auto"/>
          <w:sz w:val="24"/>
          <w:lang w:eastAsia="zh-CN"/>
        </w:rPr>
        <w:t>服务内容</w:t>
      </w:r>
    </w:p>
    <w:p w14:paraId="30FAF95F">
      <w:pPr>
        <w:pageBreakBefore w:val="0"/>
        <w:widowControl/>
        <w:numPr>
          <w:ilvl w:val="0"/>
          <w:numId w:val="0"/>
        </w:numPr>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b/>
          <w:bCs w:val="0"/>
          <w:color w:val="000000"/>
          <w:sz w:val="24"/>
          <w:szCs w:val="24"/>
          <w:lang w:val="en-US" w:eastAsia="zh-CN"/>
        </w:rPr>
      </w:pPr>
      <w:r>
        <w:rPr>
          <w:rFonts w:hint="eastAsia" w:ascii="仿宋" w:hAnsi="仿宋" w:eastAsia="仿宋" w:cs="仿宋"/>
          <w:b/>
          <w:color w:val="000000"/>
          <w:sz w:val="24"/>
          <w:szCs w:val="24"/>
          <w:lang w:eastAsia="zh-CN"/>
        </w:rPr>
        <w:t>（</w:t>
      </w:r>
      <w:r>
        <w:rPr>
          <w:rFonts w:hint="eastAsia" w:ascii="仿宋" w:hAnsi="仿宋" w:eastAsia="仿宋" w:cs="仿宋"/>
          <w:b/>
          <w:color w:val="000000"/>
          <w:sz w:val="24"/>
          <w:szCs w:val="24"/>
          <w:lang w:val="en-US" w:eastAsia="zh-CN"/>
        </w:rPr>
        <w:t>一</w:t>
      </w:r>
      <w:r>
        <w:rPr>
          <w:rFonts w:hint="eastAsia" w:ascii="仿宋" w:hAnsi="仿宋" w:eastAsia="仿宋" w:cs="仿宋"/>
          <w:b/>
          <w:color w:val="000000"/>
          <w:sz w:val="24"/>
          <w:szCs w:val="24"/>
          <w:lang w:eastAsia="zh-CN"/>
        </w:rPr>
        <w:t>）</w:t>
      </w:r>
      <w:r>
        <w:rPr>
          <w:rFonts w:hint="eastAsia" w:ascii="仿宋" w:hAnsi="仿宋" w:eastAsia="仿宋" w:cs="仿宋"/>
          <w:b/>
          <w:bCs w:val="0"/>
          <w:color w:val="000000"/>
          <w:sz w:val="24"/>
          <w:szCs w:val="24"/>
          <w:lang w:val="en-US" w:eastAsia="zh-CN"/>
        </w:rPr>
        <w:t>保洁服务内容及标准：</w:t>
      </w:r>
    </w:p>
    <w:p w14:paraId="02F43ADD">
      <w:pPr>
        <w:pageBreakBefore w:val="0"/>
        <w:widowControl/>
        <w:numPr>
          <w:ilvl w:val="0"/>
          <w:numId w:val="0"/>
        </w:numPr>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bCs/>
          <w:color w:val="000000"/>
          <w:spacing w:val="6"/>
          <w:sz w:val="24"/>
          <w:szCs w:val="24"/>
        </w:rPr>
      </w:pPr>
      <w:r>
        <w:rPr>
          <w:rFonts w:hint="eastAsia" w:ascii="仿宋" w:hAnsi="仿宋" w:eastAsia="仿宋" w:cs="仿宋"/>
          <w:b/>
          <w:bCs w:val="0"/>
          <w:color w:val="000000"/>
          <w:sz w:val="24"/>
          <w:szCs w:val="24"/>
          <w:lang w:val="en-US" w:eastAsia="zh-CN"/>
        </w:rPr>
        <w:t>1、</w:t>
      </w:r>
      <w:r>
        <w:rPr>
          <w:rFonts w:hint="eastAsia" w:ascii="仿宋" w:hAnsi="仿宋" w:eastAsia="仿宋" w:cs="仿宋"/>
          <w:b/>
          <w:bCs w:val="0"/>
          <w:color w:val="000000"/>
          <w:sz w:val="24"/>
          <w:szCs w:val="24"/>
        </w:rPr>
        <w:t>保洁服务</w:t>
      </w:r>
      <w:r>
        <w:rPr>
          <w:rFonts w:hint="eastAsia" w:ascii="仿宋" w:hAnsi="仿宋" w:eastAsia="仿宋" w:cs="仿宋"/>
          <w:b/>
          <w:bCs w:val="0"/>
          <w:color w:val="000000"/>
          <w:sz w:val="24"/>
          <w:szCs w:val="24"/>
          <w:lang w:eastAsia="zh-CN"/>
        </w:rPr>
        <w:t>内容及范围</w:t>
      </w:r>
      <w:r>
        <w:rPr>
          <w:rFonts w:hint="eastAsia" w:ascii="仿宋" w:hAnsi="仿宋" w:eastAsia="仿宋" w:cs="仿宋"/>
          <w:bCs/>
          <w:color w:val="000000"/>
          <w:sz w:val="24"/>
          <w:szCs w:val="24"/>
        </w:rPr>
        <w:t>：院内</w:t>
      </w:r>
      <w:r>
        <w:rPr>
          <w:rFonts w:hint="eastAsia" w:ascii="仿宋" w:hAnsi="仿宋" w:eastAsia="仿宋" w:cs="仿宋"/>
          <w:bCs/>
          <w:color w:val="000000"/>
          <w:spacing w:val="6"/>
          <w:sz w:val="24"/>
          <w:szCs w:val="24"/>
        </w:rPr>
        <w:t>建筑物公共区域与卫生间的日常保洁、清洁、垃圾收集；外环境清洁保洁、垃圾收集工作。</w:t>
      </w:r>
    </w:p>
    <w:p w14:paraId="7A7E814D">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、楼内保洁</w:t>
      </w:r>
      <w:r>
        <w:rPr>
          <w:rFonts w:hint="eastAsia" w:ascii="仿宋" w:hAnsi="仿宋" w:eastAsia="仿宋" w:cs="仿宋"/>
          <w:sz w:val="24"/>
          <w:szCs w:val="24"/>
          <w:lang w:eastAsia="zh-CN"/>
        </w:rPr>
        <w:t>：</w:t>
      </w:r>
      <w:r>
        <w:rPr>
          <w:rFonts w:hint="eastAsia" w:ascii="仿宋" w:hAnsi="仿宋" w:eastAsia="仿宋" w:cs="仿宋"/>
          <w:sz w:val="24"/>
          <w:szCs w:val="24"/>
        </w:rPr>
        <w:t>负责楼内公共区域清洁卫生——包括内墙、3米以下外墙、3米以下玻璃、各类灯具、顶部、通风口、地面、楼梯、扶手、走廊、通道、</w:t>
      </w:r>
      <w:r>
        <w:rPr>
          <w:rFonts w:hint="eastAsia" w:ascii="仿宋" w:hAnsi="仿宋" w:eastAsia="仿宋" w:cs="仿宋"/>
          <w:sz w:val="24"/>
          <w:szCs w:val="24"/>
          <w:lang w:eastAsia="zh-CN"/>
        </w:rPr>
        <w:t>窗框</w:t>
      </w:r>
      <w:r>
        <w:rPr>
          <w:rFonts w:hint="eastAsia" w:ascii="仿宋" w:hAnsi="仿宋" w:eastAsia="仿宋" w:cs="仿宋"/>
          <w:sz w:val="24"/>
          <w:szCs w:val="24"/>
        </w:rPr>
        <w:t>、纱窗、门、门帘、宣传栏、指示牌、洗手间、茶水间、楼梯间、屋面楼顶及墙面各类开关等附属设备的清洁、保洁工作；</w:t>
      </w:r>
    </w:p>
    <w:p w14:paraId="07D9296C">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w:t>
      </w:r>
      <w:r>
        <w:rPr>
          <w:rFonts w:hint="eastAsia" w:ascii="仿宋" w:hAnsi="仿宋" w:eastAsia="仿宋" w:cs="仿宋"/>
          <w:sz w:val="24"/>
          <w:szCs w:val="24"/>
        </w:rPr>
        <w:t>、外围保洁</w:t>
      </w:r>
      <w:r>
        <w:rPr>
          <w:rFonts w:hint="eastAsia" w:ascii="仿宋" w:hAnsi="仿宋" w:eastAsia="仿宋" w:cs="仿宋"/>
          <w:sz w:val="24"/>
          <w:szCs w:val="24"/>
          <w:lang w:eastAsia="zh-CN"/>
        </w:rPr>
        <w:t>：</w:t>
      </w:r>
      <w:r>
        <w:rPr>
          <w:rFonts w:hint="eastAsia" w:ascii="仿宋" w:hAnsi="仿宋" w:eastAsia="仿宋" w:cs="仿宋"/>
          <w:sz w:val="24"/>
          <w:szCs w:val="24"/>
        </w:rPr>
        <w:t>院落、道路（包括公共区域、连椅、垃圾桶、宣传牌、指示牌、灯箱、路灯、幕墙等）的保洁、清洁等工作；</w:t>
      </w:r>
    </w:p>
    <w:p w14:paraId="06880D15">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w:t>
      </w:r>
      <w:r>
        <w:rPr>
          <w:rFonts w:hint="eastAsia" w:ascii="仿宋" w:hAnsi="仿宋" w:eastAsia="仿宋" w:cs="仿宋"/>
          <w:sz w:val="24"/>
          <w:szCs w:val="24"/>
        </w:rPr>
        <w:t>、</w:t>
      </w:r>
      <w:r>
        <w:rPr>
          <w:rFonts w:hint="eastAsia" w:ascii="仿宋" w:hAnsi="仿宋" w:eastAsia="仿宋" w:cs="仿宋"/>
          <w:sz w:val="24"/>
          <w:szCs w:val="24"/>
          <w:lang w:eastAsia="zh-CN"/>
        </w:rPr>
        <w:t>垃圾清理：按西安市垃圾分类标准严格对</w:t>
      </w:r>
      <w:r>
        <w:rPr>
          <w:rFonts w:hint="eastAsia" w:ascii="仿宋" w:hAnsi="仿宋" w:eastAsia="仿宋" w:cs="仿宋"/>
          <w:sz w:val="24"/>
          <w:szCs w:val="24"/>
        </w:rPr>
        <w:t>院内垃圾</w:t>
      </w:r>
      <w:r>
        <w:rPr>
          <w:rFonts w:hint="eastAsia" w:ascii="仿宋" w:hAnsi="仿宋" w:eastAsia="仿宋" w:cs="仿宋"/>
          <w:sz w:val="24"/>
          <w:szCs w:val="24"/>
          <w:lang w:eastAsia="zh-CN"/>
        </w:rPr>
        <w:t>进行</w:t>
      </w:r>
      <w:r>
        <w:rPr>
          <w:rFonts w:hint="eastAsia" w:ascii="仿宋" w:hAnsi="仿宋" w:eastAsia="仿宋" w:cs="仿宋"/>
          <w:sz w:val="24"/>
          <w:szCs w:val="24"/>
        </w:rPr>
        <w:t>收集、</w:t>
      </w:r>
      <w:r>
        <w:rPr>
          <w:rFonts w:hint="eastAsia" w:ascii="仿宋" w:hAnsi="仿宋" w:eastAsia="仿宋" w:cs="仿宋"/>
          <w:sz w:val="24"/>
          <w:szCs w:val="24"/>
          <w:lang w:eastAsia="zh-CN"/>
        </w:rPr>
        <w:t>分类、</w:t>
      </w:r>
      <w:r>
        <w:rPr>
          <w:rFonts w:hint="eastAsia" w:ascii="仿宋" w:hAnsi="仿宋" w:eastAsia="仿宋" w:cs="仿宋"/>
          <w:sz w:val="24"/>
          <w:szCs w:val="24"/>
        </w:rPr>
        <w:t>转运。</w:t>
      </w:r>
    </w:p>
    <w:p w14:paraId="1086CAA6">
      <w:pPr>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Cs/>
          <w:color w:val="000000"/>
          <w:spacing w:val="6"/>
          <w:sz w:val="24"/>
          <w:szCs w:val="24"/>
          <w:lang w:val="en-US" w:eastAsia="zh-CN"/>
        </w:rPr>
      </w:pPr>
      <w:r>
        <w:rPr>
          <w:rFonts w:hint="eastAsia" w:ascii="仿宋" w:hAnsi="仿宋" w:eastAsia="仿宋" w:cs="仿宋"/>
          <w:sz w:val="24"/>
          <w:szCs w:val="24"/>
        </w:rPr>
        <w:t>4</w:t>
      </w:r>
      <w:r>
        <w:rPr>
          <w:rFonts w:hint="eastAsia" w:ascii="仿宋" w:hAnsi="仿宋" w:eastAsia="仿宋" w:cs="仿宋"/>
          <w:sz w:val="24"/>
          <w:szCs w:val="24"/>
          <w:lang w:eastAsia="zh-CN"/>
        </w:rPr>
        <w:t>）</w:t>
      </w:r>
      <w:r>
        <w:rPr>
          <w:rFonts w:hint="eastAsia" w:ascii="仿宋" w:hAnsi="仿宋" w:eastAsia="仿宋" w:cs="仿宋"/>
          <w:sz w:val="24"/>
          <w:szCs w:val="24"/>
        </w:rPr>
        <w:t>、</w:t>
      </w:r>
      <w:r>
        <w:rPr>
          <w:rFonts w:hint="eastAsia" w:ascii="仿宋" w:hAnsi="仿宋" w:eastAsia="仿宋" w:cs="仿宋"/>
          <w:sz w:val="24"/>
          <w:szCs w:val="24"/>
          <w:lang w:eastAsia="zh-CN"/>
        </w:rPr>
        <w:t>积极配合甲方</w:t>
      </w:r>
      <w:r>
        <w:rPr>
          <w:rFonts w:hint="eastAsia" w:ascii="仿宋" w:hAnsi="仿宋" w:eastAsia="仿宋" w:cs="仿宋"/>
          <w:sz w:val="24"/>
          <w:szCs w:val="24"/>
        </w:rPr>
        <w:t>其他临时性或紧急性的保洁工作。</w:t>
      </w:r>
    </w:p>
    <w:p w14:paraId="7FCCD55B">
      <w:pPr>
        <w:pageBreakBefore w:val="0"/>
        <w:kinsoku/>
        <w:wordWrap/>
        <w:overflowPunct/>
        <w:topLinePunct w:val="0"/>
        <w:autoSpaceDE/>
        <w:autoSpaceDN/>
        <w:bidi w:val="0"/>
        <w:snapToGrid w:val="0"/>
        <w:spacing w:line="360" w:lineRule="auto"/>
        <w:ind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2、保洁服务标准：</w:t>
      </w:r>
    </w:p>
    <w:p w14:paraId="7D592717">
      <w:pPr>
        <w:pageBreakBefore w:val="0"/>
        <w:kinsoku/>
        <w:wordWrap/>
        <w:overflowPunct/>
        <w:topLinePunct w:val="0"/>
        <w:autoSpaceDE/>
        <w:autoSpaceDN/>
        <w:bidi w:val="0"/>
        <w:snapToGrid w:val="0"/>
        <w:spacing w:line="360" w:lineRule="auto"/>
        <w:ind w:firstLine="482" w:firstLineChars="200"/>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楼内保洁标准：</w:t>
      </w:r>
    </w:p>
    <w:p w14:paraId="64ACCA7F">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w:t>
      </w:r>
      <w:r>
        <w:rPr>
          <w:rFonts w:hint="eastAsia" w:ascii="仿宋" w:hAnsi="仿宋" w:eastAsia="仿宋" w:cs="仿宋"/>
          <w:sz w:val="24"/>
          <w:szCs w:val="24"/>
          <w:lang w:eastAsia="zh-CN"/>
        </w:rPr>
        <w:t>楼内</w:t>
      </w:r>
      <w:r>
        <w:rPr>
          <w:rFonts w:hint="eastAsia" w:ascii="仿宋" w:hAnsi="仿宋" w:eastAsia="仿宋" w:cs="仿宋"/>
          <w:sz w:val="24"/>
          <w:szCs w:val="24"/>
        </w:rPr>
        <w:t>地面的铺扫、铺拖，每日二次，巡查保洁，随时；</w:t>
      </w:r>
      <w:r>
        <w:rPr>
          <w:rFonts w:hint="eastAsia" w:ascii="仿宋" w:hAnsi="仿宋" w:eastAsia="仿宋" w:cs="仿宋"/>
          <w:sz w:val="24"/>
          <w:szCs w:val="24"/>
          <w:lang w:eastAsia="zh-CN"/>
        </w:rPr>
        <w:t>地面无尘，整洁；</w:t>
      </w:r>
    </w:p>
    <w:p w14:paraId="5C78CCF6">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、各区域门、门框、窗框清洁每周一次；区域内花盆、</w:t>
      </w:r>
      <w:r>
        <w:rPr>
          <w:rFonts w:hint="eastAsia" w:ascii="仿宋" w:hAnsi="仿宋" w:eastAsia="仿宋" w:cs="仿宋"/>
          <w:sz w:val="24"/>
          <w:szCs w:val="24"/>
          <w:lang w:eastAsia="zh-CN"/>
        </w:rPr>
        <w:t>公共物品</w:t>
      </w:r>
      <w:r>
        <w:rPr>
          <w:rFonts w:hint="eastAsia" w:ascii="仿宋" w:hAnsi="仿宋" w:eastAsia="仿宋" w:cs="仿宋"/>
          <w:sz w:val="24"/>
          <w:szCs w:val="24"/>
        </w:rPr>
        <w:t>，每日二次；消防设施（消防栓、消防器等）、室内弱电井、表箱等的保洁、擦拭</w:t>
      </w:r>
      <w:r>
        <w:rPr>
          <w:rFonts w:hint="eastAsia" w:ascii="仿宋" w:hAnsi="仿宋" w:eastAsia="仿宋" w:cs="仿宋"/>
          <w:sz w:val="24"/>
          <w:szCs w:val="24"/>
          <w:lang w:eastAsia="zh-CN"/>
        </w:rPr>
        <w:t>，</w:t>
      </w:r>
      <w:r>
        <w:rPr>
          <w:rFonts w:hint="eastAsia" w:ascii="仿宋" w:hAnsi="仿宋" w:eastAsia="仿宋" w:cs="仿宋"/>
          <w:sz w:val="24"/>
          <w:szCs w:val="24"/>
        </w:rPr>
        <w:t>每周一次；洗手池、水池、水龙头清洗每日两次；灯具、通风口、排气扇、风扇、空调等擦拭清洁，每月一次；所有管道间无杂物，整齐清洁；</w:t>
      </w:r>
    </w:p>
    <w:p w14:paraId="3110E27F">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w:t>
      </w:r>
      <w:r>
        <w:rPr>
          <w:rFonts w:hint="eastAsia" w:ascii="仿宋" w:hAnsi="仿宋" w:eastAsia="仿宋" w:cs="仿宋"/>
          <w:sz w:val="24"/>
          <w:szCs w:val="24"/>
          <w:lang w:val="en-US" w:eastAsia="zh-CN"/>
        </w:rPr>
        <w:t>3米下</w:t>
      </w:r>
      <w:r>
        <w:rPr>
          <w:rFonts w:hint="eastAsia" w:ascii="仿宋" w:hAnsi="仿宋" w:eastAsia="仿宋" w:cs="仿宋"/>
          <w:sz w:val="24"/>
          <w:szCs w:val="24"/>
        </w:rPr>
        <w:t>低处墙面、落地瓷砖、踢脚板、地角清洁每周一次；高处墙面、天花板、梁、窗帘及架，除尘每月一次；</w:t>
      </w:r>
    </w:p>
    <w:p w14:paraId="71E38F3B">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、窗台、阳台、扶手、栏杆、宣传栏、开关盒、接线盒、垃圾桶、各类低处标牌擦拭，每日一次；</w:t>
      </w:r>
    </w:p>
    <w:p w14:paraId="530C4C53">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、收集区域内垃圾、更换垃圾袋，每日二次；</w:t>
      </w:r>
    </w:p>
    <w:p w14:paraId="12334C88">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、负责全院卫生间镜子、台盆、台面、水龙头、毛巾架、马桶、便坑、便池、地面、隔板的清洁，每日二次</w:t>
      </w:r>
      <w:r>
        <w:rPr>
          <w:rFonts w:hint="eastAsia" w:ascii="仿宋" w:hAnsi="仿宋" w:eastAsia="仿宋" w:cs="仿宋"/>
          <w:sz w:val="24"/>
          <w:szCs w:val="24"/>
          <w:lang w:eastAsia="zh-CN"/>
        </w:rPr>
        <w:t>；</w:t>
      </w:r>
    </w:p>
    <w:p w14:paraId="095F8778">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、具备各区域保洁规范流程，并参照执行；</w:t>
      </w:r>
    </w:p>
    <w:p w14:paraId="7D956B49">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8）</w:t>
      </w:r>
      <w:r>
        <w:rPr>
          <w:rFonts w:hint="eastAsia" w:ascii="仿宋" w:hAnsi="仿宋" w:eastAsia="仿宋" w:cs="仿宋"/>
          <w:sz w:val="24"/>
          <w:szCs w:val="24"/>
        </w:rPr>
        <w:t>、按</w:t>
      </w:r>
      <w:r>
        <w:rPr>
          <w:rFonts w:hint="eastAsia" w:ascii="仿宋" w:hAnsi="仿宋" w:eastAsia="仿宋" w:cs="仿宋"/>
          <w:sz w:val="24"/>
          <w:szCs w:val="24"/>
          <w:lang w:eastAsia="zh-CN"/>
        </w:rPr>
        <w:t>西安市垃圾分类</w:t>
      </w:r>
      <w:r>
        <w:rPr>
          <w:rFonts w:hint="eastAsia" w:ascii="仿宋" w:hAnsi="仿宋" w:eastAsia="仿宋" w:cs="仿宋"/>
          <w:sz w:val="24"/>
          <w:szCs w:val="24"/>
        </w:rPr>
        <w:t>规范要求进行垃圾分类收集、运送、暂存</w:t>
      </w:r>
      <w:r>
        <w:rPr>
          <w:rFonts w:hint="eastAsia" w:ascii="仿宋" w:hAnsi="仿宋" w:eastAsia="仿宋" w:cs="仿宋"/>
          <w:sz w:val="24"/>
          <w:szCs w:val="24"/>
          <w:lang w:eastAsia="zh-CN"/>
        </w:rPr>
        <w:t>。</w:t>
      </w:r>
    </w:p>
    <w:p w14:paraId="449BF8F8">
      <w:pPr>
        <w:pageBreakBefore w:val="0"/>
        <w:kinsoku/>
        <w:wordWrap/>
        <w:overflowPunct/>
        <w:topLinePunct w:val="0"/>
        <w:autoSpaceDE/>
        <w:autoSpaceDN/>
        <w:bidi w:val="0"/>
        <w:snapToGrid w:val="0"/>
        <w:spacing w:line="360" w:lineRule="auto"/>
        <w:ind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楼外保洁标准：</w:t>
      </w:r>
    </w:p>
    <w:p w14:paraId="3AEACB45">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、道路：负责院内所有道路全天清扫保洁，不间断循环保洁，保持环境整洁，无杂物、烟头、果皮、纸屑</w:t>
      </w:r>
      <w:r>
        <w:rPr>
          <w:rFonts w:hint="eastAsia" w:ascii="仿宋" w:hAnsi="仿宋" w:eastAsia="仿宋" w:cs="仿宋"/>
          <w:sz w:val="24"/>
          <w:szCs w:val="24"/>
          <w:lang w:val="en-US" w:eastAsia="zh-CN"/>
        </w:rPr>
        <w:t>;</w:t>
      </w:r>
    </w:p>
    <w:p w14:paraId="7E5971E8">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w:t>
      </w:r>
      <w:r>
        <w:rPr>
          <w:rFonts w:hint="eastAsia" w:ascii="仿宋" w:hAnsi="仿宋" w:eastAsia="仿宋" w:cs="仿宋"/>
          <w:sz w:val="24"/>
          <w:szCs w:val="24"/>
        </w:rPr>
        <w:t>、排水沟：院内排水沟内无废纸、烟头、枯树枝、树叶、无杂物、堵塞排水通畅。暴雨季节来临前必须提前对院内外、排水沟彻底清理。确保暴风雨来临时，雨水排放通畅。暴雨过后应及时对排水沟里的的杂草、树枝、树叶、废纸等杂物进行清理；</w:t>
      </w:r>
    </w:p>
    <w:p w14:paraId="3FFE72A2">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w:t>
      </w:r>
      <w:r>
        <w:rPr>
          <w:rFonts w:hint="eastAsia" w:ascii="仿宋" w:hAnsi="仿宋" w:eastAsia="仿宋" w:cs="仿宋"/>
          <w:sz w:val="24"/>
          <w:szCs w:val="24"/>
        </w:rPr>
        <w:t>、草坪、绿化带、花坛：全天清扫保洁、草坪、绿化带、花坛内无杂草、枯草枯枝、废纸、砖石、塑料袋、烟头、酒瓶、易拉罐、瓜壳等杂物。无堆放杂物，无乱挂衣物。无乱攀枝焚烧；</w:t>
      </w:r>
    </w:p>
    <w:p w14:paraId="7FF623FE">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w:t>
      </w:r>
      <w:r>
        <w:rPr>
          <w:rFonts w:hint="eastAsia" w:ascii="仿宋" w:hAnsi="仿宋" w:eastAsia="仿宋" w:cs="仿宋"/>
          <w:sz w:val="24"/>
          <w:szCs w:val="24"/>
        </w:rPr>
        <w:t>、阳台、露天平台：每日清洁一次，无烟头、纸屑，无杂物堆放，雨前提前检查；</w:t>
      </w:r>
    </w:p>
    <w:p w14:paraId="1FC5F157">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sz w:val="24"/>
          <w:szCs w:val="24"/>
          <w:lang w:eastAsia="zh-CN"/>
        </w:rPr>
        <w:t>）</w:t>
      </w:r>
      <w:r>
        <w:rPr>
          <w:rFonts w:hint="eastAsia" w:ascii="仿宋" w:hAnsi="仿宋" w:eastAsia="仿宋" w:cs="仿宋"/>
          <w:sz w:val="24"/>
          <w:szCs w:val="24"/>
        </w:rPr>
        <w:t>、栏杆、灯柱、标识牌：日常除尘，及时清理乱贴的宣传品；</w:t>
      </w:r>
    </w:p>
    <w:p w14:paraId="5FDD5B32">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sz w:val="24"/>
          <w:szCs w:val="24"/>
          <w:lang w:eastAsia="zh-CN"/>
        </w:rPr>
        <w:t>）</w:t>
      </w:r>
      <w:r>
        <w:rPr>
          <w:rFonts w:hint="eastAsia" w:ascii="仿宋" w:hAnsi="仿宋" w:eastAsia="仿宋" w:cs="仿宋"/>
          <w:sz w:val="24"/>
          <w:szCs w:val="24"/>
        </w:rPr>
        <w:t>、室外垃圾桶：每周擦洗</w:t>
      </w:r>
      <w:r>
        <w:rPr>
          <w:rFonts w:hint="eastAsia" w:ascii="仿宋" w:hAnsi="仿宋" w:eastAsia="仿宋" w:cs="仿宋"/>
          <w:sz w:val="24"/>
          <w:szCs w:val="24"/>
          <w:lang w:eastAsia="zh-CN"/>
        </w:rPr>
        <w:t>一</w:t>
      </w:r>
      <w:r>
        <w:rPr>
          <w:rFonts w:hint="eastAsia" w:ascii="仿宋" w:hAnsi="仿宋" w:eastAsia="仿宋" w:cs="仿宋"/>
          <w:sz w:val="24"/>
          <w:szCs w:val="24"/>
        </w:rPr>
        <w:t>次，保持垃圾桶干净、整洁、无污迹，保持垃圾桶周围无垃圾，并保证垃圾桶的定位及数量，垃圾桶内部要套生活垃圾袋，每天及时倾倒垃圾；</w:t>
      </w:r>
    </w:p>
    <w:p w14:paraId="4769062F">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w:t>
      </w:r>
      <w:r>
        <w:rPr>
          <w:rFonts w:hint="eastAsia" w:ascii="仿宋" w:hAnsi="仿宋" w:eastAsia="仿宋" w:cs="仿宋"/>
          <w:sz w:val="24"/>
          <w:szCs w:val="24"/>
          <w:lang w:eastAsia="zh-CN"/>
        </w:rPr>
        <w:t>）</w:t>
      </w:r>
      <w:r>
        <w:rPr>
          <w:rFonts w:hint="eastAsia" w:ascii="仿宋" w:hAnsi="仿宋" w:eastAsia="仿宋" w:cs="仿宋"/>
          <w:sz w:val="24"/>
          <w:szCs w:val="24"/>
        </w:rPr>
        <w:t>、生活垃圾：室外生活垃圾每日收集2次，做到垃圾桶加盖，垃圾袋装满四分之三及时更换，并袋装化运送。对专用运输工具进行消毒；</w:t>
      </w:r>
    </w:p>
    <w:p w14:paraId="49C475B1">
      <w:pPr>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r>
        <w:rPr>
          <w:rFonts w:hint="eastAsia" w:ascii="仿宋" w:hAnsi="仿宋" w:eastAsia="仿宋" w:cs="仿宋"/>
          <w:sz w:val="24"/>
          <w:szCs w:val="24"/>
        </w:rPr>
        <w:t>、负责下雨时的防洪抗涝工作，有水及时清扫，下雪时负责全院的扫雪工作。同时及时处理各入口处地面积水并于显眼位置摆放温馨提示牌。</w:t>
      </w:r>
    </w:p>
    <w:p w14:paraId="0358DF23">
      <w:pPr>
        <w:widowControl/>
        <w:adjustRightInd w:val="0"/>
        <w:snapToGrid w:val="0"/>
        <w:spacing w:line="360" w:lineRule="auto"/>
        <w:ind w:firstLine="0" w:firstLineChars="0"/>
        <w:jc w:val="left"/>
        <w:rPr>
          <w:rFonts w:hint="eastAsia" w:ascii="仿宋" w:hAnsi="仿宋" w:eastAsia="仿宋" w:cs="仿宋"/>
          <w:bCs/>
          <w:color w:val="000000"/>
          <w:sz w:val="24"/>
          <w:szCs w:val="24"/>
          <w:lang w:val="en-US" w:eastAsia="zh-CN"/>
        </w:rPr>
      </w:pPr>
      <w:r>
        <w:rPr>
          <w:rFonts w:hint="eastAsia" w:ascii="仿宋" w:hAnsi="仿宋" w:eastAsia="仿宋" w:cs="仿宋"/>
          <w:b/>
          <w:bCs w:val="0"/>
          <w:color w:val="000000"/>
          <w:sz w:val="24"/>
          <w:szCs w:val="24"/>
          <w:lang w:val="en-US" w:eastAsia="zh-CN"/>
        </w:rPr>
        <w:t>（二）、设施设备运行与维护服务内容及标准：</w:t>
      </w:r>
    </w:p>
    <w:p w14:paraId="7E5B062B">
      <w:pPr>
        <w:widowControl/>
        <w:adjustRightInd w:val="0"/>
        <w:snapToGrid w:val="0"/>
        <w:spacing w:line="360" w:lineRule="auto"/>
        <w:ind w:firstLine="482" w:firstLineChars="200"/>
        <w:jc w:val="left"/>
        <w:rPr>
          <w:rFonts w:hint="eastAsia" w:ascii="仿宋" w:hAnsi="仿宋" w:eastAsia="仿宋" w:cs="仿宋"/>
          <w:bCs/>
          <w:color w:val="000000"/>
          <w:sz w:val="24"/>
          <w:szCs w:val="24"/>
          <w:lang w:val="en-US" w:eastAsia="zh-CN"/>
        </w:rPr>
      </w:pPr>
      <w:r>
        <w:rPr>
          <w:rFonts w:hint="eastAsia" w:ascii="仿宋" w:hAnsi="仿宋" w:eastAsia="仿宋" w:cs="仿宋"/>
          <w:b/>
          <w:bCs/>
          <w:sz w:val="24"/>
          <w:szCs w:val="24"/>
          <w:lang w:val="en-US" w:eastAsia="zh-CN"/>
        </w:rPr>
        <w:t>1、</w:t>
      </w:r>
      <w:r>
        <w:rPr>
          <w:rFonts w:hint="eastAsia" w:ascii="仿宋" w:hAnsi="仿宋" w:eastAsia="仿宋" w:cs="仿宋"/>
          <w:b/>
          <w:bCs w:val="0"/>
          <w:color w:val="000000"/>
          <w:sz w:val="24"/>
          <w:szCs w:val="24"/>
          <w:lang w:val="en-US" w:eastAsia="zh-CN"/>
        </w:rPr>
        <w:t>设施设备运行与维护</w:t>
      </w:r>
      <w:r>
        <w:rPr>
          <w:rFonts w:hint="eastAsia" w:ascii="仿宋" w:hAnsi="仿宋" w:eastAsia="仿宋" w:cs="仿宋"/>
          <w:b/>
          <w:bCs/>
          <w:sz w:val="24"/>
          <w:szCs w:val="24"/>
          <w:lang w:eastAsia="zh-CN"/>
        </w:rPr>
        <w:t>内容</w:t>
      </w:r>
      <w:r>
        <w:rPr>
          <w:rFonts w:hint="eastAsia" w:ascii="仿宋" w:hAnsi="仿宋" w:eastAsia="仿宋" w:cs="仿宋"/>
          <w:b/>
          <w:bCs/>
          <w:sz w:val="24"/>
          <w:szCs w:val="24"/>
        </w:rPr>
        <w:t>：</w:t>
      </w:r>
      <w:r>
        <w:rPr>
          <w:rFonts w:hint="eastAsia" w:ascii="仿宋" w:hAnsi="仿宋" w:eastAsia="仿宋" w:cs="仿宋"/>
          <w:bCs/>
          <w:color w:val="000000"/>
          <w:sz w:val="24"/>
          <w:szCs w:val="24"/>
        </w:rPr>
        <w:t>设施设备运行与维护：供配电系统、给排水系统的运行与维护；建筑物门窗玻璃、门锁、办公家具的日常维修；供暖系统的运行与维护管理（维修材料由采购方提供）</w:t>
      </w:r>
      <w:r>
        <w:rPr>
          <w:rFonts w:hint="eastAsia" w:ascii="仿宋" w:hAnsi="仿宋" w:eastAsia="仿宋" w:cs="仿宋"/>
          <w:bCs/>
          <w:color w:val="000000"/>
          <w:sz w:val="24"/>
          <w:szCs w:val="24"/>
          <w:lang w:eastAsia="zh-CN"/>
        </w:rPr>
        <w:t>。</w:t>
      </w:r>
    </w:p>
    <w:p w14:paraId="583371C9">
      <w:pPr>
        <w:widowControl/>
        <w:adjustRightInd w:val="0"/>
        <w:snapToGrid w:val="0"/>
        <w:spacing w:line="360" w:lineRule="auto"/>
        <w:ind w:firstLine="482" w:firstLineChars="200"/>
        <w:jc w:val="left"/>
        <w:rPr>
          <w:rFonts w:hint="eastAsia" w:ascii="仿宋" w:hAnsi="仿宋" w:eastAsia="仿宋" w:cs="仿宋"/>
          <w:bCs/>
          <w:color w:val="000000"/>
          <w:sz w:val="24"/>
          <w:szCs w:val="24"/>
          <w:lang w:val="en-US" w:eastAsia="zh-CN"/>
        </w:rPr>
      </w:pPr>
      <w:r>
        <w:rPr>
          <w:rFonts w:hint="eastAsia" w:ascii="仿宋" w:hAnsi="仿宋" w:eastAsia="仿宋" w:cs="仿宋"/>
          <w:b/>
          <w:bCs/>
          <w:sz w:val="24"/>
          <w:szCs w:val="24"/>
          <w:lang w:val="en-US" w:eastAsia="zh-CN"/>
        </w:rPr>
        <w:t>2、</w:t>
      </w:r>
      <w:r>
        <w:rPr>
          <w:rFonts w:hint="eastAsia" w:ascii="仿宋" w:hAnsi="仿宋" w:eastAsia="仿宋" w:cs="仿宋"/>
          <w:b/>
          <w:bCs w:val="0"/>
          <w:color w:val="000000"/>
          <w:sz w:val="24"/>
          <w:szCs w:val="24"/>
          <w:lang w:val="en-US" w:eastAsia="zh-CN"/>
        </w:rPr>
        <w:t>设施设备运行与维护</w:t>
      </w:r>
      <w:r>
        <w:rPr>
          <w:rFonts w:hint="eastAsia" w:ascii="仿宋" w:hAnsi="仿宋" w:eastAsia="仿宋" w:cs="仿宋"/>
          <w:b/>
          <w:bCs/>
          <w:sz w:val="24"/>
          <w:szCs w:val="24"/>
          <w:lang w:eastAsia="zh-CN"/>
        </w:rPr>
        <w:t>标准</w:t>
      </w:r>
      <w:r>
        <w:rPr>
          <w:rFonts w:hint="eastAsia" w:ascii="仿宋" w:hAnsi="仿宋" w:eastAsia="仿宋" w:cs="仿宋"/>
          <w:b/>
          <w:bCs/>
          <w:sz w:val="24"/>
          <w:szCs w:val="24"/>
        </w:rPr>
        <w:t>：</w:t>
      </w:r>
    </w:p>
    <w:p w14:paraId="3538A616">
      <w:pPr>
        <w:widowControl/>
        <w:adjustRightInd w:val="0"/>
        <w:snapToGrid w:val="0"/>
        <w:spacing w:line="360" w:lineRule="auto"/>
        <w:ind w:firstLine="480" w:firstLineChars="200"/>
        <w:jc w:val="left"/>
        <w:rPr>
          <w:rFonts w:hint="eastAsia" w:ascii="仿宋" w:hAnsi="仿宋" w:eastAsia="仿宋" w:cs="仿宋"/>
          <w:bCs/>
          <w:color w:val="000000"/>
          <w:sz w:val="24"/>
          <w:szCs w:val="24"/>
          <w:lang w:eastAsia="zh-CN"/>
        </w:rPr>
      </w:pPr>
      <w:r>
        <w:rPr>
          <w:rFonts w:hint="eastAsia" w:ascii="仿宋" w:hAnsi="仿宋" w:eastAsia="仿宋" w:cs="仿宋"/>
          <w:bCs/>
          <w:color w:val="000000"/>
          <w:sz w:val="24"/>
          <w:szCs w:val="24"/>
          <w:lang w:val="en-US" w:eastAsia="zh-CN"/>
        </w:rPr>
        <w:t>1）</w:t>
      </w:r>
      <w:r>
        <w:rPr>
          <w:rFonts w:hint="eastAsia" w:ascii="仿宋" w:hAnsi="仿宋" w:eastAsia="仿宋" w:cs="仿宋"/>
          <w:bCs/>
          <w:color w:val="000000"/>
          <w:sz w:val="24"/>
          <w:szCs w:val="24"/>
        </w:rPr>
        <w:t>、给排水</w:t>
      </w:r>
      <w:r>
        <w:rPr>
          <w:rFonts w:hint="eastAsia" w:ascii="仿宋" w:hAnsi="仿宋" w:eastAsia="仿宋" w:cs="仿宋"/>
          <w:bCs/>
          <w:color w:val="000000"/>
          <w:sz w:val="24"/>
          <w:szCs w:val="24"/>
          <w:lang w:eastAsia="zh-CN"/>
        </w:rPr>
        <w:t>系统</w:t>
      </w:r>
      <w:r>
        <w:rPr>
          <w:rFonts w:hint="eastAsia" w:ascii="仿宋" w:hAnsi="仿宋" w:eastAsia="仿宋" w:cs="仿宋"/>
          <w:bCs/>
          <w:color w:val="000000"/>
          <w:sz w:val="24"/>
          <w:szCs w:val="24"/>
        </w:rPr>
        <w:t>运行维护</w:t>
      </w:r>
      <w:r>
        <w:rPr>
          <w:rFonts w:hint="eastAsia" w:ascii="仿宋" w:hAnsi="仿宋" w:eastAsia="仿宋" w:cs="仿宋"/>
          <w:bCs/>
          <w:color w:val="000000"/>
          <w:sz w:val="24"/>
          <w:szCs w:val="24"/>
          <w:lang w:eastAsia="zh-CN"/>
        </w:rPr>
        <w:t>：</w:t>
      </w:r>
    </w:p>
    <w:p w14:paraId="3F322C03">
      <w:pPr>
        <w:widowControl/>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1</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、负责区域内用水场所的设备维修维护，保证</w:t>
      </w:r>
      <w:r>
        <w:rPr>
          <w:rFonts w:hint="eastAsia" w:ascii="仿宋" w:hAnsi="仿宋" w:eastAsia="仿宋" w:cs="仿宋"/>
          <w:snapToGrid/>
          <w:color w:val="auto"/>
          <w:kern w:val="0"/>
          <w:sz w:val="24"/>
          <w:szCs w:val="24"/>
          <w:highlight w:val="none"/>
          <w:lang w:val="en-US" w:eastAsia="zh-CN"/>
        </w:rPr>
        <w:t>雁塔区综合治理中心</w:t>
      </w:r>
      <w:r>
        <w:rPr>
          <w:rFonts w:hint="eastAsia" w:ascii="仿宋" w:hAnsi="仿宋" w:eastAsia="仿宋" w:cs="仿宋"/>
          <w:bCs/>
          <w:color w:val="000000"/>
          <w:sz w:val="24"/>
          <w:szCs w:val="24"/>
        </w:rPr>
        <w:t>供水、排（下）水、排污管道、检查井畅通。</w:t>
      </w:r>
    </w:p>
    <w:p w14:paraId="11237902">
      <w:pPr>
        <w:widowControl/>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2</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w:t>
      </w:r>
      <w:r>
        <w:rPr>
          <w:rFonts w:hint="eastAsia" w:ascii="仿宋" w:hAnsi="仿宋" w:eastAsia="仿宋" w:cs="仿宋"/>
          <w:bCs/>
          <w:color w:val="000000"/>
          <w:sz w:val="24"/>
          <w:szCs w:val="24"/>
          <w:lang w:eastAsia="zh-CN"/>
        </w:rPr>
        <w:t>定期</w:t>
      </w:r>
      <w:r>
        <w:rPr>
          <w:rFonts w:hint="eastAsia" w:ascii="仿宋" w:hAnsi="仿宋" w:eastAsia="仿宋" w:cs="仿宋"/>
          <w:bCs/>
          <w:color w:val="000000"/>
          <w:sz w:val="24"/>
          <w:szCs w:val="24"/>
        </w:rPr>
        <w:t>对责任区域内的用水场所进行巡（检）查，发现问题及时维修处理。</w:t>
      </w:r>
    </w:p>
    <w:p w14:paraId="0C7B31F0">
      <w:pPr>
        <w:widowControl/>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3</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、接到甲方报修后，要立即到现场察看并维修。维修量大时，按照先急后缓的原则逐一尽快落实，并做好每日维修记录及用工料详细清单。</w:t>
      </w:r>
    </w:p>
    <w:p w14:paraId="2FA03108">
      <w:pPr>
        <w:widowControl/>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4</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、增强节约意识，杜绝长流水等浪费现象，用水设施损坏的能修尽量修，确实不能修的，再换新件。</w:t>
      </w:r>
    </w:p>
    <w:p w14:paraId="653B4849">
      <w:pPr>
        <w:widowControl/>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5</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、加强服务意识，树立团结协作精神，随时完成公司安排的其他临时任务。</w:t>
      </w:r>
    </w:p>
    <w:p w14:paraId="492D4A61">
      <w:pPr>
        <w:widowControl/>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6</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、上班提前十分钟到岗，24小时保持手机接听畅通，有紧急任务随叫随到。</w:t>
      </w:r>
    </w:p>
    <w:p w14:paraId="65904BBA">
      <w:pPr>
        <w:widowControl/>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lang w:val="en-US" w:eastAsia="zh-CN"/>
        </w:rPr>
        <w:t>2）</w:t>
      </w:r>
      <w:r>
        <w:rPr>
          <w:rFonts w:hint="eastAsia" w:ascii="仿宋" w:hAnsi="仿宋" w:eastAsia="仿宋" w:cs="仿宋"/>
          <w:bCs/>
          <w:color w:val="000000"/>
          <w:sz w:val="24"/>
          <w:szCs w:val="24"/>
        </w:rPr>
        <w:t>、供配电系统</w:t>
      </w:r>
      <w:r>
        <w:rPr>
          <w:rFonts w:hint="eastAsia" w:ascii="仿宋" w:hAnsi="仿宋" w:eastAsia="仿宋" w:cs="仿宋"/>
          <w:bCs/>
          <w:color w:val="000000"/>
          <w:sz w:val="24"/>
          <w:szCs w:val="24"/>
          <w:lang w:eastAsia="zh-CN"/>
        </w:rPr>
        <w:t>运行</w:t>
      </w:r>
      <w:r>
        <w:rPr>
          <w:rFonts w:hint="eastAsia" w:ascii="仿宋" w:hAnsi="仿宋" w:eastAsia="仿宋" w:cs="仿宋"/>
          <w:bCs/>
          <w:color w:val="000000"/>
          <w:sz w:val="24"/>
          <w:szCs w:val="24"/>
        </w:rPr>
        <w:t>维护</w:t>
      </w:r>
    </w:p>
    <w:p w14:paraId="0B28D32E">
      <w:pPr>
        <w:widowControl/>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rPr>
        <w:t>（1）建立配送电运行制度、电气维修制度和配电房管理制度，制定突发事件应急处理程序和临时用电管理措施，供电和维修人员必须持证上岗。</w:t>
      </w:r>
    </w:p>
    <w:p w14:paraId="71AA765E">
      <w:pPr>
        <w:widowControl/>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rPr>
        <w:t>（2）建立运行值班监控制度，一般故障8小时内修复，复杂故障涉及供电部门维修处置的应及时与供电部门联系，向使用单位报告。发现应急照明故障，30分钟内到达并组织维修。零修合格率100%。</w:t>
      </w:r>
    </w:p>
    <w:p w14:paraId="3C200F80">
      <w:pPr>
        <w:widowControl/>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rPr>
        <w:t>（3）对供电范围内的电气设备定期巡视维护，加强低压配电柜、配电箱、控制柜及线路的重点检测，公共使用的照明、指示灯具线路、开关要保持完好，确保用电安全。</w:t>
      </w:r>
    </w:p>
    <w:p w14:paraId="262ACD9A">
      <w:pPr>
        <w:widowControl/>
        <w:adjustRightInd w:val="0"/>
        <w:snapToGrid w:val="0"/>
        <w:spacing w:line="360" w:lineRule="auto"/>
        <w:ind w:firstLine="480" w:firstLineChars="200"/>
        <w:jc w:val="left"/>
        <w:rPr>
          <w:rFonts w:hint="eastAsia" w:ascii="仿宋" w:hAnsi="仿宋" w:eastAsia="仿宋" w:cs="仿宋"/>
          <w:bCs/>
          <w:color w:val="000000"/>
          <w:sz w:val="24"/>
          <w:szCs w:val="24"/>
          <w:lang w:eastAsia="zh-CN"/>
        </w:rPr>
      </w:pPr>
      <w:r>
        <w:rPr>
          <w:rFonts w:hint="eastAsia" w:ascii="仿宋" w:hAnsi="仿宋" w:eastAsia="仿宋" w:cs="仿宋"/>
          <w:bCs/>
          <w:color w:val="000000"/>
          <w:sz w:val="24"/>
          <w:szCs w:val="24"/>
          <w:lang w:val="en-US" w:eastAsia="zh-CN"/>
        </w:rPr>
        <w:t>3）</w:t>
      </w:r>
      <w:r>
        <w:rPr>
          <w:rFonts w:hint="eastAsia" w:ascii="仿宋" w:hAnsi="仿宋" w:eastAsia="仿宋" w:cs="仿宋"/>
          <w:bCs/>
          <w:color w:val="000000"/>
          <w:sz w:val="24"/>
          <w:szCs w:val="24"/>
        </w:rPr>
        <w:t>、</w:t>
      </w:r>
      <w:r>
        <w:rPr>
          <w:rFonts w:hint="eastAsia" w:ascii="仿宋" w:hAnsi="仿宋" w:eastAsia="仿宋" w:cs="仿宋"/>
          <w:bCs/>
          <w:color w:val="000000"/>
          <w:sz w:val="24"/>
          <w:szCs w:val="24"/>
          <w:lang w:eastAsia="zh-CN"/>
        </w:rPr>
        <w:t>建筑物</w:t>
      </w:r>
      <w:r>
        <w:rPr>
          <w:rFonts w:hint="eastAsia" w:ascii="仿宋" w:hAnsi="仿宋" w:eastAsia="仿宋" w:cs="仿宋"/>
          <w:bCs/>
          <w:color w:val="000000"/>
          <w:sz w:val="24"/>
          <w:szCs w:val="24"/>
        </w:rPr>
        <w:t>门窗玻璃、门锁、办公家具的日常维修</w:t>
      </w:r>
      <w:r>
        <w:rPr>
          <w:rFonts w:hint="eastAsia" w:ascii="仿宋" w:hAnsi="仿宋" w:eastAsia="仿宋" w:cs="仿宋"/>
          <w:bCs/>
          <w:color w:val="000000"/>
          <w:sz w:val="24"/>
          <w:szCs w:val="24"/>
          <w:lang w:eastAsia="zh-CN"/>
        </w:rPr>
        <w:t>运行维护</w:t>
      </w:r>
    </w:p>
    <w:p w14:paraId="076DF19F">
      <w:pPr>
        <w:widowControl/>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1</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、定期查看公共区域的门窗有无损坏，及时维修区域内门窗、桌椅办公家俱。</w:t>
      </w:r>
    </w:p>
    <w:p w14:paraId="22D30FD0">
      <w:pPr>
        <w:widowControl/>
        <w:adjustRightInd w:val="0"/>
        <w:snapToGrid w:val="0"/>
        <w:spacing w:line="360" w:lineRule="auto"/>
        <w:ind w:firstLine="480" w:firstLineChars="200"/>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2</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、负责铝合金门窗（含纱窗）的维修。</w:t>
      </w:r>
    </w:p>
    <w:p w14:paraId="7E60A6BF">
      <w:pPr>
        <w:widowControl/>
        <w:adjustRightInd w:val="0"/>
        <w:snapToGrid w:val="0"/>
        <w:spacing w:line="360" w:lineRule="auto"/>
        <w:ind w:firstLine="480" w:firstLineChars="200"/>
        <w:jc w:val="left"/>
        <w:rPr>
          <w:rFonts w:hint="eastAsia" w:ascii="仿宋" w:hAnsi="仿宋" w:eastAsia="仿宋" w:cs="仿宋"/>
          <w:b/>
          <w:bCs w:val="0"/>
          <w:color w:val="000000"/>
          <w:sz w:val="24"/>
          <w:szCs w:val="24"/>
          <w:lang w:val="en-US" w:eastAsia="zh-CN"/>
        </w:rPr>
      </w:pP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3</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爱惜木料，做到物尽其用，大材大用，小材小用，注意节约原材料，对其他材料零件，如圆钉、螺丝、搭扣、绞链等节约使用，严禁他人乱拿，同时负责保管好木料。如遇人为原因损坏的设备，须查明原因责任后，并及时维修或更换。</w:t>
      </w:r>
    </w:p>
    <w:p w14:paraId="7D864648">
      <w:pPr>
        <w:widowControl/>
        <w:adjustRightInd w:val="0"/>
        <w:snapToGrid w:val="0"/>
        <w:spacing w:line="360" w:lineRule="auto"/>
        <w:ind w:firstLine="0" w:firstLineChars="0"/>
        <w:jc w:val="left"/>
        <w:rPr>
          <w:rFonts w:hint="default"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（三）、会议服务内容及标准</w:t>
      </w:r>
    </w:p>
    <w:p w14:paraId="2ED0B878">
      <w:pPr>
        <w:widowControl w:val="0"/>
        <w:adjustRightInd/>
        <w:snapToGrid/>
        <w:spacing w:line="360" w:lineRule="auto"/>
        <w:ind w:firstLine="480" w:firstLineChars="200"/>
        <w:jc w:val="left"/>
        <w:rPr>
          <w:rFonts w:hint="eastAsia" w:ascii="仿宋" w:hAnsi="仿宋" w:eastAsia="仿宋" w:cs="仿宋"/>
          <w:b w:val="0"/>
          <w:bCs/>
          <w:color w:val="auto"/>
          <w:sz w:val="24"/>
          <w:szCs w:val="20"/>
          <w:lang w:val="en-US" w:eastAsia="zh-CN"/>
        </w:rPr>
      </w:pPr>
      <w:r>
        <w:rPr>
          <w:rFonts w:hint="eastAsia" w:ascii="仿宋" w:hAnsi="仿宋" w:eastAsia="仿宋" w:cs="仿宋"/>
          <w:b w:val="0"/>
          <w:bCs/>
          <w:color w:val="auto"/>
          <w:sz w:val="24"/>
          <w:szCs w:val="20"/>
          <w:lang w:val="en-US" w:eastAsia="zh-CN"/>
        </w:rPr>
        <w:t>1、会服人员工作内容:</w:t>
      </w:r>
    </w:p>
    <w:p w14:paraId="73C51168">
      <w:pPr>
        <w:widowControl w:val="0"/>
        <w:adjustRightInd/>
        <w:snapToGrid/>
        <w:spacing w:line="360" w:lineRule="auto"/>
        <w:ind w:firstLine="480" w:firstLineChars="200"/>
        <w:jc w:val="left"/>
        <w:rPr>
          <w:rFonts w:hint="eastAsia" w:ascii="仿宋" w:hAnsi="仿宋" w:eastAsia="仿宋" w:cs="仿宋"/>
          <w:b w:val="0"/>
          <w:bCs/>
          <w:color w:val="auto"/>
          <w:sz w:val="24"/>
          <w:szCs w:val="20"/>
          <w:lang w:val="en-US" w:eastAsia="zh-CN"/>
        </w:rPr>
      </w:pPr>
      <w:r>
        <w:rPr>
          <w:rFonts w:hint="eastAsia" w:ascii="仿宋" w:hAnsi="仿宋" w:eastAsia="仿宋" w:cs="仿宋"/>
          <w:b w:val="0"/>
          <w:bCs/>
          <w:color w:val="auto"/>
          <w:sz w:val="24"/>
          <w:szCs w:val="20"/>
          <w:lang w:val="en-US" w:eastAsia="zh-CN"/>
        </w:rPr>
        <w:t>1）负责做好会前服务、会中服务、会后服务:</w:t>
      </w:r>
    </w:p>
    <w:p w14:paraId="22E966DD">
      <w:pPr>
        <w:widowControl w:val="0"/>
        <w:adjustRightInd/>
        <w:snapToGrid/>
        <w:spacing w:line="360" w:lineRule="auto"/>
        <w:ind w:firstLine="480" w:firstLineChars="200"/>
        <w:jc w:val="left"/>
        <w:rPr>
          <w:rFonts w:hint="eastAsia" w:ascii="仿宋" w:hAnsi="仿宋" w:eastAsia="仿宋" w:cs="仿宋"/>
          <w:b w:val="0"/>
          <w:bCs/>
          <w:color w:val="auto"/>
          <w:sz w:val="24"/>
          <w:szCs w:val="20"/>
          <w:lang w:val="en-US" w:eastAsia="zh-CN"/>
        </w:rPr>
      </w:pPr>
      <w:r>
        <w:rPr>
          <w:rFonts w:hint="eastAsia" w:ascii="仿宋" w:hAnsi="仿宋" w:eastAsia="仿宋" w:cs="仿宋"/>
          <w:b w:val="0"/>
          <w:bCs/>
          <w:color w:val="auto"/>
          <w:sz w:val="24"/>
          <w:szCs w:val="20"/>
          <w:lang w:val="en-US" w:eastAsia="zh-CN"/>
        </w:rPr>
        <w:t>2）负责各类迎送、接待、礼仪等服务:</w:t>
      </w:r>
    </w:p>
    <w:p w14:paraId="01861C05">
      <w:pPr>
        <w:widowControl w:val="0"/>
        <w:adjustRightInd/>
        <w:snapToGrid/>
        <w:spacing w:line="360" w:lineRule="auto"/>
        <w:ind w:firstLine="480" w:firstLineChars="200"/>
        <w:jc w:val="left"/>
        <w:rPr>
          <w:rFonts w:hint="eastAsia" w:ascii="仿宋" w:hAnsi="仿宋" w:eastAsia="仿宋" w:cs="仿宋"/>
          <w:b w:val="0"/>
          <w:bCs/>
          <w:color w:val="auto"/>
          <w:sz w:val="24"/>
          <w:szCs w:val="20"/>
          <w:lang w:val="en-US" w:eastAsia="zh-CN"/>
        </w:rPr>
      </w:pPr>
      <w:r>
        <w:rPr>
          <w:rFonts w:hint="eastAsia" w:ascii="仿宋" w:hAnsi="仿宋" w:eastAsia="仿宋" w:cs="仿宋"/>
          <w:b w:val="0"/>
          <w:bCs/>
          <w:color w:val="auto"/>
          <w:sz w:val="24"/>
          <w:szCs w:val="20"/>
          <w:lang w:val="en-US" w:eastAsia="zh-CN"/>
        </w:rPr>
        <w:t>3）随时保持会议室的干净、整洁，物品摆放整齐。</w:t>
      </w:r>
    </w:p>
    <w:p w14:paraId="6D3444A4">
      <w:pPr>
        <w:widowControl w:val="0"/>
        <w:adjustRightInd/>
        <w:snapToGrid/>
        <w:spacing w:line="360" w:lineRule="auto"/>
        <w:ind w:firstLine="480" w:firstLineChars="200"/>
        <w:jc w:val="left"/>
        <w:rPr>
          <w:rFonts w:hint="eastAsia" w:ascii="仿宋" w:hAnsi="仿宋" w:eastAsia="仿宋" w:cs="仿宋"/>
          <w:b w:val="0"/>
          <w:bCs/>
          <w:color w:val="auto"/>
          <w:sz w:val="24"/>
          <w:szCs w:val="20"/>
          <w:lang w:val="en-US" w:eastAsia="zh-CN"/>
        </w:rPr>
      </w:pPr>
      <w:r>
        <w:rPr>
          <w:rFonts w:hint="eastAsia" w:ascii="仿宋" w:hAnsi="仿宋" w:eastAsia="仿宋" w:cs="仿宋"/>
          <w:b w:val="0"/>
          <w:bCs/>
          <w:color w:val="auto"/>
          <w:sz w:val="24"/>
          <w:szCs w:val="20"/>
          <w:lang w:val="en-US" w:eastAsia="zh-CN"/>
        </w:rPr>
        <w:t>2、会务人员标准:</w:t>
      </w:r>
    </w:p>
    <w:p w14:paraId="4F28EFC7">
      <w:pPr>
        <w:widowControl w:val="0"/>
        <w:adjustRightInd/>
        <w:snapToGrid/>
        <w:spacing w:line="360" w:lineRule="auto"/>
        <w:ind w:firstLine="480" w:firstLineChars="200"/>
        <w:jc w:val="left"/>
        <w:rPr>
          <w:rFonts w:hint="eastAsia" w:ascii="仿宋" w:hAnsi="仿宋" w:eastAsia="仿宋" w:cs="仿宋"/>
          <w:b w:val="0"/>
          <w:bCs/>
          <w:color w:val="auto"/>
          <w:sz w:val="24"/>
          <w:szCs w:val="20"/>
          <w:lang w:val="en-US" w:eastAsia="zh-CN"/>
        </w:rPr>
      </w:pPr>
      <w:r>
        <w:rPr>
          <w:rFonts w:hint="eastAsia" w:ascii="仿宋" w:hAnsi="仿宋" w:eastAsia="仿宋" w:cs="仿宋"/>
          <w:b w:val="0"/>
          <w:bCs/>
          <w:color w:val="auto"/>
          <w:sz w:val="24"/>
          <w:szCs w:val="20"/>
          <w:lang w:val="en-US" w:eastAsia="zh-CN"/>
        </w:rPr>
        <w:t>1)服务人员大专以上学历，身高不得低于1.60 米，年龄 35 周岁以下，形象好、气质佳，具有一定的服务经验和能力;</w:t>
      </w:r>
    </w:p>
    <w:p w14:paraId="2349E00D">
      <w:pPr>
        <w:widowControl w:val="0"/>
        <w:adjustRightInd/>
        <w:snapToGrid/>
        <w:spacing w:line="360" w:lineRule="auto"/>
        <w:ind w:firstLine="480" w:firstLineChars="200"/>
        <w:jc w:val="left"/>
        <w:rPr>
          <w:rFonts w:hint="eastAsia" w:ascii="仿宋" w:hAnsi="仿宋" w:eastAsia="仿宋" w:cs="仿宋"/>
          <w:b w:val="0"/>
          <w:bCs/>
          <w:color w:val="auto"/>
          <w:sz w:val="24"/>
          <w:szCs w:val="20"/>
          <w:lang w:val="en-US" w:eastAsia="zh-CN"/>
        </w:rPr>
      </w:pPr>
      <w:r>
        <w:rPr>
          <w:rFonts w:hint="eastAsia" w:ascii="仿宋" w:hAnsi="仿宋" w:eastAsia="仿宋" w:cs="仿宋"/>
          <w:b w:val="0"/>
          <w:bCs/>
          <w:color w:val="auto"/>
          <w:sz w:val="24"/>
          <w:szCs w:val="20"/>
          <w:lang w:val="en-US" w:eastAsia="zh-CN"/>
        </w:rPr>
        <w:t>2)会议开始前半小时到达会场做好相关准备工作，并于会议结束后做好会议室的清洁工作;</w:t>
      </w:r>
    </w:p>
    <w:p w14:paraId="5A7BEF64">
      <w:pPr>
        <w:widowControl w:val="0"/>
        <w:adjustRightInd/>
        <w:snapToGrid/>
        <w:spacing w:line="360" w:lineRule="auto"/>
        <w:ind w:firstLine="480" w:firstLineChars="200"/>
        <w:jc w:val="left"/>
        <w:rPr>
          <w:rFonts w:hint="eastAsia" w:ascii="仿宋" w:hAnsi="仿宋" w:eastAsia="仿宋" w:cs="仿宋"/>
          <w:b w:val="0"/>
          <w:bCs/>
          <w:color w:val="auto"/>
          <w:sz w:val="24"/>
          <w:szCs w:val="20"/>
          <w:lang w:val="en-US" w:eastAsia="zh-CN"/>
        </w:rPr>
      </w:pPr>
      <w:r>
        <w:rPr>
          <w:rFonts w:hint="eastAsia" w:ascii="仿宋" w:hAnsi="仿宋" w:eastAsia="仿宋" w:cs="仿宋"/>
          <w:b w:val="0"/>
          <w:bCs/>
          <w:color w:val="auto"/>
          <w:sz w:val="24"/>
          <w:szCs w:val="20"/>
          <w:lang w:val="en-US" w:eastAsia="zh-CN"/>
        </w:rPr>
        <w:t>3)头发保持黑色、深棕色为宜，不染艳发，长发必须束起，盘于脑后，盘起高度适中刘海长度不遮眼;统一着装，服饰应该为正装;</w:t>
      </w:r>
    </w:p>
    <w:p w14:paraId="0C69EF76">
      <w:pPr>
        <w:widowControl w:val="0"/>
        <w:adjustRightInd/>
        <w:snapToGrid/>
        <w:spacing w:line="360" w:lineRule="auto"/>
        <w:ind w:firstLine="480" w:firstLineChars="200"/>
        <w:jc w:val="left"/>
        <w:rPr>
          <w:rFonts w:hint="eastAsia" w:ascii="仿宋" w:hAnsi="仿宋" w:eastAsia="仿宋" w:cs="仿宋"/>
          <w:b w:val="0"/>
          <w:bCs/>
          <w:color w:val="auto"/>
          <w:sz w:val="24"/>
          <w:szCs w:val="20"/>
          <w:lang w:val="en-US" w:eastAsia="zh-CN"/>
        </w:rPr>
      </w:pPr>
      <w:r>
        <w:rPr>
          <w:rFonts w:hint="eastAsia" w:ascii="仿宋" w:hAnsi="仿宋" w:eastAsia="仿宋" w:cs="仿宋"/>
          <w:b w:val="0"/>
          <w:bCs/>
          <w:color w:val="auto"/>
          <w:sz w:val="24"/>
          <w:szCs w:val="20"/>
          <w:lang w:val="en-US" w:eastAsia="zh-CN"/>
        </w:rPr>
        <w:t>4)会议服务中禁止交头接耳、不做与会议无关的事，随时在固定的位置待命;</w:t>
      </w:r>
    </w:p>
    <w:p w14:paraId="729612AE">
      <w:pPr>
        <w:widowControl w:val="0"/>
        <w:adjustRightInd/>
        <w:snapToGrid/>
        <w:spacing w:line="360" w:lineRule="auto"/>
        <w:ind w:firstLine="480" w:firstLineChars="200"/>
        <w:jc w:val="left"/>
        <w:rPr>
          <w:rFonts w:hint="eastAsia" w:ascii="仿宋" w:hAnsi="仿宋" w:eastAsia="仿宋" w:cs="仿宋"/>
          <w:b w:val="0"/>
          <w:bCs/>
          <w:color w:val="auto"/>
          <w:sz w:val="24"/>
          <w:szCs w:val="20"/>
          <w:lang w:val="en-US" w:eastAsia="zh-CN"/>
        </w:rPr>
      </w:pPr>
      <w:r>
        <w:rPr>
          <w:rFonts w:hint="eastAsia" w:ascii="仿宋" w:hAnsi="仿宋" w:eastAsia="仿宋" w:cs="仿宋"/>
          <w:b w:val="0"/>
          <w:bCs/>
          <w:color w:val="auto"/>
          <w:sz w:val="24"/>
          <w:szCs w:val="20"/>
          <w:lang w:val="en-US" w:eastAsia="zh-CN"/>
        </w:rPr>
        <w:t>5)要遵守保密规定，未经甲方允许或工作要求，不得私自拍摄、发表、转发会议及相关内容;</w:t>
      </w:r>
    </w:p>
    <w:p w14:paraId="215E91F8">
      <w:pPr>
        <w:widowControl w:val="0"/>
        <w:adjustRightInd/>
        <w:snapToGrid/>
        <w:spacing w:line="360" w:lineRule="auto"/>
        <w:ind w:firstLine="480" w:firstLineChars="200"/>
        <w:jc w:val="left"/>
        <w:rPr>
          <w:rFonts w:hint="eastAsia" w:ascii="仿宋" w:hAnsi="仿宋" w:eastAsia="仿宋" w:cs="仿宋"/>
          <w:b w:val="0"/>
          <w:bCs/>
          <w:color w:val="auto"/>
          <w:sz w:val="24"/>
          <w:szCs w:val="20"/>
          <w:lang w:val="en-US" w:eastAsia="zh-CN"/>
        </w:rPr>
      </w:pPr>
      <w:r>
        <w:rPr>
          <w:rFonts w:hint="eastAsia" w:ascii="仿宋" w:hAnsi="仿宋" w:eastAsia="仿宋" w:cs="仿宋"/>
          <w:b w:val="0"/>
          <w:bCs/>
          <w:color w:val="auto"/>
          <w:sz w:val="24"/>
          <w:szCs w:val="20"/>
          <w:lang w:val="en-US" w:eastAsia="zh-CN"/>
        </w:rPr>
        <w:t>6)完成领导交办的其他任务。</w:t>
      </w:r>
    </w:p>
    <w:p w14:paraId="4C3CD403">
      <w:pPr>
        <w:widowControl/>
        <w:adjustRightInd w:val="0"/>
        <w:snapToGrid w:val="0"/>
        <w:spacing w:line="360" w:lineRule="auto"/>
        <w:jc w:val="left"/>
        <w:rPr>
          <w:rFonts w:hint="eastAsia" w:ascii="仿宋" w:hAnsi="仿宋" w:eastAsia="仿宋" w:cs="仿宋"/>
          <w:b/>
          <w:color w:val="auto"/>
          <w:sz w:val="24"/>
          <w:lang w:eastAsia="zh-CN"/>
        </w:rPr>
      </w:pPr>
      <w:r>
        <w:rPr>
          <w:rFonts w:hint="eastAsia" w:ascii="仿宋" w:hAnsi="仿宋" w:eastAsia="仿宋" w:cs="仿宋"/>
          <w:b/>
          <w:color w:val="auto"/>
          <w:sz w:val="24"/>
          <w:lang w:eastAsia="zh-CN"/>
        </w:rPr>
        <w:t>七</w:t>
      </w:r>
      <w:r>
        <w:rPr>
          <w:rFonts w:hint="eastAsia" w:ascii="仿宋" w:hAnsi="仿宋" w:eastAsia="仿宋" w:cs="仿宋"/>
          <w:b/>
          <w:color w:val="auto"/>
          <w:sz w:val="24"/>
        </w:rPr>
        <w:t>、</w:t>
      </w:r>
      <w:r>
        <w:rPr>
          <w:rFonts w:hint="eastAsia" w:ascii="仿宋" w:hAnsi="仿宋" w:eastAsia="仿宋" w:cs="仿宋"/>
          <w:b/>
          <w:color w:val="auto"/>
          <w:sz w:val="24"/>
          <w:lang w:eastAsia="zh-CN"/>
        </w:rPr>
        <w:t>人员配置要求</w:t>
      </w:r>
    </w:p>
    <w:p w14:paraId="33A6618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highlight w:val="none"/>
          <w:lang w:val="en-US" w:eastAsia="zh-CN"/>
        </w:rPr>
      </w:pPr>
      <w:r>
        <w:rPr>
          <w:rFonts w:hint="eastAsia" w:ascii="仿宋" w:hAnsi="仿宋" w:eastAsia="仿宋" w:cs="仿宋"/>
          <w:bCs/>
          <w:color w:val="auto"/>
          <w:sz w:val="24"/>
          <w:lang w:val="en-US" w:eastAsia="zh-CN"/>
        </w:rPr>
        <w:t>1、人员配置：</w:t>
      </w:r>
      <w:r>
        <w:rPr>
          <w:rFonts w:hint="eastAsia" w:ascii="仿宋" w:hAnsi="仿宋" w:eastAsia="仿宋" w:cs="仿宋"/>
          <w:bCs/>
          <w:color w:val="auto"/>
          <w:sz w:val="24"/>
          <w:highlight w:val="none"/>
          <w:lang w:val="en-US" w:eastAsia="zh-CN"/>
        </w:rPr>
        <w:t>保洁15人，项目经理 1 人，会议服务员2人，水电工2人，不少于20人。</w:t>
      </w:r>
    </w:p>
    <w:p w14:paraId="3F31EBCC">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仿宋" w:hAnsi="仿宋" w:eastAsia="仿宋" w:cs="仿宋"/>
          <w:b/>
          <w:color w:val="auto"/>
          <w:sz w:val="24"/>
          <w:highlight w:val="none"/>
          <w:lang w:val="en-US" w:eastAsia="zh-CN"/>
        </w:rPr>
      </w:pPr>
      <w:r>
        <w:rPr>
          <w:rFonts w:hint="eastAsia" w:ascii="仿宋" w:hAnsi="仿宋" w:eastAsia="仿宋" w:cs="仿宋"/>
          <w:b/>
          <w:color w:val="auto"/>
          <w:sz w:val="24"/>
          <w:highlight w:val="none"/>
          <w:lang w:eastAsia="zh-CN"/>
        </w:rPr>
        <w:t>八</w:t>
      </w:r>
      <w:r>
        <w:rPr>
          <w:rFonts w:hint="eastAsia" w:ascii="仿宋" w:hAnsi="仿宋" w:eastAsia="仿宋" w:cs="仿宋"/>
          <w:b/>
          <w:color w:val="auto"/>
          <w:sz w:val="24"/>
          <w:highlight w:val="none"/>
        </w:rPr>
        <w:t>、 甲方乙方的权利和义务</w:t>
      </w:r>
      <w:r>
        <w:rPr>
          <w:rFonts w:hint="eastAsia" w:ascii="仿宋" w:hAnsi="仿宋" w:eastAsia="仿宋" w:cs="仿宋"/>
          <w:b/>
          <w:color w:val="auto"/>
          <w:sz w:val="24"/>
          <w:highlight w:val="none"/>
          <w:lang w:val="en-US" w:eastAsia="zh-CN"/>
        </w:rPr>
        <w:t xml:space="preserve"> </w:t>
      </w:r>
    </w:p>
    <w:p w14:paraId="319D2CA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（一）甲方的权利和义务</w:t>
      </w:r>
    </w:p>
    <w:p w14:paraId="64FEB32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eastAsia="zh-CN"/>
        </w:rPr>
      </w:pPr>
      <w:r>
        <w:rPr>
          <w:rFonts w:hint="eastAsia" w:ascii="仿宋" w:hAnsi="仿宋" w:eastAsia="仿宋" w:cs="仿宋"/>
          <w:bCs/>
          <w:color w:val="auto"/>
          <w:sz w:val="24"/>
          <w:lang w:val="en-US" w:eastAsia="zh-CN"/>
        </w:rPr>
        <w:t>1、甲方委派专门人员对乙方及服</w:t>
      </w:r>
      <w:bookmarkStart w:id="1" w:name="_GoBack"/>
      <w:r>
        <w:rPr>
          <w:rFonts w:hint="eastAsia" w:ascii="仿宋" w:hAnsi="仿宋" w:eastAsia="仿宋" w:cs="仿宋"/>
          <w:bCs/>
          <w:color w:val="auto"/>
          <w:sz w:val="24"/>
          <w:lang w:val="en-US" w:eastAsia="zh-CN"/>
        </w:rPr>
        <w:t>务</w:t>
      </w:r>
      <w:bookmarkEnd w:id="1"/>
      <w:r>
        <w:rPr>
          <w:rFonts w:hint="eastAsia" w:ascii="仿宋" w:hAnsi="仿宋" w:eastAsia="仿宋" w:cs="仿宋"/>
          <w:bCs/>
          <w:color w:val="auto"/>
          <w:sz w:val="24"/>
          <w:lang w:val="en-US" w:eastAsia="zh-CN"/>
        </w:rPr>
        <w:t>人员的工作每日进行监督、检查和指导，对存在问题列入限时督办整改。有权向乙方要求调换不适合在甲方工作的服务人员，更换三次以上的，甲方有权解除合同，并支付更换服务人员实际工作天数的服务费。因乙方工作失职造成甲方财产损失，甲方有权要求乙方赔偿。</w:t>
      </w:r>
    </w:p>
    <w:p w14:paraId="1453B11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2、甲方有权要求乙方服务人员遵守甲方的规章制度，并对甲方相关信息资料进行保密。</w:t>
      </w:r>
    </w:p>
    <w:p w14:paraId="7ADE2A4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3、甲方对乙方提出的安全问题应及时、认真研究解决，采取必要的改进和防范措施。</w:t>
      </w:r>
    </w:p>
    <w:p w14:paraId="72E7FAB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4、甲方对乙方服务人员履行职责的行为予以支持、配合，尊重和保障服务人员的合法权益。</w:t>
      </w:r>
    </w:p>
    <w:p w14:paraId="38F6017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5、甲方有权对乙方配备的服务人员进行审核，乙方如更换服务人员，应提前三个工作日将更换人员名单报甲方审核，甲方同意后方可更换。</w:t>
      </w:r>
    </w:p>
    <w:p w14:paraId="3500818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6、甲方应按合同约定及时向乙方支付服务费用。</w:t>
      </w:r>
    </w:p>
    <w:p w14:paraId="2E688B7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7、甲方不预付服务费，乙方承包西安市雁塔区综治中心物业服务劳务期间所产生的费用由乙方承担。甲方对成交供应商的工作质量进行监督检查，并按照管理办法和考核标准对乙方进行考核。</w:t>
      </w:r>
    </w:p>
    <w:p w14:paraId="4AEC4E0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8、如遇重大接待、卫生检查及应急预案的紧急启动，甲方有权对院内环境卫生进行检查监督。</w:t>
      </w:r>
    </w:p>
    <w:p w14:paraId="4666880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default" w:ascii="仿宋" w:hAnsi="仿宋" w:eastAsia="仿宋" w:cs="仿宋"/>
          <w:bCs/>
          <w:color w:val="auto"/>
          <w:sz w:val="24"/>
          <w:lang w:val="en-US" w:eastAsia="zh-CN"/>
        </w:rPr>
      </w:pPr>
      <w:r>
        <w:rPr>
          <w:rFonts w:hint="eastAsia" w:ascii="仿宋" w:hAnsi="仿宋" w:eastAsia="仿宋" w:cs="仿宋"/>
          <w:bCs/>
          <w:color w:val="auto"/>
          <w:sz w:val="24"/>
          <w:lang w:val="en-US" w:eastAsia="zh-CN"/>
        </w:rPr>
        <w:t>9、</w:t>
      </w:r>
      <w:r>
        <w:rPr>
          <w:rFonts w:hint="eastAsia" w:ascii="仿宋" w:hAnsi="仿宋" w:eastAsia="仿宋" w:cs="仿宋"/>
          <w:bCs/>
          <w:color w:val="auto"/>
          <w:spacing w:val="0"/>
          <w:sz w:val="24"/>
          <w:szCs w:val="20"/>
        </w:rPr>
        <w:t>无偿为</w:t>
      </w:r>
      <w:r>
        <w:rPr>
          <w:rFonts w:hint="eastAsia" w:ascii="仿宋" w:hAnsi="仿宋" w:eastAsia="仿宋" w:cs="仿宋"/>
          <w:bCs/>
          <w:color w:val="auto"/>
          <w:spacing w:val="0"/>
          <w:sz w:val="24"/>
          <w:szCs w:val="20"/>
          <w:lang w:eastAsia="zh-CN"/>
        </w:rPr>
        <w:t>乙方</w:t>
      </w:r>
      <w:r>
        <w:rPr>
          <w:rFonts w:hint="eastAsia" w:ascii="仿宋" w:hAnsi="仿宋" w:eastAsia="仿宋" w:cs="仿宋"/>
          <w:bCs/>
          <w:color w:val="auto"/>
          <w:spacing w:val="0"/>
          <w:sz w:val="24"/>
          <w:szCs w:val="20"/>
        </w:rPr>
        <w:t>提供合同约定服务内容所需的水、电。</w:t>
      </w:r>
      <w:r>
        <w:rPr>
          <w:rFonts w:hint="eastAsia" w:ascii="仿宋" w:hAnsi="仿宋" w:eastAsia="仿宋" w:cs="仿宋"/>
          <w:bCs/>
          <w:color w:val="auto"/>
          <w:spacing w:val="0"/>
          <w:sz w:val="24"/>
          <w:szCs w:val="20"/>
          <w:lang w:eastAsia="zh-CN"/>
        </w:rPr>
        <w:t>为乙方提供</w:t>
      </w:r>
      <w:r>
        <w:rPr>
          <w:rFonts w:hint="eastAsia" w:ascii="仿宋" w:hAnsi="仿宋" w:eastAsia="仿宋" w:cs="仿宋"/>
          <w:bCs/>
          <w:color w:val="auto"/>
          <w:spacing w:val="0"/>
          <w:sz w:val="24"/>
          <w:szCs w:val="20"/>
        </w:rPr>
        <w:t>工作所需的</w:t>
      </w:r>
      <w:r>
        <w:rPr>
          <w:rFonts w:hint="eastAsia" w:ascii="仿宋" w:hAnsi="仿宋" w:eastAsia="仿宋" w:cs="仿宋"/>
          <w:bCs/>
          <w:color w:val="auto"/>
          <w:spacing w:val="0"/>
          <w:sz w:val="24"/>
          <w:szCs w:val="20"/>
          <w:lang w:eastAsia="zh-CN"/>
        </w:rPr>
        <w:t>值班室</w:t>
      </w:r>
      <w:r>
        <w:rPr>
          <w:rFonts w:hint="eastAsia" w:ascii="仿宋" w:hAnsi="仿宋" w:eastAsia="仿宋" w:cs="仿宋"/>
          <w:bCs/>
          <w:color w:val="auto"/>
          <w:spacing w:val="0"/>
          <w:sz w:val="24"/>
          <w:szCs w:val="20"/>
        </w:rPr>
        <w:t>。</w:t>
      </w:r>
    </w:p>
    <w:p w14:paraId="3282319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10、甲方为提升西安市雁塔区综治中心环境整体形象，有权要求乙方以统一标准自行采购保洁工人及其他人员的工作服装，根据乙方核定人数制作，由乙方承担费用，在签订服务合同前配置完毕，甲方采取不定期方式进行监督考核。</w:t>
      </w:r>
    </w:p>
    <w:p w14:paraId="00A722B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11、乙方累计三次考核不合格，且经书面通知仍无有效改进的，甲方有权解除本合同。</w:t>
      </w:r>
    </w:p>
    <w:p w14:paraId="78DDC61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12、甲方有权对本合同涉及附件根据实际情况变化进行补充修订。</w:t>
      </w:r>
    </w:p>
    <w:p w14:paraId="293CBEB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13、审核乙方上报的</w:t>
      </w:r>
      <w:bookmarkStart w:id="0" w:name="_Hlk523219100"/>
      <w:r>
        <w:rPr>
          <w:rFonts w:hint="eastAsia" w:ascii="仿宋" w:hAnsi="仿宋" w:eastAsia="仿宋" w:cs="仿宋"/>
          <w:bCs/>
          <w:color w:val="auto"/>
          <w:sz w:val="24"/>
          <w:lang w:val="en-US" w:eastAsia="zh-CN"/>
        </w:rPr>
        <w:t>管理方案、应急方案、安全文明管理办法等规章制度是否合理可行，提供技术指导和修改意见</w:t>
      </w:r>
      <w:bookmarkEnd w:id="0"/>
      <w:r>
        <w:rPr>
          <w:rFonts w:hint="eastAsia" w:ascii="仿宋" w:hAnsi="仿宋" w:eastAsia="仿宋" w:cs="仿宋"/>
          <w:bCs/>
          <w:color w:val="auto"/>
          <w:sz w:val="24"/>
          <w:lang w:val="en-US" w:eastAsia="zh-CN"/>
        </w:rPr>
        <w:t>。</w:t>
      </w:r>
    </w:p>
    <w:p w14:paraId="2640261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eastAsia="zh-CN"/>
        </w:rPr>
      </w:pPr>
      <w:r>
        <w:rPr>
          <w:rFonts w:hint="eastAsia" w:ascii="仿宋" w:hAnsi="仿宋" w:eastAsia="仿宋" w:cs="仿宋"/>
          <w:bCs/>
          <w:color w:val="auto"/>
          <w:sz w:val="24"/>
          <w:lang w:eastAsia="zh-CN"/>
        </w:rPr>
        <w:t>（二）乙方的权利和义务</w:t>
      </w:r>
    </w:p>
    <w:p w14:paraId="01074E1F">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乙方应按合同配备足额服务人员，负责合同范围内的物业相关工作，确保西安市雁塔区综治中心物业外包服务项目的安全稳定，保证文明、高效的履行服务职责，负责对乙方服务人员的教育、培训和管理以及人员调整和休假安排。乙方应设有服务接待中心，公示服务接待电话。急修10分钟内，其它报修按双方约定时间到达现场，有设施设备登记台账，有完整的报修、维修和材料领用记录。</w:t>
      </w:r>
    </w:p>
    <w:p w14:paraId="68051C0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u w:val="single"/>
          <w:lang w:val="en-US" w:eastAsia="zh-CN"/>
        </w:rPr>
      </w:pPr>
      <w:r>
        <w:rPr>
          <w:rFonts w:hint="eastAsia" w:ascii="仿宋" w:hAnsi="仿宋" w:eastAsia="仿宋" w:cs="仿宋"/>
          <w:bCs/>
          <w:color w:val="auto"/>
          <w:sz w:val="24"/>
          <w:lang w:val="en-US" w:eastAsia="zh-CN"/>
        </w:rPr>
        <w:t>乙方项目负责人：</w:t>
      </w:r>
      <w:r>
        <w:rPr>
          <w:rFonts w:hint="eastAsia" w:ascii="仿宋" w:hAnsi="仿宋" w:eastAsia="仿宋" w:cs="仿宋"/>
          <w:bCs/>
          <w:color w:val="auto"/>
          <w:sz w:val="24"/>
          <w:u w:val="single"/>
          <w:lang w:val="en-US" w:eastAsia="zh-CN"/>
        </w:rPr>
        <w:t xml:space="preserve">            </w:t>
      </w:r>
      <w:r>
        <w:rPr>
          <w:rFonts w:hint="eastAsia" w:ascii="仿宋" w:hAnsi="仿宋" w:eastAsia="仿宋" w:cs="仿宋"/>
          <w:bCs/>
          <w:color w:val="auto"/>
          <w:sz w:val="24"/>
          <w:lang w:val="en-US" w:eastAsia="zh-CN"/>
        </w:rPr>
        <w:t>联系电话：</w:t>
      </w:r>
      <w:r>
        <w:rPr>
          <w:rFonts w:hint="eastAsia" w:ascii="仿宋" w:hAnsi="仿宋" w:eastAsia="仿宋" w:cs="仿宋"/>
          <w:bCs/>
          <w:color w:val="auto"/>
          <w:sz w:val="24"/>
          <w:u w:val="single"/>
          <w:lang w:val="en-US" w:eastAsia="zh-CN"/>
        </w:rPr>
        <w:t xml:space="preserve">         </w:t>
      </w:r>
    </w:p>
    <w:p w14:paraId="74BE8EE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2、乙方在签订服务合同前须自行购买足够数量的相关作业设备。以上资产的所有权为乙方所有，日常产生的更换、维修、人员费用由乙方承担。</w:t>
      </w:r>
    </w:p>
    <w:p w14:paraId="3BBFC93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3、乙方可以决定公司的机构设置、人事任免和专业技术人员的聘任，依照有关规定奖惩、招用职工和辞退违纪职工。</w:t>
      </w:r>
    </w:p>
    <w:p w14:paraId="53461F4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4、制定内部分配制度，在符合法律规定的范围内自选工资形式，自定工资标准且不得低于所在市和管辖区规定最低标准。</w:t>
      </w:r>
    </w:p>
    <w:p w14:paraId="6FE6FAF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5、未经甲方书面同意，乙方不得擅自变更本保洁在投标文件中认定的服务范围。</w:t>
      </w:r>
    </w:p>
    <w:p w14:paraId="2C088CF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6、乙方对签订合同区域必须自行保洁，不得转让、拆分、改变；如出现转让、拆分等情况，甲方有权立即终止服务合同。</w:t>
      </w:r>
    </w:p>
    <w:p w14:paraId="02FD83D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7、为确保保洁质量，乙方应组织一支技术骨干队伍，建立严格的质量管理体系，操作规范，成效突出。</w:t>
      </w:r>
    </w:p>
    <w:p w14:paraId="3FBE4A9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8、负责对保洁工人进行安全教育，岗前培训，提供安全作业的一切措施，并承担相应的安全责任及费用，专业工作岗位需持证上岗的，乙方应保证服务人员具备相关资格。</w:t>
      </w:r>
    </w:p>
    <w:p w14:paraId="6A85A87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9、服从甲方制定的保洁管理标准和考核评分办法等相关规定。</w:t>
      </w:r>
    </w:p>
    <w:p w14:paraId="6DE9276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10、合法从事承包经营，响应政策号召及西安市雁塔区综治中心相关领导部门的管理规定。</w:t>
      </w:r>
    </w:p>
    <w:p w14:paraId="1F45804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11、建立体系齐全的内部管理机制体制及管理架构，报甲方审核后严格执行，保障高水平管理效能。</w:t>
      </w:r>
    </w:p>
    <w:p w14:paraId="5D25E79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12、制定切实可行的管理方案、应急方案、安全文明管理办法等规章制度，报甲方审核后严格执行。</w:t>
      </w:r>
    </w:p>
    <w:p w14:paraId="4CBB346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13、制定符合实际工作需要、科学合理可行的清扫保洁方案，设置管理及清扫保洁网格，人员配置明确，报甲方审核后严格执行。</w:t>
      </w:r>
    </w:p>
    <w:p w14:paraId="66ADBD3E">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14、乙方应加强对保洁人员的管理，一切劳资纠纷隐患，必须主动积极协调处理，不得推诿。</w:t>
      </w:r>
      <w:r>
        <w:rPr>
          <w:rFonts w:hint="eastAsia" w:ascii="仿宋" w:hAnsi="仿宋" w:eastAsia="仿宋" w:cs="仿宋"/>
          <w:bCs/>
          <w:color w:val="auto"/>
          <w:sz w:val="24"/>
          <w:szCs w:val="20"/>
          <w:lang w:val="en-US" w:eastAsia="zh-CN"/>
        </w:rPr>
        <w:t>如乙方违反劳动用工，导致员工包括但不限于串联、聚集、仲裁、诉讼等方式向甲方索要劳动报酬等，甲方有权解除合同，由此给甲方带来的损失，由乙方承担。</w:t>
      </w:r>
    </w:p>
    <w:p w14:paraId="43245A5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15、承担所属公司员工的工资（不低于西安市城市管理局规定的最低工资）及与承包经营直接相关的成本费用。</w:t>
      </w:r>
    </w:p>
    <w:p w14:paraId="45D079C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16、必须依照国家有关规定，按期如数缴纳应缴纳的各种税、费和统筹基金。</w:t>
      </w:r>
    </w:p>
    <w:p w14:paraId="7F08407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17、制定具体规章制度，实施合理措施，定期组织员工学习业务、安全知识，进行业务培训、安全教育，严格要求员工安全作业操作，保证员工及国家财产的安全并形成材料定期上报甲方。</w:t>
      </w:r>
    </w:p>
    <w:p w14:paraId="609F431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18、日常人员出勤不得低于定编人员总数的95%，节假日人员出勤不得低于定编人员总数的80%（遇重大接待检查除外）。</w:t>
      </w:r>
    </w:p>
    <w:p w14:paraId="19C2ECB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19、乙方必须遵循安全作业和文明作业的规定，在履行本合同的过程中，采取严格的安全防范措施。对于清扫、保洁过程中发生的一切人身伤亡事故及其他损害，由乙方自行承担所有责任和费用，并上报甲方。若造成甲方因此而承担有关法律责任，乙方除应赔偿因此造成的一切损失外，甲方有权单方面解除本合同。</w:t>
      </w:r>
    </w:p>
    <w:p w14:paraId="62892CA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20、严格遵守并执行甲方的质量标准和考核办法，服从甲方对环境卫生质量的检查监督，切实采取有效措施保证清扫保洁质量符合甲方考核标准。</w:t>
      </w:r>
    </w:p>
    <w:p w14:paraId="6EB28CC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21、按期完成本合同规定的工作内容和各项临时任务。有义务配合甲方遇重大接待、卫生检查的集中调配。</w:t>
      </w:r>
    </w:p>
    <w:p w14:paraId="507D26E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22、备有物资仓库，生产物资需满足日常作业需求和突发事件应急需求储备;物资仓库需满足相关规定和标准，杜绝安全隐患。</w:t>
      </w:r>
    </w:p>
    <w:p w14:paraId="611033C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23、乙方保洁工器具须按规定存入保洁工具箱，严禁将工器具乱堆乱放。</w:t>
      </w:r>
    </w:p>
    <w:p w14:paraId="6700C0E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24、乙方不得在道路、绿化带内私自摆放垃圾桶、设置临时垃圾点，垃圾随产随清。</w:t>
      </w:r>
    </w:p>
    <w:p w14:paraId="15FF880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25、接受甲方的管理、监督、检查和考核，对甲方发出的整改通知，应及时按甲方的要求进行整改。乙方无正当理由拒绝整改时，甲方可以另行委托他人予以整改，所发生的费用由乙方承担。</w:t>
      </w:r>
    </w:p>
    <w:p w14:paraId="2E7A2A0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 w:hAnsi="仿宋" w:eastAsia="仿宋" w:cs="仿宋"/>
          <w:bCs/>
          <w:color w:val="auto"/>
          <w:sz w:val="24"/>
          <w:lang w:eastAsia="zh-CN"/>
        </w:rPr>
      </w:pPr>
      <w:r>
        <w:rPr>
          <w:rFonts w:hint="eastAsia" w:ascii="仿宋" w:hAnsi="仿宋" w:eastAsia="仿宋" w:cs="仿宋"/>
          <w:bCs/>
          <w:color w:val="auto"/>
          <w:sz w:val="24"/>
          <w:lang w:val="en-US" w:eastAsia="zh-CN"/>
        </w:rPr>
        <w:t>26、乙方必须加强对所辖区域的保洁工作进行日常巡视检查，及时解决处理所存在的问题，并形成管理闭环。</w:t>
      </w:r>
    </w:p>
    <w:p w14:paraId="635C1399">
      <w:pPr>
        <w:widowControl w:val="0"/>
        <w:adjustRightInd/>
        <w:snapToGrid/>
        <w:spacing w:line="360" w:lineRule="auto"/>
        <w:ind w:firstLine="480" w:firstLineChars="200"/>
        <w:jc w:val="left"/>
        <w:rPr>
          <w:rFonts w:hint="eastAsia" w:ascii="仿宋" w:hAnsi="仿宋" w:eastAsia="仿宋" w:cs="仿宋"/>
          <w:b w:val="0"/>
          <w:bCs/>
          <w:color w:val="auto"/>
          <w:sz w:val="24"/>
          <w:lang w:val="en-US" w:eastAsia="zh-CN"/>
        </w:rPr>
      </w:pPr>
      <w:r>
        <w:rPr>
          <w:rFonts w:hint="eastAsia" w:ascii="仿宋" w:hAnsi="仿宋" w:eastAsia="仿宋" w:cs="仿宋"/>
          <w:b w:val="0"/>
          <w:bCs/>
          <w:color w:val="auto"/>
          <w:sz w:val="24"/>
          <w:lang w:val="en-US" w:eastAsia="zh-CN"/>
        </w:rPr>
        <w:t>27、乙方对所管理全部员工的人身及财产安全负责。因乙方违反操作流程及相关规定或工作失误导致员工或其它第三人人身及财产损失，由乙方承担一切责任,若乙方负责有对甲方的赔偿责任而未能按时偿清的，甲方有权从需支付给乙方的服务费中先予扣除支付。若他方将甲、乙方作为赔偿的主体诉至相关司法机关，乙方应对此承担全部责任,若甲方因此承担赔偿责任后有权向乙方追偿。</w:t>
      </w:r>
    </w:p>
    <w:p w14:paraId="007E0D9B">
      <w:pPr>
        <w:widowControl/>
        <w:adjustRightInd w:val="0"/>
        <w:snapToGrid w:val="0"/>
        <w:spacing w:line="360" w:lineRule="auto"/>
        <w:ind w:firstLine="482" w:firstLineChars="200"/>
        <w:jc w:val="left"/>
        <w:rPr>
          <w:rFonts w:hint="eastAsia" w:ascii="宋体" w:hAnsi="宋体" w:eastAsia="宋体" w:cs="宋体"/>
          <w:b/>
          <w:color w:val="000000"/>
          <w:sz w:val="28"/>
          <w:szCs w:val="28"/>
          <w:lang w:val="en-US" w:eastAsia="zh-CN"/>
        </w:rPr>
      </w:pPr>
      <w:r>
        <w:rPr>
          <w:rFonts w:hint="eastAsia" w:ascii="仿宋" w:hAnsi="仿宋" w:eastAsia="仿宋" w:cs="仿宋"/>
          <w:b/>
          <w:color w:val="auto"/>
          <w:sz w:val="24"/>
          <w:lang w:val="en-US" w:eastAsia="zh-CN"/>
        </w:rPr>
        <w:t>九、节约管理目标、要求及监督、考核、奖惩办法</w:t>
      </w:r>
    </w:p>
    <w:p w14:paraId="7E91A6C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（一）办公楼节约管理目标、要求</w:t>
      </w:r>
    </w:p>
    <w:p w14:paraId="6DAC3143">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物业服务实现节约管理目标，除了硬件上的改进更新，还要加强日常管理，完善规章制度，防止不必要的浪费，对服务人员及办公楼使用人员进行节约意识教育，共同节约能耗资源，杜绝浪费，营造优美环境。</w:t>
      </w:r>
    </w:p>
    <w:p w14:paraId="0962366E">
      <w:pPr>
        <w:keepNext w:val="0"/>
        <w:keepLines w:val="0"/>
        <w:pageBreakBefore w:val="0"/>
        <w:widowControl w:val="0"/>
        <w:numPr>
          <w:ilvl w:val="0"/>
          <w:numId w:val="2"/>
        </w:numPr>
        <w:tabs>
          <w:tab w:val="left" w:pos="457"/>
        </w:tabs>
        <w:kinsoku/>
        <w:wordWrap/>
        <w:overflowPunct/>
        <w:topLinePunct w:val="0"/>
        <w:autoSpaceDE/>
        <w:autoSpaceDN/>
        <w:bidi w:val="0"/>
        <w:adjustRightInd w:val="0"/>
        <w:snapToGrid w:val="0"/>
        <w:spacing w:line="360" w:lineRule="auto"/>
        <w:ind w:leftChars="0" w:firstLine="480" w:firstLineChars="200"/>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加强监控楼道照明、厕所照明的开关使用的管理（制作具体开、关时间标牌）。</w:t>
      </w:r>
    </w:p>
    <w:p w14:paraId="3DC00BE1">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Chars="0" w:firstLine="480" w:firstLineChars="200"/>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水电工对设备运行耗水耗电情况及不合理运行状态提出意见，监督节电节水措施的实施。</w:t>
      </w:r>
    </w:p>
    <w:p w14:paraId="2457A3E9">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Chars="0" w:firstLine="480" w:firstLineChars="200"/>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重点控制办公楼供水系统有无跑、冒、滴、漏现象，有无违反规定私接水电源。</w:t>
      </w:r>
    </w:p>
    <w:p w14:paraId="7B834D13">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Chars="0" w:firstLine="480" w:firstLineChars="200"/>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清洁保洁卫生间合理使用水源，水龙头不可长流水。</w:t>
      </w:r>
    </w:p>
    <w:p w14:paraId="657A62AE">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Chars="0" w:firstLine="480" w:firstLineChars="200"/>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宿舍严禁使用高能耗用电器的管理，严禁使用电炉、电热水器等。</w:t>
      </w:r>
    </w:p>
    <w:p w14:paraId="3876D32D">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Chars="0" w:firstLine="480" w:firstLineChars="200"/>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维修工做好每日维修记录，节约用料，设施设备损害的能修尽量维修，不能修的再换新件。节约原材料，做到物尽其用，大材大用，小材小用。</w:t>
      </w:r>
    </w:p>
    <w:p w14:paraId="351FBEE3">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Chars="0" w:firstLine="480" w:firstLineChars="200"/>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全体服务人员有责任对浪费能源的现象报告、制止或纠正。</w:t>
      </w:r>
    </w:p>
    <w:p w14:paraId="72AEAB23">
      <w:pPr>
        <w:keepNext w:val="0"/>
        <w:keepLines w:val="0"/>
        <w:pageBreakBefore w:val="0"/>
        <w:widowControl w:val="0"/>
        <w:kinsoku/>
        <w:wordWrap/>
        <w:overflowPunct/>
        <w:topLinePunct w:val="0"/>
        <w:autoSpaceDE/>
        <w:autoSpaceDN/>
        <w:bidi w:val="0"/>
        <w:adjustRightInd w:val="0"/>
        <w:snapToGrid w:val="0"/>
        <w:spacing w:line="360" w:lineRule="auto"/>
        <w:ind w:leftChars="0" w:firstLine="482" w:firstLineChars="200"/>
        <w:jc w:val="left"/>
        <w:textAlignment w:val="auto"/>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（二）物业管理监督、考核、奖惩办法</w:t>
      </w:r>
    </w:p>
    <w:p w14:paraId="38DFADF4">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总体要求：通过明确物业管理服务内容、质量标准和监督考核办法，体现“质价相符”和“公平公正”的原则，制定物业管理监督考核办法。</w:t>
      </w:r>
    </w:p>
    <w:p w14:paraId="758B8C74">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Chars="0" w:firstLine="482" w:firstLineChars="200"/>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b/>
          <w:bCs/>
          <w:color w:val="000000"/>
          <w:sz w:val="24"/>
          <w:szCs w:val="24"/>
          <w:lang w:val="en-US" w:eastAsia="zh-CN"/>
        </w:rPr>
        <w:t>监督考核单位：</w:t>
      </w:r>
      <w:r>
        <w:rPr>
          <w:rFonts w:hint="eastAsia" w:ascii="仿宋" w:hAnsi="仿宋" w:eastAsia="仿宋" w:cs="仿宋"/>
          <w:b/>
          <w:bCs/>
          <w:color w:val="000000"/>
          <w:sz w:val="24"/>
          <w:szCs w:val="24"/>
          <w:u w:val="single"/>
          <w:lang w:val="en-US" w:eastAsia="zh-CN"/>
        </w:rPr>
        <w:t xml:space="preserve">                       </w:t>
      </w:r>
      <w:r>
        <w:rPr>
          <w:rFonts w:hint="eastAsia" w:ascii="仿宋" w:hAnsi="仿宋" w:eastAsia="仿宋" w:cs="仿宋"/>
          <w:color w:val="000000"/>
          <w:sz w:val="24"/>
          <w:szCs w:val="24"/>
          <w:lang w:val="en-US" w:eastAsia="zh-CN"/>
        </w:rPr>
        <w:t>。</w:t>
      </w:r>
    </w:p>
    <w:p w14:paraId="34C25C22">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Chars="0" w:firstLine="482" w:firstLineChars="200"/>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b/>
          <w:bCs/>
          <w:color w:val="000000"/>
          <w:sz w:val="24"/>
          <w:szCs w:val="24"/>
          <w:lang w:val="en-US" w:eastAsia="zh-CN"/>
        </w:rPr>
        <w:t>考核对象：</w:t>
      </w:r>
      <w:r>
        <w:rPr>
          <w:rFonts w:hint="eastAsia" w:ascii="仿宋" w:hAnsi="仿宋" w:eastAsia="仿宋" w:cs="仿宋"/>
          <w:b/>
          <w:bCs/>
          <w:color w:val="000000"/>
          <w:sz w:val="24"/>
          <w:szCs w:val="24"/>
          <w:u w:val="single"/>
          <w:lang w:val="en-US" w:eastAsia="zh-CN"/>
        </w:rPr>
        <w:t xml:space="preserve">                            </w:t>
      </w:r>
      <w:r>
        <w:rPr>
          <w:rFonts w:hint="eastAsia" w:ascii="仿宋" w:hAnsi="仿宋" w:eastAsia="仿宋" w:cs="仿宋"/>
          <w:color w:val="000000"/>
          <w:sz w:val="24"/>
          <w:szCs w:val="24"/>
          <w:lang w:val="en-US" w:eastAsia="zh-CN"/>
        </w:rPr>
        <w:t>。</w:t>
      </w:r>
    </w:p>
    <w:p w14:paraId="465683F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2" w:firstLineChars="200"/>
        <w:jc w:val="left"/>
        <w:textAlignment w:val="auto"/>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3、考核内容：</w:t>
      </w:r>
    </w:p>
    <w:p w14:paraId="7AC2918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日常管理、卫生保洁、设施设备管理维护、电梯管理四项物业服务内容，详见《</w:t>
      </w:r>
      <w:r>
        <w:rPr>
          <w:rFonts w:hint="eastAsia" w:ascii="仿宋" w:hAnsi="仿宋" w:eastAsia="仿宋" w:cs="仿宋"/>
          <w:b/>
          <w:bCs/>
          <w:color w:val="000000"/>
          <w:sz w:val="24"/>
          <w:szCs w:val="24"/>
          <w:lang w:eastAsia="zh-CN"/>
        </w:rPr>
        <w:t>雁塔</w:t>
      </w:r>
      <w:r>
        <w:rPr>
          <w:rFonts w:hint="eastAsia" w:ascii="仿宋" w:hAnsi="仿宋" w:eastAsia="仿宋" w:cs="仿宋"/>
          <w:b/>
          <w:bCs/>
          <w:color w:val="000000"/>
          <w:sz w:val="24"/>
          <w:szCs w:val="24"/>
        </w:rPr>
        <w:t>区</w:t>
      </w:r>
      <w:r>
        <w:rPr>
          <w:rFonts w:hint="eastAsia" w:ascii="仿宋" w:hAnsi="仿宋" w:eastAsia="仿宋" w:cs="仿宋"/>
          <w:b/>
          <w:bCs/>
          <w:color w:val="000000"/>
          <w:sz w:val="24"/>
          <w:szCs w:val="24"/>
          <w:lang w:eastAsia="zh-CN"/>
        </w:rPr>
        <w:t>机关</w:t>
      </w:r>
      <w:r>
        <w:rPr>
          <w:rFonts w:hint="eastAsia" w:ascii="仿宋" w:hAnsi="仿宋" w:eastAsia="仿宋" w:cs="仿宋"/>
          <w:b/>
          <w:bCs/>
          <w:color w:val="000000"/>
          <w:sz w:val="24"/>
          <w:szCs w:val="24"/>
        </w:rPr>
        <w:t>办公区物业管理考评标准</w:t>
      </w:r>
      <w:r>
        <w:rPr>
          <w:rFonts w:hint="eastAsia" w:ascii="仿宋" w:hAnsi="仿宋" w:eastAsia="仿宋" w:cs="仿宋"/>
          <w:color w:val="000000"/>
          <w:sz w:val="24"/>
          <w:szCs w:val="24"/>
          <w:lang w:val="en-US" w:eastAsia="zh-CN"/>
        </w:rPr>
        <w:t>》。</w:t>
      </w:r>
    </w:p>
    <w:p w14:paraId="73FD6F1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jc w:val="left"/>
        <w:textAlignment w:val="auto"/>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4、考核、奖惩办法</w:t>
      </w:r>
    </w:p>
    <w:p w14:paraId="670AF6A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2" w:firstLineChars="200"/>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b/>
          <w:bCs/>
          <w:color w:val="000000"/>
          <w:sz w:val="24"/>
          <w:szCs w:val="24"/>
          <w:lang w:val="en-US" w:eastAsia="zh-CN"/>
        </w:rPr>
        <w:t>日常监督考核：</w:t>
      </w:r>
      <w:r>
        <w:rPr>
          <w:rFonts w:hint="eastAsia" w:ascii="仿宋" w:hAnsi="仿宋" w:eastAsia="仿宋" w:cs="仿宋"/>
          <w:color w:val="000000"/>
          <w:sz w:val="24"/>
          <w:szCs w:val="24"/>
          <w:lang w:val="en-US" w:eastAsia="zh-CN"/>
        </w:rPr>
        <w:t>对物业公司的履约情况进行全程监督。发现问题，甲方可通过各种有效方式（电话、网络通知）要求物业公司整改，物业公司应对监督人员反馈的事项有积极的回应并立即整改。就同一项问题用户投诉，甲方发出三次整改通知单的，视作物业公司违约，甲方有权进行相应的处罚或解除合同。对乙方服务人员服务态度好、并有拾金不昧事迹的员工，进行奖励。</w:t>
      </w:r>
    </w:p>
    <w:p w14:paraId="157FE46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2" w:firstLineChars="200"/>
        <w:jc w:val="left"/>
        <w:textAlignment w:val="auto"/>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定期考核：</w:t>
      </w:r>
    </w:p>
    <w:p w14:paraId="4052AA7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jc w:val="left"/>
        <w:textAlignment w:val="auto"/>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由甲方定期组织考核评分，评分标准：满分100分。每次考核分值达到80分以上（含80分）为合格，低于80分的，每一分按照月应支付物业服务费金额的0.1%处罚。95分为优秀，高于95分，每一分按照月应支付物业服务费金额的0.1%奖励。</w:t>
      </w:r>
    </w:p>
    <w:p w14:paraId="01E59414">
      <w:pPr>
        <w:spacing w:beforeAutospacing="0" w:afterAutospacing="0" w:line="360" w:lineRule="auto"/>
        <w:jc w:val="left"/>
        <w:rPr>
          <w:rFonts w:hint="eastAsia" w:ascii="仿宋" w:hAnsi="仿宋" w:eastAsia="仿宋" w:cs="仿宋"/>
          <w:b/>
          <w:color w:val="auto"/>
          <w:sz w:val="24"/>
        </w:rPr>
      </w:pPr>
      <w:r>
        <w:rPr>
          <w:rFonts w:hint="eastAsia" w:ascii="仿宋" w:hAnsi="仿宋" w:eastAsia="仿宋" w:cs="仿宋"/>
          <w:b/>
          <w:color w:val="auto"/>
          <w:sz w:val="24"/>
          <w:lang w:eastAsia="zh-CN"/>
        </w:rPr>
        <w:t>十</w:t>
      </w:r>
      <w:r>
        <w:rPr>
          <w:rFonts w:hint="eastAsia" w:ascii="仿宋" w:hAnsi="仿宋" w:eastAsia="仿宋" w:cs="仿宋"/>
          <w:b/>
          <w:color w:val="auto"/>
          <w:sz w:val="24"/>
        </w:rPr>
        <w:t>、违约责任</w:t>
      </w:r>
    </w:p>
    <w:p w14:paraId="70A6AD91">
      <w:pPr>
        <w:spacing w:beforeAutospacing="0" w:afterAutospacing="0" w:line="360" w:lineRule="auto"/>
        <w:ind w:firstLine="480" w:firstLineChars="20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1、如甲方延期付款，每逾期一日应向乙方按照合同总金额的0.003%支付违约金，但该违约金累计不超过合同总价款的20%，逾期超过30日，乙方有权解除合同。</w:t>
      </w:r>
    </w:p>
    <w:p w14:paraId="0F70208C">
      <w:pPr>
        <w:spacing w:beforeAutospacing="0" w:afterAutospacing="0" w:line="360" w:lineRule="auto"/>
        <w:ind w:firstLine="480" w:firstLineChars="20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2、乙方未按合同要求提供服务导致不能满足甲方采购要求属于乙方违约，甲方有权解除合同，并要求乙方承担合同总价款的20%作为违约金。</w:t>
      </w:r>
    </w:p>
    <w:p w14:paraId="6DED27A0">
      <w:pPr>
        <w:spacing w:beforeAutospacing="0" w:afterAutospacing="0" w:line="360" w:lineRule="auto"/>
        <w:ind w:firstLine="480" w:firstLineChars="20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3、若任何一方无故解除合同或有其他违约行为，应向守约方支付合同总总金额10%的违约金。</w:t>
      </w:r>
    </w:p>
    <w:p w14:paraId="798E4883">
      <w:pPr>
        <w:spacing w:beforeAutospacing="0" w:afterAutospacing="0" w:line="360" w:lineRule="auto"/>
        <w:ind w:firstLine="480" w:firstLineChars="20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4、若甲乙双方中任何一方遭遇法律规定的不可抗力因素影响，致使合同履行受阻时，履行合同的期限应予延长，延长的期限应当相当不可抗力因素所影响的时间，因不可抗力因素致使合同的某些内容有变更必要的，双方应通过协商达成履行合同的补充合同。</w:t>
      </w:r>
    </w:p>
    <w:p w14:paraId="23BB737C">
      <w:pPr>
        <w:spacing w:beforeAutospacing="0" w:afterAutospacing="0" w:line="360" w:lineRule="auto"/>
        <w:rPr>
          <w:rFonts w:hint="eastAsia" w:ascii="仿宋" w:hAnsi="仿宋" w:eastAsia="仿宋" w:cs="仿宋"/>
          <w:color w:val="auto"/>
          <w:sz w:val="24"/>
          <w:lang w:eastAsia="zh-CN"/>
        </w:rPr>
      </w:pPr>
      <w:r>
        <w:rPr>
          <w:rFonts w:hint="eastAsia" w:ascii="仿宋" w:hAnsi="仿宋" w:eastAsia="仿宋" w:cs="仿宋"/>
          <w:b/>
          <w:color w:val="auto"/>
          <w:sz w:val="24"/>
          <w:lang w:eastAsia="zh-CN"/>
        </w:rPr>
        <w:t>十一</w:t>
      </w:r>
      <w:r>
        <w:rPr>
          <w:rFonts w:hint="eastAsia" w:ascii="仿宋" w:hAnsi="仿宋" w:eastAsia="仿宋" w:cs="仿宋"/>
          <w:b/>
          <w:color w:val="auto"/>
          <w:sz w:val="24"/>
        </w:rPr>
        <w:t>、</w:t>
      </w:r>
      <w:r>
        <w:rPr>
          <w:rFonts w:hint="eastAsia" w:ascii="仿宋" w:hAnsi="仿宋" w:eastAsia="仿宋" w:cs="仿宋"/>
          <w:b/>
          <w:color w:val="auto"/>
          <w:sz w:val="24"/>
          <w:lang w:eastAsia="zh-CN"/>
        </w:rPr>
        <w:t>争议解决</w:t>
      </w:r>
    </w:p>
    <w:p w14:paraId="096D9804">
      <w:pPr>
        <w:spacing w:beforeAutospacing="0" w:afterAutospacing="0" w:line="360" w:lineRule="auto"/>
        <w:ind w:firstLine="480" w:firstLineChars="200"/>
        <w:jc w:val="left"/>
        <w:rPr>
          <w:rFonts w:hint="default" w:ascii="仿宋" w:hAnsi="仿宋" w:eastAsia="仿宋" w:cs="仿宋"/>
          <w:b w:val="0"/>
          <w:bCs/>
          <w:color w:val="auto"/>
          <w:sz w:val="24"/>
          <w:lang w:val="en-US" w:eastAsia="zh-CN"/>
        </w:rPr>
      </w:pPr>
      <w:r>
        <w:rPr>
          <w:rFonts w:hint="eastAsia" w:ascii="仿宋" w:hAnsi="仿宋" w:eastAsia="仿宋" w:cs="仿宋"/>
          <w:b w:val="0"/>
          <w:bCs/>
          <w:color w:val="auto"/>
          <w:sz w:val="24"/>
          <w:lang w:val="en-US" w:eastAsia="zh-CN"/>
        </w:rPr>
        <w:t>在本合同履行过程中，如有纠纷双方应友好协商解决，协商不成时诉讼到甲方所在人民法院解决。</w:t>
      </w:r>
    </w:p>
    <w:p w14:paraId="403E434F">
      <w:pPr>
        <w:spacing w:beforeAutospacing="0" w:afterAutospacing="0" w:line="360" w:lineRule="auto"/>
        <w:ind w:firstLine="480" w:firstLineChars="200"/>
        <w:jc w:val="left"/>
        <w:rPr>
          <w:rFonts w:hint="eastAsia" w:ascii="仿宋" w:hAnsi="仿宋" w:eastAsia="仿宋" w:cs="仿宋"/>
          <w:b w:val="0"/>
          <w:bCs/>
          <w:color w:val="auto"/>
          <w:sz w:val="24"/>
          <w:lang w:val="en-US" w:eastAsia="zh-CN"/>
        </w:rPr>
      </w:pPr>
    </w:p>
    <w:p w14:paraId="0D454E18">
      <w:pPr>
        <w:adjustRightInd/>
        <w:snapToGrid/>
        <w:spacing w:line="360" w:lineRule="auto"/>
        <w:ind w:firstLine="0" w:firstLineChars="0"/>
        <w:jc w:val="left"/>
        <w:rPr>
          <w:rFonts w:hint="eastAsia" w:ascii="仿宋" w:hAnsi="仿宋" w:eastAsia="仿宋" w:cs="仿宋"/>
          <w:b/>
          <w:color w:val="auto"/>
          <w:sz w:val="24"/>
          <w:szCs w:val="20"/>
        </w:rPr>
      </w:pPr>
      <w:r>
        <w:rPr>
          <w:rFonts w:hint="eastAsia" w:ascii="仿宋" w:hAnsi="仿宋" w:eastAsia="仿宋" w:cs="仿宋"/>
          <w:b/>
          <w:color w:val="auto"/>
          <w:sz w:val="24"/>
          <w:szCs w:val="20"/>
          <w:lang w:val="en-US" w:eastAsia="zh-CN"/>
        </w:rPr>
        <w:t>十二、</w:t>
      </w:r>
      <w:r>
        <w:rPr>
          <w:rFonts w:hint="eastAsia" w:ascii="仿宋" w:hAnsi="仿宋" w:eastAsia="仿宋" w:cs="仿宋"/>
          <w:b/>
          <w:color w:val="auto"/>
          <w:sz w:val="24"/>
          <w:szCs w:val="20"/>
        </w:rPr>
        <w:t>通知与法律文书的送达：</w:t>
      </w:r>
    </w:p>
    <w:p w14:paraId="4E70AD45">
      <w:pPr>
        <w:pStyle w:val="7"/>
        <w:snapToGrid w:val="0"/>
        <w:spacing w:line="360" w:lineRule="auto"/>
        <w:ind w:firstLine="480" w:firstLineChars="200"/>
        <w:rPr>
          <w:rFonts w:hint="eastAsia" w:ascii="仿宋" w:hAnsi="仿宋" w:eastAsia="仿宋" w:cs="仿宋"/>
          <w:bCs/>
          <w:color w:val="auto"/>
          <w:kern w:val="2"/>
          <w:sz w:val="24"/>
          <w:szCs w:val="20"/>
        </w:rPr>
      </w:pPr>
      <w:r>
        <w:rPr>
          <w:rFonts w:hint="eastAsia" w:ascii="仿宋" w:hAnsi="仿宋" w:eastAsia="仿宋" w:cs="仿宋"/>
          <w:bCs/>
          <w:color w:val="auto"/>
          <w:kern w:val="2"/>
          <w:sz w:val="24"/>
          <w:szCs w:val="20"/>
        </w:rPr>
        <w:t>除法律法规另有强制性规定外，本合同履行过程中的所有书面通知，均以双方载于本协议尾部签章处的通讯地址为准，通知方依照被通知方提供的通讯地址交邮后的第三个自然日即视为送达；书面送达的方式包括手机短信、微信、邮件、传真等电子方式，采取电子方式送达的，以电文数据发出的当天视为送达；同时以多种方式通知的，通知时间以最先送达的为准。</w:t>
      </w:r>
    </w:p>
    <w:p w14:paraId="525F4B96">
      <w:pPr>
        <w:adjustRightInd w:val="0"/>
        <w:snapToGrid w:val="0"/>
        <w:spacing w:line="360" w:lineRule="auto"/>
        <w:ind w:firstLine="480" w:firstLineChars="200"/>
        <w:rPr>
          <w:rFonts w:hint="eastAsia" w:ascii="仿宋" w:hAnsi="仿宋" w:eastAsia="仿宋" w:cs="仿宋"/>
          <w:bCs/>
          <w:color w:val="auto"/>
          <w:sz w:val="24"/>
        </w:rPr>
      </w:pPr>
      <w:r>
        <w:rPr>
          <w:rFonts w:hint="eastAsia" w:ascii="仿宋" w:hAnsi="仿宋" w:eastAsia="仿宋" w:cs="仿宋"/>
          <w:bCs/>
          <w:color w:val="auto"/>
          <w:kern w:val="2"/>
          <w:sz w:val="24"/>
          <w:szCs w:val="20"/>
        </w:rPr>
        <w:t>甲、乙双方均同意司法机关按照其载于本合同尾部签章处的通讯地址向其送达法律文书；本条关于送达的约定适用于各个司法阶段，如一审、二审、再审、执行以及督促程序（含支付令送达等）。</w:t>
      </w:r>
    </w:p>
    <w:p w14:paraId="3583DA99">
      <w:pPr>
        <w:spacing w:beforeAutospacing="0" w:afterAutospacing="0" w:line="360" w:lineRule="auto"/>
        <w:jc w:val="left"/>
        <w:rPr>
          <w:rFonts w:hint="eastAsia" w:ascii="仿宋" w:hAnsi="仿宋" w:eastAsia="仿宋" w:cs="仿宋"/>
          <w:b/>
          <w:color w:val="auto"/>
          <w:sz w:val="24"/>
        </w:rPr>
      </w:pPr>
      <w:r>
        <w:rPr>
          <w:rFonts w:hint="eastAsia" w:ascii="仿宋" w:hAnsi="仿宋" w:eastAsia="仿宋" w:cs="仿宋"/>
          <w:b/>
          <w:color w:val="auto"/>
          <w:sz w:val="24"/>
          <w:lang w:eastAsia="zh-CN"/>
        </w:rPr>
        <w:t>十</w:t>
      </w:r>
      <w:r>
        <w:rPr>
          <w:rFonts w:hint="eastAsia" w:ascii="仿宋" w:hAnsi="仿宋" w:eastAsia="仿宋" w:cs="仿宋"/>
          <w:b/>
          <w:color w:val="auto"/>
          <w:sz w:val="24"/>
          <w:lang w:val="en-US" w:eastAsia="zh-CN"/>
        </w:rPr>
        <w:t>三</w:t>
      </w:r>
      <w:r>
        <w:rPr>
          <w:rFonts w:hint="eastAsia" w:ascii="仿宋" w:hAnsi="仿宋" w:eastAsia="仿宋" w:cs="仿宋"/>
          <w:b/>
          <w:color w:val="auto"/>
          <w:sz w:val="24"/>
        </w:rPr>
        <w:t>、其他事项</w:t>
      </w:r>
    </w:p>
    <w:p w14:paraId="5383499B">
      <w:pPr>
        <w:spacing w:beforeAutospacing="0" w:afterAutospacing="0"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lang w:val="en-US" w:eastAsia="zh-CN"/>
        </w:rPr>
        <w:t>1、</w:t>
      </w:r>
      <w:r>
        <w:rPr>
          <w:rFonts w:hint="eastAsia" w:ascii="仿宋" w:hAnsi="仿宋" w:eastAsia="仿宋" w:cs="仿宋"/>
          <w:color w:val="auto"/>
          <w:sz w:val="24"/>
        </w:rPr>
        <w:t>本合同一式</w:t>
      </w:r>
      <w:r>
        <w:rPr>
          <w:rFonts w:hint="eastAsia" w:ascii="仿宋" w:hAnsi="仿宋" w:eastAsia="仿宋" w:cs="仿宋"/>
          <w:color w:val="auto"/>
          <w:sz w:val="24"/>
          <w:u w:val="single"/>
          <w:lang w:eastAsia="zh-CN"/>
        </w:rPr>
        <w:t>陆</w:t>
      </w:r>
      <w:r>
        <w:rPr>
          <w:rFonts w:hint="eastAsia" w:ascii="仿宋" w:hAnsi="仿宋" w:eastAsia="仿宋" w:cs="仿宋"/>
          <w:color w:val="auto"/>
          <w:sz w:val="24"/>
        </w:rPr>
        <w:t>份，甲方</w:t>
      </w:r>
      <w:r>
        <w:rPr>
          <w:rFonts w:hint="eastAsia" w:ascii="仿宋" w:hAnsi="仿宋" w:eastAsia="仿宋" w:cs="仿宋"/>
          <w:color w:val="auto"/>
          <w:sz w:val="24"/>
          <w:u w:val="none"/>
          <w:lang w:eastAsia="zh-CN"/>
        </w:rPr>
        <w:t>持</w:t>
      </w:r>
      <w:r>
        <w:rPr>
          <w:rFonts w:hint="eastAsia" w:ascii="仿宋" w:hAnsi="仿宋" w:eastAsia="仿宋" w:cs="仿宋"/>
          <w:color w:val="auto"/>
          <w:sz w:val="24"/>
          <w:u w:val="single"/>
          <w:lang w:eastAsia="zh-CN"/>
        </w:rPr>
        <w:t>肆</w:t>
      </w:r>
      <w:r>
        <w:rPr>
          <w:rFonts w:hint="eastAsia" w:ascii="仿宋" w:hAnsi="仿宋" w:eastAsia="仿宋" w:cs="仿宋"/>
          <w:color w:val="auto"/>
          <w:sz w:val="24"/>
        </w:rPr>
        <w:t>份，乙方</w:t>
      </w:r>
      <w:r>
        <w:rPr>
          <w:rFonts w:hint="eastAsia" w:ascii="仿宋" w:hAnsi="仿宋" w:eastAsia="仿宋" w:cs="仿宋"/>
          <w:color w:val="auto"/>
          <w:sz w:val="24"/>
          <w:lang w:eastAsia="zh-CN"/>
        </w:rPr>
        <w:t>持</w:t>
      </w:r>
      <w:r>
        <w:rPr>
          <w:rFonts w:hint="eastAsia" w:ascii="仿宋" w:hAnsi="仿宋" w:eastAsia="仿宋" w:cs="仿宋"/>
          <w:color w:val="auto"/>
          <w:sz w:val="24"/>
          <w:u w:val="single"/>
          <w:lang w:val="en-US" w:eastAsia="zh-CN"/>
        </w:rPr>
        <w:t>贰</w:t>
      </w:r>
      <w:r>
        <w:rPr>
          <w:rFonts w:hint="eastAsia" w:ascii="仿宋" w:hAnsi="仿宋" w:eastAsia="仿宋" w:cs="仿宋"/>
          <w:color w:val="auto"/>
          <w:sz w:val="24"/>
        </w:rPr>
        <w:t>份，甲乙双方签字盖章后生效。</w:t>
      </w:r>
    </w:p>
    <w:p w14:paraId="34D1B32B">
      <w:pPr>
        <w:spacing w:beforeAutospacing="0" w:afterAutospacing="0"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bCs/>
          <w:color w:val="auto"/>
          <w:sz w:val="24"/>
        </w:rPr>
        <w:t>磋商文件、响应文件也是合同的组成部分，合同中未约定的以磋商文件、响应文件为准。</w:t>
      </w:r>
    </w:p>
    <w:p w14:paraId="1B6059F1">
      <w:pPr>
        <w:spacing w:beforeAutospacing="0" w:afterAutospacing="0" w:line="360" w:lineRule="auto"/>
        <w:ind w:firstLine="600" w:firstLineChars="250"/>
        <w:jc w:val="left"/>
        <w:rPr>
          <w:rFonts w:hint="eastAsia" w:ascii="仿宋" w:hAnsi="仿宋" w:eastAsia="仿宋" w:cs="仿宋"/>
          <w:color w:val="auto"/>
          <w:sz w:val="24"/>
        </w:rPr>
      </w:pPr>
    </w:p>
    <w:p w14:paraId="0D969F30">
      <w:pPr>
        <w:spacing w:beforeAutospacing="0" w:afterAutospacing="0" w:line="360" w:lineRule="auto"/>
        <w:ind w:firstLine="0" w:firstLineChars="0"/>
        <w:jc w:val="left"/>
        <w:rPr>
          <w:rFonts w:hint="eastAsia" w:ascii="仿宋" w:hAnsi="仿宋" w:eastAsia="仿宋" w:cs="仿宋"/>
          <w:color w:val="auto"/>
          <w:sz w:val="24"/>
        </w:rPr>
      </w:pPr>
    </w:p>
    <w:tbl>
      <w:tblPr>
        <w:tblStyle w:val="8"/>
        <w:tblpPr w:leftFromText="180" w:rightFromText="180" w:vertAnchor="text" w:horzAnchor="page" w:tblpX="1492" w:tblpY="1033"/>
        <w:tblOverlap w:val="never"/>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0"/>
        <w:gridCol w:w="4580"/>
      </w:tblGrid>
      <w:tr w14:paraId="45FB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3C338A1D">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rPr>
            </w:pPr>
            <w:r>
              <w:rPr>
                <w:rFonts w:hint="eastAsia" w:ascii="仿宋" w:hAnsi="仿宋" w:eastAsia="仿宋" w:cs="仿宋"/>
                <w:color w:val="auto"/>
                <w:sz w:val="24"/>
              </w:rPr>
              <w:t>甲  方：</w:t>
            </w:r>
          </w:p>
          <w:p w14:paraId="5DE25F7D">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rPr>
            </w:pPr>
          </w:p>
        </w:tc>
        <w:tc>
          <w:tcPr>
            <w:tcW w:w="4580" w:type="dxa"/>
            <w:tcBorders>
              <w:top w:val="single" w:color="auto" w:sz="4" w:space="0"/>
              <w:left w:val="single" w:color="auto" w:sz="4" w:space="0"/>
              <w:bottom w:val="single" w:color="auto" w:sz="4" w:space="0"/>
              <w:right w:val="single" w:color="auto" w:sz="4" w:space="0"/>
            </w:tcBorders>
            <w:noWrap/>
            <w:vAlign w:val="center"/>
          </w:tcPr>
          <w:p w14:paraId="02A6CA61">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lang w:val="en-US" w:eastAsia="zh-CN"/>
              </w:rPr>
            </w:pPr>
            <w:r>
              <w:rPr>
                <w:rFonts w:hint="eastAsia" w:ascii="仿宋" w:hAnsi="仿宋" w:eastAsia="仿宋" w:cs="仿宋"/>
                <w:color w:val="auto"/>
                <w:sz w:val="24"/>
              </w:rPr>
              <w:t>乙  方：</w:t>
            </w:r>
          </w:p>
          <w:p w14:paraId="64D8123D">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lang w:eastAsia="zh-CN"/>
              </w:rPr>
            </w:pPr>
          </w:p>
        </w:tc>
      </w:tr>
      <w:tr w14:paraId="29EBF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2DD90D0D">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default" w:ascii="仿宋" w:hAnsi="仿宋" w:eastAsia="仿宋" w:cs="仿宋"/>
                <w:color w:val="auto"/>
                <w:sz w:val="24"/>
                <w:lang w:val="en-US" w:eastAsia="zh-CN"/>
              </w:rPr>
            </w:pPr>
            <w:r>
              <w:rPr>
                <w:rFonts w:hint="eastAsia" w:ascii="仿宋" w:hAnsi="仿宋" w:eastAsia="仿宋" w:cs="仿宋"/>
                <w:color w:val="auto"/>
                <w:sz w:val="24"/>
              </w:rPr>
              <w:t>地　址：</w:t>
            </w:r>
          </w:p>
        </w:tc>
        <w:tc>
          <w:tcPr>
            <w:tcW w:w="4580" w:type="dxa"/>
            <w:tcBorders>
              <w:top w:val="single" w:color="auto" w:sz="4" w:space="0"/>
              <w:left w:val="single" w:color="auto" w:sz="4" w:space="0"/>
              <w:bottom w:val="single" w:color="auto" w:sz="4" w:space="0"/>
              <w:right w:val="single" w:color="auto" w:sz="4" w:space="0"/>
            </w:tcBorders>
            <w:noWrap/>
            <w:vAlign w:val="center"/>
          </w:tcPr>
          <w:p w14:paraId="47A6DF47">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rPr>
            </w:pPr>
            <w:r>
              <w:rPr>
                <w:rFonts w:hint="eastAsia" w:ascii="仿宋" w:hAnsi="仿宋" w:eastAsia="仿宋" w:cs="仿宋"/>
                <w:color w:val="auto"/>
                <w:sz w:val="24"/>
              </w:rPr>
              <w:t xml:space="preserve">地　址：  </w:t>
            </w:r>
          </w:p>
        </w:tc>
      </w:tr>
      <w:tr w14:paraId="2F609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5E84C6F7">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rPr>
            </w:pPr>
            <w:r>
              <w:rPr>
                <w:rFonts w:hint="eastAsia" w:ascii="仿宋" w:hAnsi="仿宋" w:eastAsia="仿宋" w:cs="仿宋"/>
                <w:color w:val="auto"/>
                <w:sz w:val="24"/>
              </w:rPr>
              <w:t>代理人：</w:t>
            </w:r>
          </w:p>
          <w:p w14:paraId="6F5D48E4">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rPr>
            </w:pPr>
          </w:p>
        </w:tc>
        <w:tc>
          <w:tcPr>
            <w:tcW w:w="4580" w:type="dxa"/>
            <w:tcBorders>
              <w:top w:val="single" w:color="auto" w:sz="4" w:space="0"/>
              <w:left w:val="single" w:color="auto" w:sz="4" w:space="0"/>
              <w:bottom w:val="single" w:color="auto" w:sz="4" w:space="0"/>
              <w:right w:val="single" w:color="auto" w:sz="4" w:space="0"/>
            </w:tcBorders>
            <w:noWrap/>
            <w:vAlign w:val="center"/>
          </w:tcPr>
          <w:p w14:paraId="098633BD">
            <w:pPr>
              <w:keepNext w:val="0"/>
              <w:keepLines w:val="0"/>
              <w:pageBreakBefore w:val="0"/>
              <w:widowControl w:val="0"/>
              <w:tabs>
                <w:tab w:val="left" w:pos="5355"/>
              </w:tabs>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rPr>
            </w:pPr>
            <w:r>
              <w:rPr>
                <w:rFonts w:hint="eastAsia" w:ascii="仿宋" w:hAnsi="仿宋" w:eastAsia="仿宋" w:cs="仿宋"/>
                <w:color w:val="auto"/>
                <w:sz w:val="24"/>
              </w:rPr>
              <w:t>代理人：</w:t>
            </w:r>
          </w:p>
          <w:p w14:paraId="0FCC93F5">
            <w:pPr>
              <w:keepNext w:val="0"/>
              <w:keepLines w:val="0"/>
              <w:pageBreakBefore w:val="0"/>
              <w:widowControl w:val="0"/>
              <w:tabs>
                <w:tab w:val="left" w:pos="5355"/>
              </w:tabs>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rPr>
            </w:pPr>
          </w:p>
        </w:tc>
      </w:tr>
      <w:tr w14:paraId="06666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2F186177">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rPr>
            </w:pPr>
            <w:r>
              <w:rPr>
                <w:rFonts w:hint="eastAsia" w:ascii="仿宋" w:hAnsi="仿宋" w:eastAsia="仿宋" w:cs="仿宋"/>
                <w:color w:val="auto"/>
                <w:sz w:val="24"/>
              </w:rPr>
              <w:t>联系电话：</w:t>
            </w:r>
          </w:p>
        </w:tc>
        <w:tc>
          <w:tcPr>
            <w:tcW w:w="4580" w:type="dxa"/>
            <w:tcBorders>
              <w:top w:val="single" w:color="auto" w:sz="4" w:space="0"/>
              <w:left w:val="single" w:color="auto" w:sz="4" w:space="0"/>
              <w:bottom w:val="single" w:color="auto" w:sz="4" w:space="0"/>
              <w:right w:val="single" w:color="auto" w:sz="4" w:space="0"/>
            </w:tcBorders>
            <w:noWrap/>
            <w:vAlign w:val="center"/>
          </w:tcPr>
          <w:p w14:paraId="02821AF5">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default" w:ascii="仿宋" w:hAnsi="仿宋" w:eastAsia="仿宋" w:cs="仿宋"/>
                <w:color w:val="auto"/>
                <w:sz w:val="24"/>
                <w:lang w:val="en-US" w:eastAsia="zh-CN"/>
              </w:rPr>
            </w:pPr>
            <w:r>
              <w:rPr>
                <w:rFonts w:hint="eastAsia" w:ascii="仿宋" w:hAnsi="仿宋" w:eastAsia="仿宋" w:cs="仿宋"/>
                <w:color w:val="auto"/>
                <w:sz w:val="24"/>
              </w:rPr>
              <w:t>联系电话：</w:t>
            </w:r>
          </w:p>
        </w:tc>
      </w:tr>
      <w:tr w14:paraId="2AFD8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4BA59C4D">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rPr>
            </w:pPr>
            <w:r>
              <w:rPr>
                <w:rFonts w:hint="eastAsia" w:ascii="仿宋" w:hAnsi="仿宋" w:eastAsia="仿宋" w:cs="仿宋"/>
                <w:color w:val="auto"/>
                <w:sz w:val="24"/>
              </w:rPr>
              <w:t>开户行：</w:t>
            </w:r>
          </w:p>
        </w:tc>
        <w:tc>
          <w:tcPr>
            <w:tcW w:w="4580" w:type="dxa"/>
            <w:tcBorders>
              <w:top w:val="single" w:color="auto" w:sz="4" w:space="0"/>
              <w:left w:val="single" w:color="auto" w:sz="4" w:space="0"/>
              <w:bottom w:val="single" w:color="auto" w:sz="4" w:space="0"/>
              <w:right w:val="single" w:color="auto" w:sz="4" w:space="0"/>
            </w:tcBorders>
            <w:noWrap/>
            <w:vAlign w:val="center"/>
          </w:tcPr>
          <w:p w14:paraId="460B0045">
            <w:pPr>
              <w:keepNext w:val="0"/>
              <w:keepLines w:val="0"/>
              <w:pageBreakBefore w:val="0"/>
              <w:widowControl w:val="0"/>
              <w:tabs>
                <w:tab w:val="left" w:pos="5355"/>
              </w:tabs>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rPr>
            </w:pPr>
            <w:r>
              <w:rPr>
                <w:rFonts w:hint="eastAsia" w:ascii="仿宋" w:hAnsi="仿宋" w:eastAsia="仿宋" w:cs="仿宋"/>
                <w:color w:val="auto"/>
                <w:sz w:val="24"/>
              </w:rPr>
              <w:t>开户行：</w:t>
            </w:r>
          </w:p>
        </w:tc>
      </w:tr>
      <w:tr w14:paraId="70BF7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78A6EB27">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rPr>
            </w:pPr>
            <w:r>
              <w:rPr>
                <w:rFonts w:hint="eastAsia" w:ascii="仿宋" w:hAnsi="仿宋" w:eastAsia="仿宋" w:cs="仿宋"/>
                <w:color w:val="auto"/>
                <w:sz w:val="24"/>
              </w:rPr>
              <w:t xml:space="preserve"> 账号：</w:t>
            </w:r>
          </w:p>
        </w:tc>
        <w:tc>
          <w:tcPr>
            <w:tcW w:w="4580" w:type="dxa"/>
            <w:tcBorders>
              <w:top w:val="single" w:color="auto" w:sz="4" w:space="0"/>
              <w:left w:val="single" w:color="auto" w:sz="4" w:space="0"/>
              <w:bottom w:val="single" w:color="auto" w:sz="4" w:space="0"/>
              <w:right w:val="single" w:color="auto" w:sz="4" w:space="0"/>
            </w:tcBorders>
            <w:noWrap/>
            <w:vAlign w:val="center"/>
          </w:tcPr>
          <w:p w14:paraId="697D645D">
            <w:pPr>
              <w:keepNext w:val="0"/>
              <w:keepLines w:val="0"/>
              <w:pageBreakBefore w:val="0"/>
              <w:widowControl w:val="0"/>
              <w:tabs>
                <w:tab w:val="left" w:pos="5355"/>
              </w:tabs>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rPr>
            </w:pPr>
            <w:r>
              <w:rPr>
                <w:rFonts w:hint="eastAsia" w:ascii="仿宋" w:hAnsi="仿宋" w:eastAsia="仿宋" w:cs="仿宋"/>
                <w:color w:val="auto"/>
                <w:sz w:val="24"/>
              </w:rPr>
              <w:t>账号：</w:t>
            </w:r>
          </w:p>
        </w:tc>
      </w:tr>
      <w:tr w14:paraId="6CD85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57C187C6">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rPr>
            </w:pPr>
            <w:r>
              <w:rPr>
                <w:rFonts w:hint="eastAsia" w:ascii="仿宋" w:hAnsi="仿宋" w:eastAsia="仿宋" w:cs="仿宋"/>
                <w:color w:val="auto"/>
                <w:sz w:val="24"/>
              </w:rPr>
              <w:t>日期：    年   月   日</w:t>
            </w:r>
          </w:p>
        </w:tc>
        <w:tc>
          <w:tcPr>
            <w:tcW w:w="4580" w:type="dxa"/>
            <w:tcBorders>
              <w:top w:val="single" w:color="auto" w:sz="4" w:space="0"/>
              <w:left w:val="single" w:color="auto" w:sz="4" w:space="0"/>
              <w:bottom w:val="single" w:color="auto" w:sz="4" w:space="0"/>
              <w:right w:val="single" w:color="auto" w:sz="4" w:space="0"/>
            </w:tcBorders>
            <w:noWrap/>
            <w:vAlign w:val="center"/>
          </w:tcPr>
          <w:p w14:paraId="386C53DC">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仿宋" w:hAnsi="仿宋" w:eastAsia="仿宋" w:cs="仿宋"/>
                <w:color w:val="auto"/>
                <w:sz w:val="24"/>
              </w:rPr>
            </w:pPr>
            <w:r>
              <w:rPr>
                <w:rFonts w:hint="eastAsia" w:ascii="仿宋" w:hAnsi="仿宋" w:eastAsia="仿宋" w:cs="仿宋"/>
                <w:color w:val="auto"/>
                <w:sz w:val="24"/>
              </w:rPr>
              <w:t>日期：     年   月   日</w:t>
            </w:r>
          </w:p>
        </w:tc>
      </w:tr>
    </w:tbl>
    <w:p w14:paraId="3CD09979">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firstLine="240" w:firstLineChars="100"/>
        <w:jc w:val="both"/>
        <w:rPr>
          <w:rFonts w:hint="default"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 xml:space="preserve">                     以下无正文 ，为签字盖章页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2B6EDFC-E401-4F37-B281-21169E1057D3}"/>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embedRegular r:id="rId2" w:fontKey="{26ACF8B7-7CEF-472F-94FE-33922DA800C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8DC35A">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AC2A694">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3AC2A694">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14993B"/>
    <w:multiLevelType w:val="singleLevel"/>
    <w:tmpl w:val="B214993B"/>
    <w:lvl w:ilvl="0" w:tentative="0">
      <w:start w:val="1"/>
      <w:numFmt w:val="decimal"/>
      <w:suff w:val="nothing"/>
      <w:lvlText w:val="%1、"/>
      <w:lvlJc w:val="left"/>
    </w:lvl>
  </w:abstractNum>
  <w:abstractNum w:abstractNumId="1">
    <w:nsid w:val="226453EC"/>
    <w:multiLevelType w:val="singleLevel"/>
    <w:tmpl w:val="226453EC"/>
    <w:lvl w:ilvl="0" w:tentative="0">
      <w:start w:val="1"/>
      <w:numFmt w:val="decimal"/>
      <w:suff w:val="nothing"/>
      <w:lvlText w:val="%1、"/>
      <w:lvlJc w:val="left"/>
    </w:lvl>
  </w:abstractNum>
  <w:abstractNum w:abstractNumId="2">
    <w:nsid w:val="39BA2B5A"/>
    <w:multiLevelType w:val="singleLevel"/>
    <w:tmpl w:val="39BA2B5A"/>
    <w:lvl w:ilvl="0" w:tentative="0">
      <w:start w:val="1"/>
      <w:numFmt w:val="decimal"/>
      <w:suff w:val="nothing"/>
      <w:lvlText w:val="%1、"/>
      <w:lvlJc w:val="left"/>
      <w:rPr>
        <w:rFonts w:hint="default"/>
        <w:b/>
        <w:bC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0NDc0MTAwMGU3NzkwZjY3ZmJiNDlkYmVlYTliOGYifQ=="/>
    <w:docVar w:name="KSO_WPS_MARK_KEY" w:val="a31ef339-4cad-4bbd-af61-7c6fc9c5ffd0"/>
  </w:docVars>
  <w:rsids>
    <w:rsidRoot w:val="25B735DE"/>
    <w:rsid w:val="00454694"/>
    <w:rsid w:val="00475304"/>
    <w:rsid w:val="007636EC"/>
    <w:rsid w:val="008323B4"/>
    <w:rsid w:val="008A620F"/>
    <w:rsid w:val="00DD18B8"/>
    <w:rsid w:val="00F2603D"/>
    <w:rsid w:val="01BE3CCF"/>
    <w:rsid w:val="023D708E"/>
    <w:rsid w:val="02EA476D"/>
    <w:rsid w:val="02F906AF"/>
    <w:rsid w:val="048B6556"/>
    <w:rsid w:val="04AC7907"/>
    <w:rsid w:val="07CD00C5"/>
    <w:rsid w:val="0A695C8D"/>
    <w:rsid w:val="115F57E9"/>
    <w:rsid w:val="14586834"/>
    <w:rsid w:val="148715C3"/>
    <w:rsid w:val="17207642"/>
    <w:rsid w:val="17931981"/>
    <w:rsid w:val="1F52533A"/>
    <w:rsid w:val="20E72B9D"/>
    <w:rsid w:val="2407178A"/>
    <w:rsid w:val="25B735DE"/>
    <w:rsid w:val="25BF34E6"/>
    <w:rsid w:val="261F600F"/>
    <w:rsid w:val="2A767786"/>
    <w:rsid w:val="323F101E"/>
    <w:rsid w:val="32CF2B5E"/>
    <w:rsid w:val="357C3A2C"/>
    <w:rsid w:val="3C1010E4"/>
    <w:rsid w:val="3F487C50"/>
    <w:rsid w:val="407854B9"/>
    <w:rsid w:val="437A6BB8"/>
    <w:rsid w:val="45AF0A29"/>
    <w:rsid w:val="46C422B2"/>
    <w:rsid w:val="47E21532"/>
    <w:rsid w:val="496B0EC5"/>
    <w:rsid w:val="49D57D71"/>
    <w:rsid w:val="4EF16A1C"/>
    <w:rsid w:val="4F7F323B"/>
    <w:rsid w:val="5293456A"/>
    <w:rsid w:val="59D95C1D"/>
    <w:rsid w:val="5A1132D4"/>
    <w:rsid w:val="5AD5288B"/>
    <w:rsid w:val="5D9E6386"/>
    <w:rsid w:val="5E1A6A25"/>
    <w:rsid w:val="5FD27242"/>
    <w:rsid w:val="60095D7F"/>
    <w:rsid w:val="6464187E"/>
    <w:rsid w:val="68C76363"/>
    <w:rsid w:val="697F0A89"/>
    <w:rsid w:val="6F7915DC"/>
    <w:rsid w:val="6F956CC4"/>
    <w:rsid w:val="797E3990"/>
    <w:rsid w:val="7AD95625"/>
    <w:rsid w:val="7CEF0A75"/>
    <w:rsid w:val="7F6A3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Body Text Indent"/>
    <w:basedOn w:val="1"/>
    <w:next w:val="4"/>
    <w:qFormat/>
    <w:uiPriority w:val="0"/>
    <w:pPr>
      <w:widowControl/>
      <w:ind w:firstLine="652" w:firstLineChars="233"/>
    </w:pPr>
    <w:rPr>
      <w:rFonts w:ascii="Times New Roman"/>
      <w:sz w:val="28"/>
    </w:rPr>
  </w:style>
  <w:style w:type="paragraph" w:styleId="4">
    <w:name w:val="Body Text First Indent 2"/>
    <w:basedOn w:val="3"/>
    <w:next w:val="1"/>
    <w:qFormat/>
    <w:uiPriority w:val="0"/>
    <w:pPr>
      <w:spacing w:after="120" w:line="240" w:lineRule="auto"/>
      <w:ind w:left="420" w:leftChars="200" w:firstLine="420" w:firstLineChars="200"/>
      <w:jc w:val="left"/>
    </w:pPr>
    <w:rPr>
      <w:rFonts w:ascii="Copperplate Gothic Bold" w:hAnsi="Copperplate Gothic Bold" w:eastAsia="宋体"/>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Body Text First Indent"/>
    <w:basedOn w:val="2"/>
    <w:next w:val="4"/>
    <w:qFormat/>
    <w:uiPriority w:val="0"/>
    <w:pPr>
      <w:adjustRightInd w:val="0"/>
      <w:ind w:firstLine="420"/>
      <w:jc w:val="left"/>
    </w:pPr>
    <w:rPr>
      <w:b w:val="0"/>
      <w:kern w:val="0"/>
      <w:sz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6999</Words>
  <Characters>7068</Characters>
  <Lines>36</Lines>
  <Paragraphs>10</Paragraphs>
  <TotalTime>0</TotalTime>
  <ScaleCrop>false</ScaleCrop>
  <LinksUpToDate>false</LinksUpToDate>
  <CharactersWithSpaces>7412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2021-06-16T13:51:00Z</dcterms:created>
  <dc:creator>ivychan~珈谊</dc:creator>
  <cp:lastModifiedBy>两情相悦</cp:lastModifiedBy>
  <cp:lastPrinted>2024-02-19T02:58:00Z</cp:lastPrinted>
  <dcterms:modified xsi:type="dcterms:W3CDTF">2026-01-09T09:02:30Z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3C92CFF7243F4327B5DF1069A835B77D_13</vt:lpwstr>
  </property>
  <property fmtid="{D5CDD505-2E9C-101B-9397-08002B2CF9AE}" pid="4" name="KSOTemplateDocerSaveRecord">
    <vt:lpwstr>eyJoZGlkIjoiNTlkYzBjNGI3MDczYmY0MWRmZjFkOWM0MzQ1ZDM0MWIiLCJ1c2VySWQiOiI0NzI2OTg0NjMifQ==</vt:lpwstr>
  </property>
</Properties>
</file>