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版本号：SGLQ-202600820260226001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雁塔分局购置无人机及配件项目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SGLQ-2026008</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雁塔分局购置无人机及配件项目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SGLQ-2026008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雁塔分局购置无人机及配件项目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为保障分局无人机执勤执法、应急搜救、巡逻防控等工作持续高效开展，现拟采购一批无人机配套配件（含维修耗材、功能拓展配件等）。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w:t>
      </w:r>
    </w:p>
    <w:p>
      <w:pPr>
        <w:pStyle w:val="null3"/>
      </w:pPr>
      <w:r>
        <w:rPr>
          <w:rFonts w:ascii="仿宋_GB2312" w:hAnsi="仿宋_GB2312" w:cs="仿宋_GB2312" w:eastAsia="仿宋_GB2312"/>
        </w:rPr>
        <w:t>2、法定代表人授权书：法定代表人授权书（附法定代表人、被授权人身份证复印件），法定代表人直接参加投标，须提供法定代表人身份证明；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3、财务状况：投标人需提供2024年度经审计的投标人财务审计报告或者开标前三个月内的银行资信证明或财政部门认可的政府采购专业担保机构出具的投标担保函</w:t>
      </w:r>
    </w:p>
    <w:p>
      <w:pPr>
        <w:pStyle w:val="null3"/>
      </w:pPr>
      <w:r>
        <w:rPr>
          <w:rFonts w:ascii="仿宋_GB2312" w:hAnsi="仿宋_GB2312" w:cs="仿宋_GB2312" w:eastAsia="仿宋_GB2312"/>
        </w:rPr>
        <w:t>4、税收缴纳凭证：提供投标人自2025年以来已缴纳任意一个月完税凭证或税务机关开具的完税证明（任意税种）；依法享受免税政策的投标人，提供由税务机关出具的无欠税证明</w:t>
      </w:r>
    </w:p>
    <w:p>
      <w:pPr>
        <w:pStyle w:val="null3"/>
      </w:pPr>
      <w:r>
        <w:rPr>
          <w:rFonts w:ascii="仿宋_GB2312" w:hAnsi="仿宋_GB2312" w:cs="仿宋_GB2312" w:eastAsia="仿宋_GB2312"/>
        </w:rPr>
        <w:t>5、社会保险缴纳凭证：提供投标人自2025年以来已缴存的任意一个月的社会保障资金缴存单据或社保机构开具的社会保险参保缴费情况证明；依法不需要缴纳社会保障资金的投标人应提供相关文件证明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6、无重大违法记录声明：参加本次招标前3年内，在政府采购经营活动中没有重大违法记录的书面声明</w:t>
      </w:r>
    </w:p>
    <w:p>
      <w:pPr>
        <w:pStyle w:val="null3"/>
      </w:pPr>
      <w:r>
        <w:rPr>
          <w:rFonts w:ascii="仿宋_GB2312" w:hAnsi="仿宋_GB2312" w:cs="仿宋_GB2312" w:eastAsia="仿宋_GB2312"/>
        </w:rPr>
        <w:t>7、信用查询：通过“信用中国”网站（www.creditchina.gov.cn）和中国政府采购网（www.ccgp.gov.cn）查询申请人信用记录，被列入失信被执行人、重大税收违法案件当事人名单、政府采购严重违法失信行为记录名单的单位将被拒绝参与本项目</w:t>
      </w:r>
    </w:p>
    <w:p>
      <w:pPr>
        <w:pStyle w:val="null3"/>
      </w:pPr>
      <w:r>
        <w:rPr>
          <w:rFonts w:ascii="仿宋_GB2312" w:hAnsi="仿宋_GB2312" w:cs="仿宋_GB2312" w:eastAsia="仿宋_GB2312"/>
        </w:rPr>
        <w:t>8、具有履行合同所必需的设备和专业技术能力声明：具有履行合同所必需的设备和专业技术能力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13720455459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货物类标准计算收取，由成交供应商在领取成交通知书前一次性向采购代理机构缴纳，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西安市公安局雁塔分局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按照合同约定和国家相应的标准、规范执行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联系人：张佩</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地址：陕西省西安市曲江新区雁塔南路金辉环球广场C座1509室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为保障分局无人机执勤执法、应急搜救、巡逻防控等工作持续高效开展，现拟采购一批无人机配套配件（含维修耗材、功能拓展配件等）。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399,500.00</w:t>
      </w:r>
    </w:p>
    <w:p>
      <w:pPr>
        <w:pStyle w:val="null3"/>
      </w:pPr>
      <w:r>
        <w:rPr>
          <w:rFonts w:ascii="仿宋_GB2312" w:hAnsi="仿宋_GB2312" w:cs="仿宋_GB2312" w:eastAsia="仿宋_GB2312"/>
        </w:rPr>
        <w:t>采购包最高限价（元）: 399,500.00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雁塔分局购置无人机及配件项目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399,500.00</w:t>
            </w:r>
          </w:p>
        </w:tc>
        <w:tc>
          <w:tcPr>
            <w:tcW w:type="dxa" w:w="831"/>
          </w:tcPr>
          <w:p>
            <w:pPr>
              <w:pStyle w:val="null3"/>
            </w:pPr>
            <w:r>
              <w:rPr>
                <w:rFonts w:ascii="仿宋_GB2312" w:hAnsi="仿宋_GB2312" w:cs="仿宋_GB2312" w:eastAsia="仿宋_GB2312"/>
              </w:rPr>
              <w:t>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标的名称：雁塔分局购置无人机及配件项目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83"/>
              <w:gridCol w:w="249"/>
              <w:gridCol w:w="210"/>
              <w:gridCol w:w="698"/>
              <w:gridCol w:w="1276"/>
              <w:gridCol w:w="153"/>
              <w:gridCol w:w="153"/>
              <w:gridCol w:w="254"/>
            </w:tblGrid>
            <w:tr>
              <w:tc>
                <w:tcPr>
                  <w:tcW w:type="dxa" w:w="3176"/>
                  <w:gridSpan w:val="8"/>
                  <w:tcBorders>
                    <w:top w:val="single" w:color="000000" w:sz="4"/>
                    <w:left w:val="single" w:color="000000" w:sz="4"/>
                    <w:bottom w:val="none" w:color="000000" w:sz="4"/>
                    <w:right w:val="single" w:color="000000" w:sz="4"/>
                  </w:tcBorders>
                  <w:shd w:fill="EDEDED"/>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1、技术要求</w:t>
                  </w:r>
                </w:p>
              </w:tc>
            </w:tr>
            <w:tr>
              <w:tc>
                <w:tcPr>
                  <w:tcW w:type="dxa" w:w="3176"/>
                  <w:gridSpan w:val="8"/>
                  <w:tcBorders>
                    <w:top w:val="none" w:color="000000" w:sz="4"/>
                    <w:left w:val="singl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无人机配置采购清单</w:t>
                  </w:r>
                </w:p>
              </w:tc>
            </w:tr>
            <w:tr>
              <w:tc>
                <w:tcPr>
                  <w:tcW w:type="dxa" w:w="183"/>
                  <w:tcBorders>
                    <w:top w:val="none" w:color="000000" w:sz="4"/>
                    <w:left w:val="singl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49"/>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0"/>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698"/>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图示</w:t>
                  </w:r>
                </w:p>
              </w:tc>
              <w:tc>
                <w:tcPr>
                  <w:tcW w:type="dxa" w:w="1276"/>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153"/>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53"/>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54"/>
                  <w:tcBorders>
                    <w:top w:val="single" w:color="000000" w:sz="4"/>
                    <w:left w:val="none" w:color="000000" w:sz="4"/>
                    <w:bottom w:val="single" w:color="000000" w:sz="4"/>
                    <w:right w:val="single" w:color="000000" w:sz="4"/>
                  </w:tcBorders>
                  <w:shd w:fill="EDEDED"/>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系留供电系统</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系留供电系统</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地面端</w:t>
                  </w:r>
                  <w:r>
                    <w:br/>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39</w:t>
                  </w: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0</w:t>
                  </w:r>
                  <w:r>
                    <w:rPr>
                      <w:rFonts w:ascii="仿宋_GB2312" w:hAnsi="仿宋_GB2312" w:cs="仿宋_GB2312" w:eastAsia="仿宋_GB2312"/>
                      <w:sz w:val="24"/>
                    </w:rPr>
                    <w:t>mm（包含提手与脚架）</w:t>
                  </w:r>
                  <w:r>
                    <w:br/>
                  </w:r>
                  <w:r>
                    <w:rPr>
                      <w:rFonts w:ascii="仿宋_GB2312" w:hAnsi="仿宋_GB2312" w:cs="仿宋_GB2312" w:eastAsia="仿宋_GB2312"/>
                      <w:sz w:val="24"/>
                    </w:rPr>
                    <w:t>重量：</w:t>
                  </w:r>
                  <w:r>
                    <w:rPr>
                      <w:rFonts w:ascii="仿宋_GB2312" w:hAnsi="仿宋_GB2312" w:cs="仿宋_GB2312" w:eastAsia="仿宋_GB2312"/>
                      <w:sz w:val="24"/>
                    </w:rPr>
                    <w:t>≤12kg</w:t>
                  </w:r>
                  <w:r>
                    <w:br/>
                  </w:r>
                  <w:r>
                    <w:rPr>
                      <w:rFonts w:ascii="仿宋_GB2312" w:hAnsi="仿宋_GB2312" w:cs="仿宋_GB2312" w:eastAsia="仿宋_GB2312"/>
                      <w:sz w:val="24"/>
                    </w:rPr>
                    <w:t>输入电压：</w:t>
                  </w:r>
                  <w:r>
                    <w:rPr>
                      <w:rFonts w:ascii="仿宋_GB2312" w:hAnsi="仿宋_GB2312" w:cs="仿宋_GB2312" w:eastAsia="仿宋_GB2312"/>
                      <w:sz w:val="24"/>
                    </w:rPr>
                    <w:t>17</w:t>
                  </w:r>
                  <w:r>
                    <w:rPr>
                      <w:rFonts w:ascii="仿宋_GB2312" w:hAnsi="仿宋_GB2312" w:cs="仿宋_GB2312" w:eastAsia="仿宋_GB2312"/>
                      <w:sz w:val="24"/>
                    </w:rPr>
                    <w:t>0</w:t>
                  </w:r>
                  <w:r>
                    <w:rPr>
                      <w:rFonts w:ascii="仿宋_GB2312" w:hAnsi="仿宋_GB2312" w:cs="仿宋_GB2312" w:eastAsia="仿宋_GB2312"/>
                      <w:sz w:val="24"/>
                    </w:rPr>
                    <w:t>-26</w:t>
                  </w:r>
                  <w:r>
                    <w:rPr>
                      <w:rFonts w:ascii="仿宋_GB2312" w:hAnsi="仿宋_GB2312" w:cs="仿宋_GB2312" w:eastAsia="仿宋_GB2312"/>
                      <w:sz w:val="24"/>
                    </w:rPr>
                    <w:t>0</w:t>
                  </w:r>
                  <w:r>
                    <w:rPr>
                      <w:rFonts w:ascii="仿宋_GB2312" w:hAnsi="仿宋_GB2312" w:cs="仿宋_GB2312" w:eastAsia="仿宋_GB2312"/>
                      <w:sz w:val="24"/>
                    </w:rPr>
                    <w:t>VAC （50/60Hz）</w:t>
                  </w:r>
                  <w:r>
                    <w:br/>
                  </w: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in</w:t>
                  </w:r>
                  <w:r>
                    <w:br/>
                  </w:r>
                  <w:r>
                    <w:rPr>
                      <w:rFonts w:ascii="仿宋_GB2312" w:hAnsi="仿宋_GB2312" w:cs="仿宋_GB2312" w:eastAsia="仿宋_GB2312"/>
                      <w:sz w:val="24"/>
                    </w:rPr>
                    <w:t>屏幕分辨率：</w:t>
                  </w:r>
                  <w:r>
                    <w:rPr>
                      <w:rFonts w:ascii="仿宋_GB2312" w:hAnsi="仿宋_GB2312" w:cs="仿宋_GB2312" w:eastAsia="仿宋_GB2312"/>
                      <w:sz w:val="24"/>
                    </w:rPr>
                    <w:t>≥</w:t>
                  </w:r>
                  <w:r>
                    <w:rPr>
                      <w:rFonts w:ascii="仿宋_GB2312" w:hAnsi="仿宋_GB2312" w:cs="仿宋_GB2312" w:eastAsia="仿宋_GB2312"/>
                      <w:sz w:val="24"/>
                    </w:rPr>
                    <w:t>1920*1080</w:t>
                  </w:r>
                  <w:r>
                    <w:br/>
                  </w:r>
                  <w:r>
                    <w:rPr>
                      <w:rFonts w:ascii="仿宋_GB2312" w:hAnsi="仿宋_GB2312" w:cs="仿宋_GB2312" w:eastAsia="仿宋_GB2312"/>
                      <w:sz w:val="24"/>
                    </w:rPr>
                    <w:t>扬声器功率：</w:t>
                  </w:r>
                  <w:r>
                    <w:rPr>
                      <w:rFonts w:ascii="仿宋_GB2312" w:hAnsi="仿宋_GB2312" w:cs="仿宋_GB2312" w:eastAsia="仿宋_GB2312"/>
                      <w:sz w:val="24"/>
                    </w:rPr>
                    <w:t>≥</w:t>
                  </w:r>
                  <w:r>
                    <w:rPr>
                      <w:rFonts w:ascii="仿宋_GB2312" w:hAnsi="仿宋_GB2312" w:cs="仿宋_GB2312" w:eastAsia="仿宋_GB2312"/>
                      <w:sz w:val="24"/>
                    </w:rPr>
                    <w:t>10W</w:t>
                  </w:r>
                  <w:r>
                    <w:br/>
                  </w:r>
                  <w:r>
                    <w:rPr>
                      <w:rFonts w:ascii="仿宋_GB2312" w:hAnsi="仿宋_GB2312" w:cs="仿宋_GB2312" w:eastAsia="仿宋_GB2312"/>
                      <w:sz w:val="24"/>
                    </w:rPr>
                    <w:t>线缆长度：</w:t>
                  </w:r>
                  <w:r>
                    <w:rPr>
                      <w:rFonts w:ascii="仿宋_GB2312" w:hAnsi="仿宋_GB2312" w:cs="仿宋_GB2312" w:eastAsia="仿宋_GB2312"/>
                      <w:sz w:val="24"/>
                    </w:rPr>
                    <w:t>≥</w:t>
                  </w:r>
                  <w:r>
                    <w:rPr>
                      <w:rFonts w:ascii="仿宋_GB2312" w:hAnsi="仿宋_GB2312" w:cs="仿宋_GB2312" w:eastAsia="仿宋_GB2312"/>
                      <w:sz w:val="24"/>
                    </w:rPr>
                    <w:t>110m</w:t>
                  </w:r>
                  <w:r>
                    <w:br/>
                  </w:r>
                  <w:r>
                    <w:rPr>
                      <w:rFonts w:ascii="仿宋_GB2312" w:hAnsi="仿宋_GB2312" w:cs="仿宋_GB2312" w:eastAsia="仿宋_GB2312"/>
                      <w:sz w:val="24"/>
                      <w:b/>
                    </w:rPr>
                    <w:t>天空端</w:t>
                  </w:r>
                  <w:r>
                    <w:br/>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200*10</w:t>
                  </w:r>
                  <w:r>
                    <w:rPr>
                      <w:rFonts w:ascii="仿宋_GB2312" w:hAnsi="仿宋_GB2312" w:cs="仿宋_GB2312" w:eastAsia="仿宋_GB2312"/>
                      <w:sz w:val="24"/>
                    </w:rPr>
                    <w:t>5</w:t>
                  </w:r>
                  <w:r>
                    <w:rPr>
                      <w:rFonts w:ascii="仿宋_GB2312" w:hAnsi="仿宋_GB2312" w:cs="仿宋_GB2312" w:eastAsia="仿宋_GB2312"/>
                      <w:sz w:val="24"/>
                    </w:rPr>
                    <w:t>*12</w:t>
                  </w:r>
                  <w:r>
                    <w:rPr>
                      <w:rFonts w:ascii="仿宋_GB2312" w:hAnsi="仿宋_GB2312" w:cs="仿宋_GB2312" w:eastAsia="仿宋_GB2312"/>
                      <w:sz w:val="24"/>
                    </w:rPr>
                    <w:t>0</w:t>
                  </w:r>
                  <w:r>
                    <w:rPr>
                      <w:rFonts w:ascii="仿宋_GB2312" w:hAnsi="仿宋_GB2312" w:cs="仿宋_GB2312" w:eastAsia="仿宋_GB2312"/>
                      <w:sz w:val="24"/>
                    </w:rPr>
                    <w:t>mm</w:t>
                  </w:r>
                  <w:r>
                    <w:br/>
                  </w:r>
                  <w:r>
                    <w:rPr>
                      <w:rFonts w:ascii="仿宋_GB2312" w:hAnsi="仿宋_GB2312" w:cs="仿宋_GB2312" w:eastAsia="仿宋_GB2312"/>
                      <w:sz w:val="24"/>
                    </w:rPr>
                    <w:t>重量：</w:t>
                  </w:r>
                  <w:r>
                    <w:rPr>
                      <w:rFonts w:ascii="仿宋_GB2312" w:hAnsi="仿宋_GB2312" w:cs="仿宋_GB2312" w:eastAsia="仿宋_GB2312"/>
                      <w:sz w:val="24"/>
                    </w:rPr>
                    <w:t>≤1.8kg</w:t>
                  </w:r>
                  <w:r>
                    <w:br/>
                  </w:r>
                  <w:r>
                    <w:rPr>
                      <w:rFonts w:ascii="仿宋_GB2312" w:hAnsi="仿宋_GB2312" w:cs="仿宋_GB2312" w:eastAsia="仿宋_GB2312"/>
                      <w:sz w:val="24"/>
                    </w:rPr>
                    <w:t>输出功率：额定</w:t>
                  </w:r>
                  <w:r>
                    <w:rPr>
                      <w:rFonts w:ascii="仿宋_GB2312" w:hAnsi="仿宋_GB2312" w:cs="仿宋_GB2312" w:eastAsia="仿宋_GB2312"/>
                      <w:sz w:val="24"/>
                    </w:rPr>
                    <w:t>≥</w:t>
                  </w:r>
                  <w:r>
                    <w:rPr>
                      <w:rFonts w:ascii="仿宋_GB2312" w:hAnsi="仿宋_GB2312" w:cs="仿宋_GB2312" w:eastAsia="仿宋_GB2312"/>
                      <w:sz w:val="24"/>
                    </w:rPr>
                    <w:t>4000w</w:t>
                  </w:r>
                  <w:r>
                    <w:br/>
                  </w:r>
                  <w:r>
                    <w:rPr>
                      <w:rFonts w:ascii="仿宋_GB2312" w:hAnsi="仿宋_GB2312" w:cs="仿宋_GB2312" w:eastAsia="仿宋_GB2312"/>
                      <w:sz w:val="24"/>
                    </w:rPr>
                    <w:t>视频输入接口：</w:t>
                  </w:r>
                  <w:r>
                    <w:rPr>
                      <w:rFonts w:ascii="仿宋_GB2312" w:hAnsi="仿宋_GB2312" w:cs="仿宋_GB2312" w:eastAsia="仿宋_GB2312"/>
                      <w:sz w:val="24"/>
                    </w:rPr>
                    <w:t>Type-c</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无人机系留设备</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系留电池</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系留电池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 xml:space="preserve">20254 </w:t>
                  </w:r>
                  <w:r>
                    <w:rPr>
                      <w:rFonts w:ascii="仿宋_GB2312" w:hAnsi="仿宋_GB2312" w:cs="仿宋_GB2312" w:eastAsia="仿宋_GB2312"/>
                      <w:sz w:val="24"/>
                    </w:rPr>
                    <w:t>mAH</w:t>
                  </w:r>
                  <w:r>
                    <w:br/>
                  </w:r>
                  <w:r>
                    <w:rPr>
                      <w:rFonts w:ascii="仿宋_GB2312" w:hAnsi="仿宋_GB2312" w:cs="仿宋_GB2312" w:eastAsia="仿宋_GB2312"/>
                      <w:sz w:val="24"/>
                    </w:rPr>
                    <w:t>标准电压：</w:t>
                  </w:r>
                  <w:r>
                    <w:rPr>
                      <w:rFonts w:ascii="仿宋_GB2312" w:hAnsi="仿宋_GB2312" w:cs="仿宋_GB2312" w:eastAsia="仿宋_GB2312"/>
                      <w:sz w:val="24"/>
                    </w:rPr>
                    <w:t>48</w:t>
                  </w:r>
                  <w:r>
                    <w:rPr>
                      <w:rFonts w:ascii="仿宋_GB2312" w:hAnsi="仿宋_GB2312" w:cs="仿宋_GB2312" w:eastAsia="仿宋_GB2312"/>
                      <w:sz w:val="24"/>
                    </w:rPr>
                    <w:t>V</w:t>
                  </w:r>
                  <w:r>
                    <w:br/>
                  </w:r>
                  <w:r>
                    <w:rPr>
                      <w:rFonts w:ascii="仿宋_GB2312" w:hAnsi="仿宋_GB2312" w:cs="仿宋_GB2312" w:eastAsia="仿宋_GB2312"/>
                      <w:sz w:val="24"/>
                    </w:rPr>
                    <w:t>电池类型：</w:t>
                  </w:r>
                  <w:r>
                    <w:rPr>
                      <w:rFonts w:ascii="仿宋_GB2312" w:hAnsi="仿宋_GB2312" w:cs="仿宋_GB2312" w:eastAsia="仿宋_GB2312"/>
                      <w:sz w:val="24"/>
                    </w:rPr>
                    <w:t>Li-ion</w:t>
                  </w:r>
                  <w:r>
                    <w:br/>
                  </w:r>
                  <w:r>
                    <w:rPr>
                      <w:rFonts w:ascii="仿宋_GB2312" w:hAnsi="仿宋_GB2312" w:cs="仿宋_GB2312" w:eastAsia="仿宋_GB2312"/>
                      <w:sz w:val="24"/>
                    </w:rPr>
                    <w:t>能量：</w:t>
                  </w:r>
                  <w:r>
                    <w:rPr>
                      <w:rFonts w:ascii="仿宋_GB2312" w:hAnsi="仿宋_GB2312" w:cs="仿宋_GB2312" w:eastAsia="仿宋_GB2312"/>
                      <w:sz w:val="24"/>
                    </w:rPr>
                    <w:t>≥960wh</w:t>
                  </w:r>
                  <w:r>
                    <w:br/>
                  </w:r>
                  <w:r>
                    <w:rPr>
                      <w:rFonts w:ascii="仿宋_GB2312" w:hAnsi="仿宋_GB2312" w:cs="仿宋_GB2312" w:eastAsia="仿宋_GB2312"/>
                      <w:sz w:val="24"/>
                    </w:rPr>
                    <w:t>重量：</w:t>
                  </w:r>
                  <w:r>
                    <w:rPr>
                      <w:rFonts w:ascii="仿宋_GB2312" w:hAnsi="仿宋_GB2312" w:cs="仿宋_GB2312" w:eastAsia="仿宋_GB2312"/>
                      <w:sz w:val="24"/>
                    </w:rPr>
                    <w:t>487</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 20 克</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系留电池</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机载步枪挂载器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机载步枪挂载器</w:t>
                  </w:r>
                </w:p>
              </w:tc>
              <w:tc>
                <w:tcPr>
                  <w:tcW w:type="dxa" w:w="69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392*243*160mm；产品净重：3KG；材质：航空铝；激发方式：连续旋转自动激发发射；安装方式：快拆式安装；发射方式：电子信号激发；锁定目标方式：俯仰；观瞄距离：100m；供电模式：无人机供电；减震方式：云台增稳；瞄准方式：摄像头辅助，激光瞄准；</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挂载</w:t>
                  </w:r>
                  <w:r>
                    <w:rPr>
                      <w:rFonts w:ascii="仿宋_GB2312" w:hAnsi="仿宋_GB2312" w:cs="仿宋_GB2312" w:eastAsia="仿宋_GB2312"/>
                      <w:sz w:val="24"/>
                    </w:rPr>
                    <w:t>;</w:t>
                  </w:r>
                  <w:r>
                    <w:br/>
                  </w:r>
                  <w:r>
                    <w:rPr>
                      <w:rFonts w:ascii="仿宋_GB2312" w:hAnsi="仿宋_GB2312" w:cs="仿宋_GB2312" w:eastAsia="仿宋_GB2312"/>
                      <w:sz w:val="24"/>
                    </w:rPr>
                    <w:t>支持</w:t>
                  </w:r>
                  <w:r>
                    <w:rPr>
                      <w:rFonts w:ascii="仿宋_GB2312" w:hAnsi="仿宋_GB2312" w:cs="仿宋_GB2312" w:eastAsia="仿宋_GB2312"/>
                      <w:sz w:val="24"/>
                    </w:rPr>
                    <w:t>191，192步枪；95-1步枪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抓捕网发射器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抓捕网发射器</w:t>
                  </w:r>
                </w:p>
              </w:tc>
              <w:tc>
                <w:tcPr>
                  <w:tcW w:type="dxa" w:w="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分体式设计，包含一个视频采集模块和一个抓捕网发射器。视频采集模块挂装在云台接口，将网枪同角度视频传输给遥控器。抓捕网发射器安装在机腹下方通过</w:t>
                  </w:r>
                  <w:r>
                    <w:rPr>
                      <w:rFonts w:ascii="仿宋_GB2312" w:hAnsi="仿宋_GB2312" w:cs="仿宋_GB2312" w:eastAsia="仿宋_GB2312"/>
                      <w:sz w:val="24"/>
                    </w:rPr>
                    <w:t>Type-c接线与视频采集模块共用飞机PSDK接口。</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无人机挂载</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激光投影</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激光投影</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利用激光的高亮度特性，实现远距离、清晰的文字、图案投影，提升视觉效果。搭载可视相机，支持画面调节、梯形校正。通过精确的光学调制和高速扫描，实现细腻的文字、图案和动画呈现，适用应急指挥，疏通引导，宣传标语等多种用途</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无人机通用</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手持式无人机察打一体装备（核心产品）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手持式无人机察打一体装备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w:t>
                  </w:r>
                  <w:r>
                    <w:rPr>
                      <w:rFonts w:ascii="仿宋_GB2312" w:hAnsi="仿宋_GB2312" w:cs="仿宋_GB2312" w:eastAsia="仿宋_GB2312"/>
                      <w:sz w:val="24"/>
                    </w:rPr>
                    <w:t>无人机反制枪，可以识别市场主流机型的无人机及其飞手位置、型号、频段等相关信息。可适用于广泛的低空安保任务。</w:t>
                  </w:r>
                  <w:r>
                    <w:br/>
                  </w:r>
                  <w:r>
                    <w:rPr>
                      <w:rFonts w:ascii="仿宋_GB2312" w:hAnsi="仿宋_GB2312" w:cs="仿宋_GB2312" w:eastAsia="仿宋_GB2312"/>
                      <w:sz w:val="24"/>
                    </w:rPr>
                    <w:t>设备可支持</w:t>
                  </w:r>
                  <w:r>
                    <w:rPr>
                      <w:rFonts w:ascii="仿宋_GB2312" w:hAnsi="仿宋_GB2312" w:cs="仿宋_GB2312" w:eastAsia="仿宋_GB2312"/>
                      <w:sz w:val="24"/>
                    </w:rPr>
                    <w:t>900MHz、1.5GHz、2.4GHz、5.2GHz、5.8GHz等多个干扰频段，干扰距离</w:t>
                  </w:r>
                  <w:r>
                    <w:rPr>
                      <w:rFonts w:ascii="仿宋_GB2312" w:hAnsi="仿宋_GB2312" w:cs="仿宋_GB2312" w:eastAsia="仿宋_GB2312"/>
                      <w:sz w:val="24"/>
                    </w:rPr>
                    <w:t>≥</w:t>
                  </w:r>
                  <w:r>
                    <w:rPr>
                      <w:rFonts w:ascii="仿宋_GB2312" w:hAnsi="仿宋_GB2312" w:cs="仿宋_GB2312" w:eastAsia="仿宋_GB2312"/>
                      <w:sz w:val="24"/>
                    </w:rPr>
                    <w:t>1000米，可显示设备状态、电池状态及工作模式等信息。其可更换的锂电池供电方式防护等级</w:t>
                  </w:r>
                  <w:r>
                    <w:rPr>
                      <w:rFonts w:ascii="仿宋_GB2312" w:hAnsi="仿宋_GB2312" w:cs="仿宋_GB2312" w:eastAsia="仿宋_GB2312"/>
                      <w:sz w:val="24"/>
                    </w:rPr>
                    <w:t>≥</w:t>
                  </w:r>
                  <w:r>
                    <w:rPr>
                      <w:rFonts w:ascii="仿宋_GB2312" w:hAnsi="仿宋_GB2312" w:cs="仿宋_GB2312" w:eastAsia="仿宋_GB2312"/>
                      <w:sz w:val="24"/>
                    </w:rPr>
                    <w:t>IP65</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无人机套装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7</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手飞套装</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最长飞行时间：</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分钟；</w:t>
                  </w:r>
                  <w:r>
                    <w:br/>
                  </w:r>
                  <w:r>
                    <w:rPr>
                      <w:rFonts w:ascii="仿宋_GB2312" w:hAnsi="仿宋_GB2312" w:cs="仿宋_GB2312" w:eastAsia="仿宋_GB2312"/>
                      <w:sz w:val="24"/>
                    </w:rPr>
                    <w:t>最大水平飞行速度：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0m/s</w:t>
                  </w:r>
                  <w:r>
                    <w:rPr>
                      <w:rFonts w:ascii="仿宋_GB2312" w:hAnsi="仿宋_GB2312" w:cs="仿宋_GB2312" w:eastAsia="仿宋_GB2312"/>
                      <w:sz w:val="24"/>
                    </w:rPr>
                    <w:t>/；</w:t>
                  </w:r>
                  <w:r>
                    <w:br/>
                  </w:r>
                  <w:r>
                    <w:rPr>
                      <w:rFonts w:ascii="仿宋_GB2312" w:hAnsi="仿宋_GB2312" w:cs="仿宋_GB2312" w:eastAsia="仿宋_GB2312"/>
                      <w:sz w:val="24"/>
                    </w:rPr>
                    <w:t>裸机重量：</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20g</w:t>
                  </w:r>
                  <w:r>
                    <w:rPr>
                      <w:rFonts w:ascii="仿宋_GB2312" w:hAnsi="仿宋_GB2312" w:cs="仿宋_GB2312" w:eastAsia="仿宋_GB2312"/>
                      <w:sz w:val="24"/>
                    </w:rPr>
                    <w:t>；</w:t>
                  </w:r>
                  <w:r>
                    <w:br/>
                  </w:r>
                  <w:r>
                    <w:rPr>
                      <w:rFonts w:ascii="仿宋_GB2312" w:hAnsi="仿宋_GB2312" w:cs="仿宋_GB2312" w:eastAsia="仿宋_GB2312"/>
                      <w:sz w:val="24"/>
                    </w:rPr>
                    <w:t>轴距对角线：</w:t>
                  </w:r>
                  <w:r>
                    <w:rPr>
                      <w:rFonts w:ascii="仿宋_GB2312" w:hAnsi="仿宋_GB2312" w:cs="仿宋_GB2312" w:eastAsia="仿宋_GB2312"/>
                      <w:sz w:val="24"/>
                    </w:rPr>
                    <w:t>≥</w:t>
                  </w:r>
                  <w:r>
                    <w:rPr>
                      <w:rFonts w:ascii="仿宋_GB2312" w:hAnsi="仿宋_GB2312" w:cs="仿宋_GB2312" w:eastAsia="仿宋_GB2312"/>
                      <w:sz w:val="24"/>
                    </w:rPr>
                    <w:t>435mm</w:t>
                  </w:r>
                  <w:r>
                    <w:br/>
                  </w:r>
                  <w:r>
                    <w:rPr>
                      <w:rFonts w:ascii="仿宋_GB2312" w:hAnsi="仿宋_GB2312" w:cs="仿宋_GB2312" w:eastAsia="仿宋_GB2312"/>
                      <w:sz w:val="24"/>
                    </w:rPr>
                    <w:t>最大信号有效距离（无干扰、无遮挡）：</w:t>
                  </w:r>
                  <w:r>
                    <w:rPr>
                      <w:rFonts w:ascii="仿宋_GB2312" w:hAnsi="仿宋_GB2312" w:cs="仿宋_GB2312" w:eastAsia="仿宋_GB2312"/>
                      <w:sz w:val="24"/>
                    </w:rPr>
                    <w:t>25公里</w:t>
                  </w:r>
                  <w:r>
                    <w:br/>
                  </w:r>
                  <w:r>
                    <w:rPr>
                      <w:rFonts w:ascii="仿宋_GB2312" w:hAnsi="仿宋_GB2312" w:cs="仿宋_GB2312" w:eastAsia="仿宋_GB2312"/>
                      <w:sz w:val="24"/>
                    </w:rPr>
                    <w:t>感知系统类型：全向双目视觉系统，辅以机身底部三维红外传感器</w:t>
                  </w:r>
                  <w:r>
                    <w:br/>
                  </w:r>
                  <w:r>
                    <w:rPr>
                      <w:rFonts w:ascii="仿宋_GB2312" w:hAnsi="仿宋_GB2312" w:cs="仿宋_GB2312" w:eastAsia="仿宋_GB2312"/>
                      <w:sz w:val="24"/>
                    </w:rPr>
                    <w:t>云台相机集成：广角相机、中长焦相机、长焦相机、激光测距模块、热成像相机、近红外补光灯等性能。</w:t>
                  </w:r>
                  <w:r>
                    <w:br/>
                  </w:r>
                  <w:r>
                    <w:rPr>
                      <w:rFonts w:ascii="仿宋_GB2312" w:hAnsi="仿宋_GB2312" w:cs="仿宋_GB2312" w:eastAsia="仿宋_GB2312"/>
                      <w:sz w:val="24"/>
                    </w:rPr>
                    <w:t>内置人、车、船目标检测</w:t>
                  </w:r>
                  <w:r>
                    <w:rPr>
                      <w:rFonts w:ascii="仿宋_GB2312" w:hAnsi="仿宋_GB2312" w:cs="仿宋_GB2312" w:eastAsia="仿宋_GB2312"/>
                      <w:sz w:val="24"/>
                    </w:rPr>
                    <w:t>AI模型，可在搜救行动、日常巡逻中快速发现目标；具备实时激光标记、测量、分享功能，并提供定速、飞向、跟踪和环绕功能，智能加持</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增强图传模块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增强图传模块</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现模块与飞行器的一体化安装，直接插入飞行器机身内部，不用额外的安装套件，高效接入</w:t>
                  </w:r>
                  <w:r>
                    <w:rPr>
                      <w:rFonts w:ascii="仿宋_GB2312" w:hAnsi="仿宋_GB2312" w:cs="仿宋_GB2312" w:eastAsia="仿宋_GB2312"/>
                      <w:sz w:val="24"/>
                    </w:rPr>
                    <w:t>4G 网络。当原有图传信号受到遮挡或干扰，可借助 4G 网络操控飞行器。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包含一年流量费</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无人机</w:t>
                  </w:r>
                  <w:r>
                    <w:rPr>
                      <w:rFonts w:ascii="仿宋_GB2312" w:hAnsi="仿宋_GB2312" w:cs="仿宋_GB2312" w:eastAsia="仿宋_GB2312"/>
                      <w:sz w:val="24"/>
                      <w:b/>
                    </w:rPr>
                    <w:t>手飞套装</w:t>
                  </w:r>
                  <w:r>
                    <w:rPr>
                      <w:rFonts w:ascii="仿宋_GB2312" w:hAnsi="仿宋_GB2312" w:cs="仿宋_GB2312" w:eastAsia="仿宋_GB2312"/>
                      <w:sz w:val="24"/>
                      <w:b/>
                    </w:rPr>
                    <w:t>保险</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手飞套装</w:t>
                  </w:r>
                  <w:r>
                    <w:rPr>
                      <w:rFonts w:ascii="仿宋_GB2312" w:hAnsi="仿宋_GB2312" w:cs="仿宋_GB2312" w:eastAsia="仿宋_GB2312"/>
                      <w:sz w:val="24"/>
                      <w:b/>
                    </w:rPr>
                    <w:t>旗舰保险</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保险服务期内，可使用保障额度抵扣相应费用。</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无人机电池</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 xml:space="preserve"> </w:t>
                  </w:r>
                  <w:r>
                    <w:rPr>
                      <w:rFonts w:ascii="仿宋_GB2312" w:hAnsi="仿宋_GB2312" w:cs="仿宋_GB2312" w:eastAsia="仿宋_GB2312"/>
                      <w:sz w:val="24"/>
                      <w:b/>
                    </w:rPr>
                    <w:t>系列智能飞行电池</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5wh</w:t>
                  </w:r>
                  <w:r>
                    <w:rPr>
                      <w:rFonts w:ascii="仿宋_GB2312" w:hAnsi="仿宋_GB2312" w:cs="仿宋_GB2312" w:eastAsia="仿宋_GB2312"/>
                      <w:sz w:val="24"/>
                    </w:rPr>
                    <w:t xml:space="preserve"> </w:t>
                  </w:r>
                  <w:r>
                    <w:rPr>
                      <w:rFonts w:ascii="仿宋_GB2312" w:hAnsi="仿宋_GB2312" w:cs="仿宋_GB2312" w:eastAsia="仿宋_GB2312"/>
                      <w:sz w:val="24"/>
                    </w:rPr>
                    <w:t>高容量电池</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2</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2.1 供货时限：合同生效后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30  </w:t>
            </w:r>
            <w:r>
              <w:rPr>
                <w:rFonts w:ascii="仿宋_GB2312" w:hAnsi="仿宋_GB2312" w:cs="仿宋_GB2312" w:eastAsia="仿宋_GB2312"/>
                <w:sz w:val="24"/>
              </w:rPr>
              <w:t>日内完成全部配件供货，运输至分局指定地点，不得逾期；逾期</w:t>
            </w:r>
            <w:r>
              <w:rPr>
                <w:rFonts w:ascii="仿宋_GB2312" w:hAnsi="仿宋_GB2312" w:cs="仿宋_GB2312" w:eastAsia="仿宋_GB2312"/>
                <w:sz w:val="24"/>
              </w:rPr>
              <w:t>1日按合同总金额3‰支付违约金，逾期超过7日，分局有权解除合同并追究违约责任。</w:t>
            </w:r>
          </w:p>
          <w:p>
            <w:pPr>
              <w:pStyle w:val="null3"/>
              <w:ind w:firstLine="480"/>
              <w:jc w:val="both"/>
            </w:pPr>
            <w:r>
              <w:rPr>
                <w:rFonts w:ascii="仿宋_GB2312" w:hAnsi="仿宋_GB2312" w:cs="仿宋_GB2312" w:eastAsia="仿宋_GB2312"/>
                <w:sz w:val="24"/>
              </w:rPr>
              <w:t>2.2包装与适配：配件按原厂标准包装，重点做好易损配件的防潮、防震、防短路防护，外包装标注配件名称、型号、适配无人机机型及“警用装备、轻放防潮”标识；所有配件须精准适配分局现有警用无人机机型（供货前可对接分局核对机型参数），严禁提供通用非适配配件。</w:t>
            </w:r>
          </w:p>
          <w:p>
            <w:pPr>
              <w:pStyle w:val="null3"/>
              <w:ind w:firstLine="480"/>
              <w:jc w:val="both"/>
            </w:pPr>
            <w:r>
              <w:rPr>
                <w:rFonts w:ascii="仿宋_GB2312" w:hAnsi="仿宋_GB2312" w:cs="仿宋_GB2312" w:eastAsia="仿宋_GB2312"/>
                <w:sz w:val="24"/>
              </w:rPr>
              <w:t>2.3费用承担：报价包含配件生产、包装、运输、装卸、税费等全部费用，无任何额外增项，运输及装卸过程中造成的配件损坏、丢失，由供应商无条件补发全新配件，承担全部损失。</w:t>
            </w:r>
          </w:p>
          <w:p>
            <w:pPr>
              <w:pStyle w:val="null3"/>
              <w:ind w:firstLine="480"/>
              <w:jc w:val="both"/>
            </w:pPr>
            <w:r>
              <w:rPr>
                <w:rFonts w:ascii="仿宋_GB2312" w:hAnsi="仿宋_GB2312" w:cs="仿宋_GB2312" w:eastAsia="仿宋_GB2312"/>
                <w:sz w:val="24"/>
              </w:rPr>
              <w:t>2.4应急响应：提供7×24小时全天候售后技术支持及报修渠道（专人对接、固定电话），接到配件故障报修、技术咨询后，2小时内完成线上/电话响应，明确解决方案；需现场维修或更换配件的，市区内24小时内抵达分局指定地点，郊区48小时内抵达，72小时内完成维修或更换，无法即时修复的，提供同等规格备用配件，保障警务无人机正常执勤。</w:t>
            </w:r>
          </w:p>
          <w:p>
            <w:pPr>
              <w:pStyle w:val="null3"/>
              <w:ind w:firstLine="480"/>
              <w:jc w:val="both"/>
            </w:pPr>
            <w:r>
              <w:rPr>
                <w:rFonts w:ascii="仿宋_GB2312" w:hAnsi="仿宋_GB2312" w:cs="仿宋_GB2312" w:eastAsia="仿宋_GB2312"/>
                <w:sz w:val="24"/>
              </w:rPr>
              <w:t>2.5后续保障：质保期届满后，提供终身维护服务，配件按成本价供应，供应周期不超过7个工作日；免费提供配件使用、日常保养、简单故障排查的技术指导，可根据分局需求，安排专人上门开展1次免费技术培训。</w:t>
            </w:r>
          </w:p>
          <w:p>
            <w:pPr>
              <w:pStyle w:val="null3"/>
              <w:ind w:firstLine="480"/>
              <w:jc w:val="both"/>
            </w:pPr>
            <w:r>
              <w:rPr>
                <w:rFonts w:ascii="仿宋_GB2312" w:hAnsi="仿宋_GB2312" w:cs="仿宋_GB2312" w:eastAsia="仿宋_GB2312"/>
                <w:sz w:val="24"/>
              </w:rPr>
              <w:t>2.6履约要求：无人机配件经营授权，拥有完善的供货及售后体系，不得将本项目转包、分包给第三方；履约过程中，主动配合分局的履约检查，及时反馈供货、售后过程中的问题并整改。</w:t>
            </w:r>
          </w:p>
          <w:p>
            <w:pPr>
              <w:pStyle w:val="null3"/>
              <w:ind w:firstLine="480"/>
              <w:jc w:val="both"/>
            </w:pPr>
            <w:r>
              <w:rPr>
                <w:rFonts w:ascii="仿宋_GB2312" w:hAnsi="仿宋_GB2312" w:cs="仿宋_GB2312" w:eastAsia="仿宋_GB2312"/>
                <w:sz w:val="24"/>
              </w:rPr>
              <w:t>2.7保密责任：严格遵守公安保密规定，对分局提供的无人机机型参数、配件采购清单、执勤使用相关信息等涉密内容承担保密责任，不得泄露给任何第三方，若发生信息泄露，须承担由此给分局造成的全部损失及法律责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3</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交货期：自合同签订之日起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30  </w:t>
            </w:r>
            <w:r>
              <w:rPr>
                <w:rFonts w:ascii="仿宋_GB2312" w:hAnsi="仿宋_GB2312" w:cs="仿宋_GB2312" w:eastAsia="仿宋_GB2312"/>
                <w:sz w:val="24"/>
              </w:rPr>
              <w:t>个日历日完成全部项目内容，并交付采购人验收合格。</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款项结算</w:t>
            </w:r>
          </w:p>
          <w:p>
            <w:pPr>
              <w:pStyle w:val="null3"/>
              <w:ind w:firstLine="480"/>
              <w:jc w:val="both"/>
            </w:pPr>
            <w:r>
              <w:rPr>
                <w:rFonts w:ascii="仿宋_GB2312" w:hAnsi="仿宋_GB2312" w:cs="仿宋_GB2312" w:eastAsia="仿宋_GB2312"/>
                <w:sz w:val="24"/>
              </w:rPr>
              <w:t>3.2.1</w:t>
            </w:r>
            <w:r>
              <w:rPr>
                <w:rFonts w:ascii="仿宋_GB2312" w:hAnsi="仿宋_GB2312" w:cs="仿宋_GB2312" w:eastAsia="仿宋_GB2312"/>
                <w:sz w:val="24"/>
              </w:rPr>
              <w:t>全部</w:t>
            </w:r>
            <w:r>
              <w:rPr>
                <w:rFonts w:ascii="仿宋_GB2312" w:hAnsi="仿宋_GB2312" w:cs="仿宋_GB2312" w:eastAsia="仿宋_GB2312"/>
                <w:sz w:val="24"/>
              </w:rPr>
              <w:t>装备</w:t>
            </w:r>
            <w:r>
              <w:rPr>
                <w:rFonts w:ascii="仿宋_GB2312" w:hAnsi="仿宋_GB2312" w:cs="仿宋_GB2312" w:eastAsia="仿宋_GB2312"/>
                <w:sz w:val="24"/>
              </w:rPr>
              <w:t>到达采购人指定地点并验收合格后，</w:t>
            </w:r>
            <w:r>
              <w:rPr>
                <w:rFonts w:ascii="仿宋_GB2312" w:hAnsi="仿宋_GB2312" w:cs="仿宋_GB2312" w:eastAsia="仿宋_GB2312"/>
                <w:sz w:val="24"/>
              </w:rPr>
              <w:t>20</w:t>
            </w:r>
            <w:r>
              <w:rPr>
                <w:rFonts w:ascii="仿宋_GB2312" w:hAnsi="仿宋_GB2312" w:cs="仿宋_GB2312" w:eastAsia="仿宋_GB2312"/>
                <w:sz w:val="24"/>
              </w:rPr>
              <w:t>个工作日内支付合同总价款的</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100  </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jc w:val="both"/>
            </w:pPr>
            <w:r>
              <w:rPr>
                <w:rFonts w:ascii="仿宋_GB2312" w:hAnsi="仿宋_GB2312" w:cs="仿宋_GB2312" w:eastAsia="仿宋_GB2312"/>
                <w:sz w:val="24"/>
                <w:b/>
              </w:rPr>
              <w:t>4</w:t>
            </w:r>
            <w:r>
              <w:rPr>
                <w:rFonts w:ascii="仿宋_GB2312" w:hAnsi="仿宋_GB2312" w:cs="仿宋_GB2312" w:eastAsia="仿宋_GB2312"/>
                <w:sz w:val="24"/>
                <w:b/>
              </w:rPr>
              <w:t>、其他</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4.1.1 质量标准：所供配件均为原厂全新正品，符合国家警用装备相关标准及无人机原厂技术规范，无翻新、仿制、瑕疵产品；核心配件（电池、云台、信号接收器等）须提供原厂授权证明、产品检测报告（由具备资质的第三方机构出具）。</w:t>
            </w:r>
          </w:p>
          <w:p>
            <w:pPr>
              <w:pStyle w:val="null3"/>
              <w:ind w:firstLine="480"/>
              <w:jc w:val="both"/>
            </w:pPr>
            <w:r>
              <w:rPr>
                <w:rFonts w:ascii="仿宋_GB2312" w:hAnsi="仿宋_GB2312" w:cs="仿宋_GB2312" w:eastAsia="仿宋_GB2312"/>
                <w:sz w:val="24"/>
              </w:rPr>
              <w:t>4.1.2 验收配合：供货时同步提交配件清单、合格证明、检测报告、原厂授权文件等全套资料，配合分局完成现场验收；验收重点核对配件型号、适配性、外观质量及相关资料，抽样检测核心配件性能，不合格配件、适配不符配件，供应商须在48小时内无条件退换货，承担相关费用，确保验收一次性通过。</w:t>
            </w:r>
          </w:p>
          <w:p>
            <w:pPr>
              <w:pStyle w:val="null3"/>
              <w:ind w:firstLine="480"/>
              <w:jc w:val="both"/>
            </w:pPr>
            <w:r>
              <w:rPr>
                <w:rFonts w:ascii="仿宋_GB2312" w:hAnsi="仿宋_GB2312" w:cs="仿宋_GB2312" w:eastAsia="仿宋_GB2312"/>
                <w:sz w:val="24"/>
              </w:rPr>
              <w:t>4.1.3</w:t>
            </w:r>
            <w:r>
              <w:rPr>
                <w:rFonts w:ascii="仿宋_GB2312" w:hAnsi="仿宋_GB2312" w:cs="仿宋_GB2312" w:eastAsia="仿宋_GB2312"/>
                <w:sz w:val="24"/>
              </w:rPr>
              <w:t>所有设备（产品）数量、型号、技术指标及配置等全部按招标文件、各项指标均应符合要求，若所验设备（产品）的指标、性能参数通过验收达不到要求，或在使用中发现采购人不能容忍的缺陷等，将视为设备（产品）验收不合格，投标人应免费更换或退货。</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产品质保期</w:t>
            </w:r>
          </w:p>
          <w:p>
            <w:pPr>
              <w:pStyle w:val="null3"/>
              <w:ind w:firstLine="480"/>
              <w:jc w:val="both"/>
            </w:pPr>
            <w:r>
              <w:rPr>
                <w:rFonts w:ascii="仿宋_GB2312" w:hAnsi="仿宋_GB2312" w:cs="仿宋_GB2312" w:eastAsia="仿宋_GB2312"/>
                <w:sz w:val="24"/>
              </w:rPr>
              <w:t>提供不少于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3  </w:t>
            </w:r>
            <w:r>
              <w:rPr>
                <w:rFonts w:ascii="仿宋_GB2312" w:hAnsi="仿宋_GB2312" w:cs="仿宋_GB2312" w:eastAsia="仿宋_GB2312"/>
                <w:sz w:val="24"/>
              </w:rPr>
              <w:t>年质保，</w:t>
            </w:r>
            <w:r>
              <w:rPr>
                <w:rFonts w:ascii="仿宋_GB2312" w:hAnsi="仿宋_GB2312" w:cs="仿宋_GB2312" w:eastAsia="仿宋_GB2312"/>
                <w:sz w:val="24"/>
              </w:rPr>
              <w:t>7×24小时售后响应，配件故障2小时内线上答疑，需现场维修或更换的48小时内抵达，质保期内免费更换非人为损坏配件。</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违约责任</w:t>
            </w:r>
          </w:p>
          <w:p>
            <w:pPr>
              <w:pStyle w:val="null3"/>
              <w:ind w:firstLine="480"/>
            </w:pPr>
            <w:r>
              <w:rPr>
                <w:rFonts w:ascii="仿宋_GB2312" w:hAnsi="仿宋_GB2312" w:cs="仿宋_GB2312" w:eastAsia="仿宋_GB2312"/>
                <w:sz w:val="24"/>
              </w:rPr>
              <w:t>4.3.1按《中华人民共和国政府采购法》、《中华人民共和国民法典》中的相关条款执行。</w:t>
            </w:r>
          </w:p>
          <w:p>
            <w:pPr>
              <w:pStyle w:val="null3"/>
              <w:ind w:firstLine="480"/>
            </w:pPr>
            <w:r>
              <w:rPr>
                <w:rFonts w:ascii="仿宋_GB2312" w:hAnsi="仿宋_GB2312" w:cs="仿宋_GB2312" w:eastAsia="仿宋_GB2312"/>
                <w:sz w:val="24"/>
              </w:rPr>
              <w:t>4.3.2未按合同要求提供货物或质量不能满足招标文件技术要求，在约定的条件，乙方必须无条件更换，提高技术，完善质量，否则，甲方有权解除合同，解除合同书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 30 日内完成全部配件供货，运输至采购人指定地点，并交付采购人验收合格。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全部装备到达采购人指定地点并验收合格后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时同步提交配件清单、合格证明、检测报告、原厂授权文件等全套资料，配合分局完成现场验收；验收重点核对配件型号、适配性、外观质量及相关资料，抽样检测核心配件性能，不合格配件、适配不符配件，供应商须在48小时内无条件退换货，承担相关费用，确保验收一次性通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提供不少于 3 年质保，7×24小时售后响应，配件故障2小时内线上答疑，需现场维修或更换的48小时内抵达，质保期内免费更换非人为损坏配件。</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2、未按合同要求提供货物或质量不能满足招标文件技术要求，在约定的条件，乙方必须无条件更换，提高技术，完善质量，否则，甲方有权解除合同，解除合同书 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 （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关于符合本国产品标准的声明函.docx 中小企业声明函 商务应答表 供应商应提交的相关资格证明材料 报价表 响应文件封面 投标分项报价表.docx 产品技术参数表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投标人需提供2024年度经审计的投标人财务审计报告或者开标前三个月内的银行资信证明或财政部门认可的政府采购专业担保机构出具的投标担保函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提供投标人自2025年以来已缴纳任意一个月完税凭证或税务机关开具的完税证明（任意税种）；依法享受免税政策的投标人，提供由税务机关出具的无欠税证明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提供投标人自2025年以来已缴存的任意一个月的社会保障资金缴存单据或社保机构开具的社会保险参保缴费情况证明；依法不需要缴纳社会保障资金的投标人应提供相关文件证明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案件当事人名单、政府采购严重违法失信行为记录名单的单位将被拒绝参与本项目</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关于符合本国产品标准的声明函.docx 中小企业声明函 商务应答表 供应商应提交的相关资格证明材料 报价表 响应文件封面 投标分项报价表.docx 产品技术参数表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产品技术参数表 关于符合本国产品标准的声明函.docx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报价唯一</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只能有一个有效报价，不得提交选择性报价，且报价不得超过采购预算金额或最高限价或评标委员会认为低于成本价的报价。</w:t>
            </w:r>
          </w:p>
        </w:tc>
        <w:tc>
          <w:tcPr>
            <w:tcW w:type="dxa" w:w="1661"/>
          </w:tcPr>
          <w:p>
            <w:pPr>
              <w:pStyle w:val="null3"/>
            </w:pPr>
            <w:r>
              <w:rPr>
                <w:rFonts w:ascii="仿宋_GB2312" w:hAnsi="仿宋_GB2312" w:cs="仿宋_GB2312" w:eastAsia="仿宋_GB2312"/>
              </w:rPr>
              <w:t>响应文件封面 投标分项报价表.docx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供货期及供货地点</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完全满足采购文件要求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详见附件：关于符合本国产品标准的声明函.docx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详见附件：无人机-合同主要条款.docx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