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版本号：SXLZ-2026-105（R）20260312001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西安市雁塔区“两中心-暂存点”场地租赁服务项目(二次)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SXLZ-2026-105（R）</w:t>
      </w:r>
      <w:r>
        <w:br/>
      </w:r>
      <w:r>
        <w:br/>
      </w:r>
      <w:r>
        <w:br/>
      </w:r>
    </w:p>
    <w:p>
      <w:pPr>
        <w:pStyle w:val="null3"/>
        <w:jc w:val="center"/>
        <w:outlineLvl w:val="5"/>
      </w:pPr>
      <w:r>
        <w:rPr>
          <w:rFonts w:ascii="仿宋_GB2312" w:hAnsi="仿宋_GB2312" w:cs="仿宋_GB2312" w:eastAsia="仿宋_GB2312"/>
          <w:sz w:val="15"/>
          <w:b/>
        </w:rPr>
        <w:t>西安市雁塔区城市管理和综合执法局</w:t>
      </w:r>
    </w:p>
    <w:p>
      <w:pPr>
        <w:pStyle w:val="null3"/>
        <w:jc w:val="center"/>
        <w:outlineLvl w:val="5"/>
      </w:pPr>
      <w:r>
        <w:rPr>
          <w:rFonts w:ascii="仿宋_GB2312" w:hAnsi="仿宋_GB2312" w:cs="仿宋_GB2312" w:eastAsia="仿宋_GB2312"/>
          <w:sz w:val="15"/>
          <w:b/>
        </w:rPr>
        <w:t>陕西龙泽项目咨询管理有限公司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陕西龙泽项目咨询管理有限公司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西安市雁塔区城市管理和综合执法局</w:t>
      </w:r>
      <w:r>
        <w:rPr>
          <w:rFonts w:ascii="仿宋_GB2312" w:hAnsi="仿宋_GB2312" w:cs="仿宋_GB2312" w:eastAsia="仿宋_GB2312"/>
        </w:rPr>
        <w:t>委托，拟对</w:t>
      </w:r>
      <w:r>
        <w:rPr>
          <w:rFonts w:ascii="仿宋_GB2312" w:hAnsi="仿宋_GB2312" w:cs="仿宋_GB2312" w:eastAsia="仿宋_GB2312"/>
        </w:rPr>
        <w:t>西安市雁塔区“两中心-暂存点”场地租赁服务项目(二次)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SXLZ-2026-105（R）</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西安市雁塔区“两中心-暂存点”场地租赁服务项目(二次)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拟对西安市雁塔区“两中心-暂存点”场地进行租赁服务。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采购包1（西安市雁塔区“两中心-暂存点”场地租赁服务项目）：属于专门面向中小企业采购。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财务状况报告：提供经具有审计资质单位出具的2024度的财务审计报告（成立时间至提交磋商响应文件截止时间不足一年的可提供成立后任意时段的资产负债表），或其采购活动前六个月内基本存款账户开户银行出具的资信证明。（以上两种形式的资料提供任何一种即可）</w:t>
      </w:r>
    </w:p>
    <w:p>
      <w:pPr>
        <w:pStyle w:val="null3"/>
      </w:pPr>
      <w:r>
        <w:rPr>
          <w:rFonts w:ascii="仿宋_GB2312" w:hAnsi="仿宋_GB2312" w:cs="仿宋_GB2312" w:eastAsia="仿宋_GB2312"/>
        </w:rPr>
        <w:t>3、税收缴纳证明：提供2025年6月至今已缴纳的至少一个月的依法缴纳税收的相关凭据（时间以税款所属日期为准、税种须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4、社会保障资金缴纳证明：提供2025年6月至今已缴纳的至少一个月的社会保障资金缴存单据或社保机构开具的社会保险参保缴费情况证明，依法不需要缴纳社会保障资金的单位应提供相关证明材料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5、设备和专业技术能力：具有履行合同所必需的设备和专业技术能力的书面声明</w:t>
      </w:r>
    </w:p>
    <w:p>
      <w:pPr>
        <w:pStyle w:val="null3"/>
      </w:pPr>
      <w:r>
        <w:rPr>
          <w:rFonts w:ascii="仿宋_GB2312" w:hAnsi="仿宋_GB2312" w:cs="仿宋_GB2312" w:eastAsia="仿宋_GB2312"/>
        </w:rPr>
        <w:t>6、没有重大违法记录的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7、信用查询截图：供应商不得为“信用中国”网站（www.creditchina.gov.cn）中列入失信被执行人、重大税收违法失信主体名单，不得为“中国政府采购网”（www.ccgp.gov.cn）政府采购严重违法失信行为记录名单中被财政部门禁止参加政府采购活动的单位。</w:t>
      </w:r>
    </w:p>
    <w:p>
      <w:pPr>
        <w:pStyle w:val="null3"/>
      </w:pPr>
      <w:r>
        <w:rPr>
          <w:rFonts w:ascii="仿宋_GB2312" w:hAnsi="仿宋_GB2312" w:cs="仿宋_GB2312" w:eastAsia="仿宋_GB2312"/>
        </w:rPr>
        <w:t>8、法定代表人证明书或法定代表人授权书：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西安市雁塔区城市管理和综合执法局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西安市雁塔区东仪路176号东仪厂院内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029-85239230</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陕西龙泽项目咨询管理有限公司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陕西省西安市国家民用航天产业基地神舟五路与东长安街交汇处东南角航天城中心广场1号楼708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17691099523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采购包1：290,000.00元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采购包1：290,000.00元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改委办公厅颁发的《关于招标代理服务费收费有关问题的通知》及《调整后的招标代理服务收费标准》(发改价格(2011))534号)规定计取，代理服务费不足5000元按5000元计取。2.采购代理服务费由成交供应商支付，成交供应商领取成交通知书时，须一次性向采购代理机构交纳采购代理服务费3.采购代理服务费账户:公司名称:陕西龙泽项目咨询管理有限公司:账号:61050111583800000087;开户行:中国建设银行股份有限公司西安雁塔南路南段支行。</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西安市雁塔区城市管理和综合执法局</w:t>
      </w:r>
      <w:r>
        <w:rPr>
          <w:rFonts w:ascii="仿宋_GB2312" w:hAnsi="仿宋_GB2312" w:cs="仿宋_GB2312" w:eastAsia="仿宋_GB2312"/>
        </w:rPr>
        <w:t>和</w:t>
      </w:r>
      <w:r>
        <w:rPr>
          <w:rFonts w:ascii="仿宋_GB2312" w:hAnsi="仿宋_GB2312" w:cs="仿宋_GB2312" w:eastAsia="仿宋_GB2312"/>
        </w:rPr>
        <w:t>陕西龙泽项目咨询管理有限公司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陕西龙泽项目咨询管理有限公司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西安市雁塔区城市管理和综合执法局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陕西龙泽项目咨询管理有限公司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详见合同相应条款</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拟对西安市雁塔区“两中心-暂存点”场地进行租赁服务。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290,000.00</w:t>
      </w:r>
    </w:p>
    <w:p>
      <w:pPr>
        <w:pStyle w:val="null3"/>
      </w:pPr>
      <w:r>
        <w:rPr>
          <w:rFonts w:ascii="仿宋_GB2312" w:hAnsi="仿宋_GB2312" w:cs="仿宋_GB2312" w:eastAsia="仿宋_GB2312"/>
        </w:rPr>
        <w:t>采购包最高限价（元）: 290,000.00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场地租赁服务项目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标的名称：场地租赁服务项目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05"/>
              <w:ind w:firstLine="442"/>
              <w:jc w:val="left"/>
            </w:pPr>
            <w:r>
              <w:rPr>
                <w:rFonts w:ascii="仿宋_GB2312" w:hAnsi="仿宋_GB2312" w:cs="仿宋_GB2312" w:eastAsia="仿宋_GB2312"/>
                <w:sz w:val="22"/>
                <w:b/>
                <w:color w:val="000000"/>
              </w:rPr>
              <w:t>一、项目概况</w:t>
            </w:r>
          </w:p>
          <w:p>
            <w:pPr>
              <w:pStyle w:val="null3"/>
              <w:spacing w:after="105"/>
              <w:ind w:firstLine="440"/>
              <w:jc w:val="left"/>
            </w:pPr>
            <w:r>
              <w:rPr>
                <w:rFonts w:ascii="仿宋_GB2312" w:hAnsi="仿宋_GB2312" w:cs="仿宋_GB2312" w:eastAsia="仿宋_GB2312"/>
                <w:sz w:val="22"/>
                <w:color w:val="000000"/>
              </w:rPr>
              <w:t>拟对西安市雁塔区</w:t>
            </w:r>
            <w:r>
              <w:rPr>
                <w:rFonts w:ascii="仿宋_GB2312" w:hAnsi="仿宋_GB2312" w:cs="仿宋_GB2312" w:eastAsia="仿宋_GB2312"/>
                <w:sz w:val="22"/>
                <w:color w:val="000000"/>
              </w:rPr>
              <w:t>“两中心-暂存点”场地进行租赁服务。</w:t>
            </w:r>
          </w:p>
          <w:p>
            <w:pPr>
              <w:pStyle w:val="null3"/>
              <w:spacing w:after="105"/>
              <w:ind w:firstLine="442"/>
              <w:jc w:val="left"/>
            </w:pPr>
            <w:r>
              <w:rPr>
                <w:rFonts w:ascii="仿宋_GB2312" w:hAnsi="仿宋_GB2312" w:cs="仿宋_GB2312" w:eastAsia="仿宋_GB2312"/>
                <w:sz w:val="22"/>
                <w:b/>
                <w:color w:val="000000"/>
              </w:rPr>
              <w:t>二、服务内容</w:t>
            </w:r>
            <w:r>
              <w:rPr>
                <w:rFonts w:ascii="仿宋_GB2312" w:hAnsi="仿宋_GB2312" w:cs="仿宋_GB2312" w:eastAsia="仿宋_GB2312"/>
                <w:sz w:val="22"/>
                <w:b/>
                <w:color w:val="000000"/>
              </w:rPr>
              <w:t>(包括工作区域、工作内容等)</w:t>
            </w:r>
          </w:p>
          <w:p>
            <w:pPr>
              <w:pStyle w:val="null3"/>
              <w:spacing w:after="105"/>
              <w:ind w:firstLine="440"/>
              <w:jc w:val="left"/>
            </w:pPr>
            <w:r>
              <w:rPr>
                <w:rFonts w:ascii="仿宋_GB2312" w:hAnsi="仿宋_GB2312" w:cs="仿宋_GB2312" w:eastAsia="仿宋_GB2312"/>
                <w:sz w:val="22"/>
                <w:color w:val="000000"/>
              </w:rPr>
              <w:t>1.服务内容</w:t>
            </w:r>
          </w:p>
          <w:p>
            <w:pPr>
              <w:pStyle w:val="null3"/>
              <w:spacing w:after="105"/>
              <w:ind w:firstLine="440"/>
              <w:jc w:val="left"/>
            </w:pPr>
            <w:r>
              <w:rPr>
                <w:rFonts w:ascii="仿宋_GB2312" w:hAnsi="仿宋_GB2312" w:cs="仿宋_GB2312" w:eastAsia="仿宋_GB2312"/>
                <w:sz w:val="22"/>
                <w:color w:val="000000"/>
              </w:rPr>
              <w:t>（一）采购人在租赁期限享有租赁物所属设施的专用权。采购人应负责租赁物内专用设施的维护、保养、年审，并保证在本合同终止时专用设施以可靠运行状态随同租赁物归还乙方。乙方对此有检查监督权。</w:t>
            </w:r>
          </w:p>
          <w:p>
            <w:pPr>
              <w:pStyle w:val="null3"/>
              <w:spacing w:after="105"/>
              <w:ind w:firstLine="440"/>
              <w:jc w:val="left"/>
            </w:pPr>
            <w:r>
              <w:rPr>
                <w:rFonts w:ascii="仿宋_GB2312" w:hAnsi="仿宋_GB2312" w:cs="仿宋_GB2312" w:eastAsia="仿宋_GB2312"/>
                <w:sz w:val="22"/>
                <w:color w:val="000000"/>
              </w:rPr>
              <w:t>（二）采购人对租赁物附属设计负有妥善使用及维护之现，对各种可能出现的故障和危险应及时消除，以避免一切可能发生的隐患。</w:t>
            </w:r>
          </w:p>
          <w:p>
            <w:pPr>
              <w:pStyle w:val="null3"/>
              <w:spacing w:after="105"/>
              <w:ind w:firstLine="440"/>
              <w:jc w:val="left"/>
            </w:pPr>
            <w:r>
              <w:rPr>
                <w:rFonts w:ascii="仿宋_GB2312" w:hAnsi="仿宋_GB2312" w:cs="仿宋_GB2312" w:eastAsia="仿宋_GB2312"/>
                <w:sz w:val="22"/>
                <w:color w:val="000000"/>
              </w:rPr>
              <w:t>（三）采购人在租赁期限内应爱护租赁物，因采购人使用不当造成租赁物损坏，采购人应负责维修，费用由采购人承担。</w:t>
            </w:r>
          </w:p>
          <w:p>
            <w:pPr>
              <w:pStyle w:val="null3"/>
              <w:spacing w:after="105"/>
              <w:ind w:firstLine="440"/>
              <w:jc w:val="left"/>
            </w:pPr>
            <w:r>
              <w:rPr>
                <w:rFonts w:ascii="仿宋_GB2312" w:hAnsi="仿宋_GB2312" w:cs="仿宋_GB2312" w:eastAsia="仿宋_GB2312"/>
                <w:sz w:val="22"/>
                <w:color w:val="000000"/>
              </w:rPr>
              <w:t>（四）租赁期内，厂房安全责任由乙方负责。</w:t>
            </w:r>
          </w:p>
          <w:p>
            <w:pPr>
              <w:pStyle w:val="null3"/>
              <w:spacing w:after="105"/>
              <w:ind w:firstLine="440"/>
              <w:jc w:val="left"/>
            </w:pPr>
            <w:r>
              <w:rPr>
                <w:rFonts w:ascii="仿宋_GB2312" w:hAnsi="仿宋_GB2312" w:cs="仿宋_GB2312" w:eastAsia="仿宋_GB2312"/>
                <w:sz w:val="22"/>
                <w:color w:val="000000"/>
              </w:rPr>
              <w:t>2.防火安全</w:t>
            </w:r>
          </w:p>
          <w:p>
            <w:pPr>
              <w:pStyle w:val="null3"/>
              <w:spacing w:after="105"/>
              <w:ind w:firstLine="440"/>
              <w:jc w:val="left"/>
            </w:pPr>
            <w:r>
              <w:rPr>
                <w:rFonts w:ascii="仿宋_GB2312" w:hAnsi="仿宋_GB2312" w:cs="仿宋_GB2312" w:eastAsia="仿宋_GB2312"/>
                <w:sz w:val="22"/>
                <w:color w:val="000000"/>
              </w:rPr>
              <w:t>（一）采购人在租赁期间须严格遵守执行《中华人民共和国消防条例》以及</w:t>
            </w:r>
            <w:r>
              <w:rPr>
                <w:rFonts w:ascii="仿宋_GB2312" w:hAnsi="仿宋_GB2312" w:cs="仿宋_GB2312" w:eastAsia="仿宋_GB2312"/>
                <w:sz w:val="22"/>
                <w:color w:val="000000"/>
              </w:rPr>
              <w:t xml:space="preserve"> 有关制度，积极配合乙方主管部门做好消防工作，否则，由此产生的一切责任及损失由采购人承担。</w:t>
            </w:r>
          </w:p>
          <w:p>
            <w:pPr>
              <w:pStyle w:val="null3"/>
              <w:spacing w:after="105"/>
              <w:ind w:firstLine="440"/>
              <w:jc w:val="left"/>
            </w:pPr>
            <w:r>
              <w:rPr>
                <w:rFonts w:ascii="仿宋_GB2312" w:hAnsi="仿宋_GB2312" w:cs="仿宋_GB2312" w:eastAsia="仿宋_GB2312"/>
                <w:sz w:val="22"/>
                <w:color w:val="000000"/>
              </w:rPr>
              <w:t>（二）采购人应在租赁物内按有关规定配置灭火器，严禁将楼宇内消防设施用作其它用途。</w:t>
            </w:r>
          </w:p>
          <w:p>
            <w:pPr>
              <w:pStyle w:val="null3"/>
              <w:spacing w:after="105"/>
              <w:ind w:firstLine="440"/>
              <w:jc w:val="left"/>
            </w:pPr>
            <w:r>
              <w:rPr>
                <w:rFonts w:ascii="仿宋_GB2312" w:hAnsi="仿宋_GB2312" w:cs="仿宋_GB2312" w:eastAsia="仿宋_GB2312"/>
                <w:sz w:val="22"/>
                <w:color w:val="000000"/>
              </w:rPr>
              <w:t>（三）出租物内确因维修等事务需进行一级临时动火作业时（含电焊、风焊等明火作业），须乙方主管部门批准。</w:t>
            </w:r>
          </w:p>
          <w:p>
            <w:pPr>
              <w:pStyle w:val="null3"/>
              <w:spacing w:after="105"/>
              <w:ind w:firstLine="440"/>
              <w:jc w:val="left"/>
            </w:pPr>
            <w:r>
              <w:rPr>
                <w:rFonts w:ascii="仿宋_GB2312" w:hAnsi="仿宋_GB2312" w:cs="仿宋_GB2312" w:eastAsia="仿宋_GB2312"/>
                <w:sz w:val="22"/>
                <w:color w:val="000000"/>
              </w:rPr>
              <w:t>（四）采购人应按消防部门有关规定全面负责租赁物内的防火安全，乙方有权于双方同意的合理时间内检查租赁物的防火安全，但应事先给采购人书面通知。采购人不得无理拒绝或延迟给予同意。</w:t>
            </w:r>
          </w:p>
          <w:p>
            <w:pPr>
              <w:pStyle w:val="null3"/>
              <w:spacing w:after="105"/>
              <w:ind w:firstLine="440"/>
              <w:jc w:val="left"/>
            </w:pPr>
            <w:r>
              <w:rPr>
                <w:rFonts w:ascii="仿宋_GB2312" w:hAnsi="仿宋_GB2312" w:cs="仿宋_GB2312" w:eastAsia="仿宋_GB2312"/>
                <w:sz w:val="22"/>
                <w:color w:val="000000"/>
              </w:rPr>
              <w:t>3.保险责任</w:t>
            </w:r>
          </w:p>
          <w:p>
            <w:pPr>
              <w:pStyle w:val="null3"/>
              <w:spacing w:after="105"/>
              <w:ind w:firstLine="440"/>
              <w:jc w:val="left"/>
            </w:pPr>
            <w:r>
              <w:rPr>
                <w:rFonts w:ascii="仿宋_GB2312" w:hAnsi="仿宋_GB2312" w:cs="仿宋_GB2312" w:eastAsia="仿宋_GB2312"/>
                <w:sz w:val="22"/>
                <w:color w:val="000000"/>
              </w:rPr>
              <w:t>在租赁期限内，乙方负责购买租赁物的保险，采购人负责购买租赁物内采购人的财产及其它必要的保险（包括责任险）。若甲乙各方未购买上述保险，由此而产生的所有赔偿及责任分别由甲乙各方自行承担。</w:t>
            </w:r>
          </w:p>
          <w:p>
            <w:pPr>
              <w:pStyle w:val="null3"/>
              <w:spacing w:after="105"/>
              <w:ind w:firstLine="440"/>
              <w:jc w:val="left"/>
            </w:pPr>
            <w:r>
              <w:rPr>
                <w:rFonts w:ascii="仿宋_GB2312" w:hAnsi="仿宋_GB2312" w:cs="仿宋_GB2312" w:eastAsia="仿宋_GB2312"/>
                <w:sz w:val="22"/>
                <w:color w:val="000000"/>
              </w:rPr>
              <w:t>4.物业管理</w:t>
            </w:r>
          </w:p>
          <w:p>
            <w:pPr>
              <w:pStyle w:val="null3"/>
              <w:spacing w:after="105"/>
              <w:ind w:firstLine="440"/>
              <w:jc w:val="left"/>
            </w:pPr>
            <w:r>
              <w:rPr>
                <w:rFonts w:ascii="仿宋_GB2312" w:hAnsi="仿宋_GB2312" w:cs="仿宋_GB2312" w:eastAsia="仿宋_GB2312"/>
                <w:sz w:val="22"/>
                <w:color w:val="000000"/>
              </w:rPr>
              <w:t>（一）采购人在租赁期满或合同提前终止时，应于租赁期满之日或提前终止之日将租赁物清扫干净，搬迁完毕，并将租赁物交还给乙方。如采购人归还租赁物时不清理杂物，则乙方对清理该杂物所产生的费用由采购人负责。</w:t>
            </w:r>
          </w:p>
          <w:p>
            <w:pPr>
              <w:pStyle w:val="null3"/>
              <w:spacing w:after="105"/>
              <w:ind w:firstLine="440"/>
              <w:jc w:val="left"/>
            </w:pPr>
            <w:r>
              <w:rPr>
                <w:rFonts w:ascii="仿宋_GB2312" w:hAnsi="仿宋_GB2312" w:cs="仿宋_GB2312" w:eastAsia="仿宋_GB2312"/>
                <w:sz w:val="22"/>
                <w:color w:val="000000"/>
              </w:rPr>
              <w:t>（二）采购人在使用租赁物时必须遵守中华人民共和国的法律、西安市法规以及乙方有关租赁物物业管理的有关规定，如有违反，自行承担。倘由于采购人违反上述规定影响建筑物周围其他用户的正常运作，所造成损失由采购人赔偿。</w:t>
            </w:r>
            <w:r>
              <w:rPr>
                <w:rFonts w:ascii="仿宋_GB2312" w:hAnsi="仿宋_GB2312" w:cs="仿宋_GB2312" w:eastAsia="仿宋_GB2312"/>
                <w:sz w:val="22"/>
                <w:color w:val="000000"/>
              </w:rPr>
              <w:t xml:space="preserve"> </w:t>
            </w:r>
          </w:p>
          <w:p>
            <w:pPr>
              <w:pStyle w:val="null3"/>
              <w:spacing w:after="105"/>
              <w:ind w:firstLine="440"/>
              <w:jc w:val="left"/>
            </w:pPr>
            <w:r>
              <w:rPr>
                <w:rFonts w:ascii="仿宋_GB2312" w:hAnsi="仿宋_GB2312" w:cs="仿宋_GB2312" w:eastAsia="仿宋_GB2312"/>
                <w:sz w:val="22"/>
                <w:color w:val="000000"/>
              </w:rPr>
              <w:t>5.装修条款</w:t>
            </w:r>
          </w:p>
          <w:p>
            <w:pPr>
              <w:pStyle w:val="null3"/>
              <w:spacing w:after="105"/>
              <w:ind w:firstLine="440"/>
              <w:jc w:val="left"/>
            </w:pPr>
            <w:r>
              <w:rPr>
                <w:rFonts w:ascii="仿宋_GB2312" w:hAnsi="仿宋_GB2312" w:cs="仿宋_GB2312" w:eastAsia="仿宋_GB2312"/>
                <w:sz w:val="22"/>
                <w:color w:val="000000"/>
              </w:rPr>
              <w:t>（一）在租赁期限内如采购人须对租赁物进行装修、改建，须事先向乙方提交装修、改建设计方案，并经乙方同意，须向政府有关部门申报同意。</w:t>
            </w:r>
          </w:p>
          <w:p>
            <w:pPr>
              <w:pStyle w:val="null3"/>
              <w:spacing w:after="105"/>
              <w:ind w:firstLine="440"/>
              <w:jc w:val="left"/>
            </w:pPr>
            <w:r>
              <w:rPr>
                <w:rFonts w:ascii="仿宋_GB2312" w:hAnsi="仿宋_GB2312" w:cs="仿宋_GB2312" w:eastAsia="仿宋_GB2312"/>
                <w:sz w:val="22"/>
                <w:color w:val="000000"/>
              </w:rPr>
              <w:t>如装修、改建方案可能对公用部分及其它相邻用户影响的，乙方可对该部分方案提出异议，采购人应予以修改。改建、装修费用由采购人承担。</w:t>
            </w:r>
          </w:p>
          <w:p>
            <w:pPr>
              <w:pStyle w:val="null3"/>
              <w:spacing w:after="105"/>
              <w:ind w:firstLine="440"/>
              <w:jc w:val="left"/>
            </w:pPr>
            <w:r>
              <w:rPr>
                <w:rFonts w:ascii="仿宋_GB2312" w:hAnsi="仿宋_GB2312" w:cs="仿宋_GB2312" w:eastAsia="仿宋_GB2312"/>
                <w:sz w:val="22"/>
                <w:color w:val="000000"/>
              </w:rPr>
              <w:t>（二）如采购人的装修、改建方案可能对租赁物主结构造成影响的，则应经乙方及原设计单位书面同意后方能进行。</w:t>
            </w:r>
          </w:p>
          <w:p>
            <w:pPr>
              <w:pStyle w:val="null3"/>
              <w:spacing w:after="105"/>
              <w:ind w:firstLine="442"/>
              <w:jc w:val="left"/>
            </w:pPr>
            <w:r>
              <w:rPr>
                <w:rFonts w:ascii="仿宋_GB2312" w:hAnsi="仿宋_GB2312" w:cs="仿宋_GB2312" w:eastAsia="仿宋_GB2312"/>
                <w:sz w:val="22"/>
                <w:b/>
                <w:color w:val="000000"/>
              </w:rPr>
              <w:t>三、技术要求</w:t>
            </w:r>
            <w:r>
              <w:rPr>
                <w:rFonts w:ascii="仿宋_GB2312" w:hAnsi="仿宋_GB2312" w:cs="仿宋_GB2312" w:eastAsia="仿宋_GB2312"/>
                <w:sz w:val="22"/>
                <w:b/>
                <w:color w:val="000000"/>
              </w:rPr>
              <w:t>(如有,一般适合于技术服务项目)</w:t>
            </w:r>
          </w:p>
          <w:p>
            <w:pPr>
              <w:pStyle w:val="null3"/>
              <w:spacing w:after="105"/>
              <w:ind w:firstLine="440"/>
              <w:jc w:val="left"/>
            </w:pPr>
            <w:r>
              <w:rPr>
                <w:rFonts w:ascii="仿宋_GB2312" w:hAnsi="仿宋_GB2312" w:cs="仿宋_GB2312" w:eastAsia="仿宋_GB2312"/>
                <w:sz w:val="22"/>
                <w:color w:val="000000"/>
              </w:rPr>
              <w:t>无</w:t>
            </w:r>
          </w:p>
          <w:p>
            <w:pPr>
              <w:pStyle w:val="null3"/>
              <w:spacing w:after="105"/>
              <w:ind w:firstLine="442"/>
              <w:jc w:val="left"/>
            </w:pPr>
            <w:r>
              <w:rPr>
                <w:rFonts w:ascii="仿宋_GB2312" w:hAnsi="仿宋_GB2312" w:cs="仿宋_GB2312" w:eastAsia="仿宋_GB2312"/>
                <w:sz w:val="22"/>
                <w:b/>
                <w:color w:val="000000"/>
              </w:rPr>
              <w:t>四、服务要求</w:t>
            </w:r>
            <w:r>
              <w:rPr>
                <w:rFonts w:ascii="仿宋_GB2312" w:hAnsi="仿宋_GB2312" w:cs="仿宋_GB2312" w:eastAsia="仿宋_GB2312"/>
                <w:sz w:val="22"/>
                <w:b/>
                <w:color w:val="000000"/>
              </w:rPr>
              <w:t>(如对人员配置、专业设备、服务标准等)</w:t>
            </w:r>
          </w:p>
          <w:p>
            <w:pPr>
              <w:pStyle w:val="null3"/>
              <w:spacing w:after="105"/>
              <w:ind w:firstLine="440"/>
              <w:jc w:val="left"/>
            </w:pPr>
            <w:r>
              <w:rPr>
                <w:rFonts w:ascii="仿宋_GB2312" w:hAnsi="仿宋_GB2312" w:cs="仿宋_GB2312" w:eastAsia="仿宋_GB2312"/>
                <w:sz w:val="22"/>
                <w:color w:val="000000"/>
              </w:rPr>
              <w:t>1.质量标准及要求</w:t>
            </w:r>
          </w:p>
          <w:p>
            <w:pPr>
              <w:pStyle w:val="null3"/>
              <w:spacing w:after="105"/>
              <w:ind w:firstLine="440"/>
              <w:jc w:val="left"/>
            </w:pPr>
            <w:r>
              <w:rPr>
                <w:rFonts w:ascii="仿宋_GB2312" w:hAnsi="仿宋_GB2312" w:cs="仿宋_GB2312" w:eastAsia="仿宋_GB2312"/>
                <w:sz w:val="22"/>
                <w:color w:val="000000"/>
              </w:rPr>
              <w:t>(1)各项服务符合国家、省、市(行业)强制性标准及采购人要求的合格标准；</w:t>
            </w:r>
          </w:p>
          <w:p>
            <w:pPr>
              <w:pStyle w:val="null3"/>
              <w:spacing w:after="105"/>
              <w:ind w:firstLine="440"/>
              <w:jc w:val="both"/>
            </w:pPr>
            <w:r>
              <w:rPr>
                <w:rFonts w:ascii="仿宋_GB2312" w:hAnsi="仿宋_GB2312" w:cs="仿宋_GB2312" w:eastAsia="仿宋_GB2312"/>
                <w:sz w:val="22"/>
                <w:color w:val="000000"/>
              </w:rPr>
              <w:t>(2)服务、产品(如有)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哪个标准高执行哪个标准。</w:t>
            </w:r>
          </w:p>
          <w:p>
            <w:pPr>
              <w:pStyle w:val="null3"/>
              <w:spacing w:after="105"/>
              <w:ind w:firstLine="440"/>
              <w:jc w:val="both"/>
            </w:pPr>
            <w:r>
              <w:rPr>
                <w:rFonts w:ascii="仿宋_GB2312" w:hAnsi="仿宋_GB2312" w:cs="仿宋_GB2312" w:eastAsia="仿宋_GB2312"/>
                <w:sz w:val="22"/>
                <w:color w:val="000000"/>
              </w:rPr>
              <w:t>4.本项目所属行业为：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pStyle w:val="null3"/>
              <w:spacing w:after="105"/>
              <w:ind w:firstLine="442"/>
              <w:jc w:val="left"/>
            </w:pPr>
            <w:r>
              <w:rPr>
                <w:rFonts w:ascii="仿宋_GB2312" w:hAnsi="仿宋_GB2312" w:cs="仿宋_GB2312" w:eastAsia="仿宋_GB2312"/>
                <w:sz w:val="22"/>
                <w:b/>
                <w:color w:val="000000"/>
              </w:rPr>
              <w:t>五、商务要求（如服务期限、款项结算等）</w:t>
            </w:r>
          </w:p>
          <w:p>
            <w:pPr>
              <w:pStyle w:val="null3"/>
              <w:spacing w:after="105"/>
              <w:ind w:firstLine="440"/>
              <w:jc w:val="left"/>
            </w:pPr>
            <w:r>
              <w:rPr>
                <w:rFonts w:ascii="仿宋_GB2312" w:hAnsi="仿宋_GB2312" w:cs="仿宋_GB2312" w:eastAsia="仿宋_GB2312"/>
                <w:sz w:val="22"/>
                <w:color w:val="000000"/>
              </w:rPr>
              <w:t>(一)服务期限</w:t>
            </w:r>
          </w:p>
          <w:p>
            <w:pPr>
              <w:pStyle w:val="null3"/>
              <w:spacing w:after="105"/>
              <w:ind w:firstLine="440"/>
              <w:jc w:val="left"/>
            </w:pPr>
            <w:r>
              <w:rPr>
                <w:rFonts w:ascii="仿宋_GB2312" w:hAnsi="仿宋_GB2312" w:cs="仿宋_GB2312" w:eastAsia="仿宋_GB2312"/>
                <w:sz w:val="22"/>
                <w:color w:val="000000"/>
              </w:rPr>
              <w:t>服务期限：</w:t>
            </w:r>
            <w:r>
              <w:rPr>
                <w:rFonts w:ascii="仿宋_GB2312" w:hAnsi="仿宋_GB2312" w:cs="仿宋_GB2312" w:eastAsia="仿宋_GB2312"/>
                <w:sz w:val="22"/>
                <w:color w:val="000000"/>
              </w:rPr>
              <w:t>3年。</w:t>
            </w:r>
          </w:p>
          <w:p>
            <w:pPr>
              <w:pStyle w:val="null3"/>
              <w:spacing w:after="105"/>
              <w:ind w:firstLine="440"/>
              <w:jc w:val="left"/>
            </w:pPr>
            <w:r>
              <w:rPr>
                <w:rFonts w:ascii="仿宋_GB2312" w:hAnsi="仿宋_GB2312" w:cs="仿宋_GB2312" w:eastAsia="仿宋_GB2312"/>
                <w:sz w:val="22"/>
                <w:color w:val="000000"/>
              </w:rPr>
              <w:t>(二)款项结算</w:t>
            </w:r>
          </w:p>
          <w:p>
            <w:pPr>
              <w:pStyle w:val="null3"/>
              <w:spacing w:after="105"/>
              <w:ind w:firstLine="440"/>
              <w:jc w:val="left"/>
            </w:pPr>
            <w:r>
              <w:rPr>
                <w:rFonts w:ascii="仿宋_GB2312" w:hAnsi="仿宋_GB2312" w:cs="仿宋_GB2312" w:eastAsia="仿宋_GB2312"/>
                <w:sz w:val="22"/>
                <w:color w:val="000000"/>
              </w:rPr>
              <w:t>1、采购人应于合同签订之日起，6个月内一次性付清年房租。采购人后两年应于每年租金期满后六个月内一次性向供应商支付本年租金。</w:t>
            </w:r>
          </w:p>
          <w:p>
            <w:pPr>
              <w:pStyle w:val="null3"/>
              <w:spacing w:after="105"/>
              <w:ind w:firstLine="442"/>
              <w:jc w:val="left"/>
            </w:pPr>
            <w:r>
              <w:rPr>
                <w:rFonts w:ascii="仿宋_GB2312" w:hAnsi="仿宋_GB2312" w:cs="仿宋_GB2312" w:eastAsia="仿宋_GB2312"/>
                <w:sz w:val="22"/>
                <w:b/>
                <w:color w:val="000000"/>
              </w:rPr>
              <w:t>六、其他</w:t>
            </w:r>
            <w:r>
              <w:rPr>
                <w:rFonts w:ascii="仿宋_GB2312" w:hAnsi="仿宋_GB2312" w:cs="仿宋_GB2312" w:eastAsia="仿宋_GB2312"/>
                <w:sz w:val="22"/>
                <w:b/>
                <w:color w:val="000000"/>
              </w:rPr>
              <w:t>(如有要求,请写明)</w:t>
            </w:r>
          </w:p>
          <w:p>
            <w:pPr>
              <w:pStyle w:val="null3"/>
              <w:spacing w:after="105"/>
              <w:ind w:firstLine="442"/>
              <w:jc w:val="left"/>
            </w:pPr>
            <w:r>
              <w:rPr>
                <w:rFonts w:ascii="仿宋_GB2312" w:hAnsi="仿宋_GB2312" w:cs="仿宋_GB2312" w:eastAsia="仿宋_GB2312"/>
                <w:sz w:val="22"/>
                <w:b/>
                <w:color w:val="000000"/>
              </w:rPr>
              <w:t>(一)、考核(验收)标准和方法</w:t>
            </w:r>
          </w:p>
          <w:p>
            <w:pPr>
              <w:pStyle w:val="null3"/>
              <w:spacing w:after="105"/>
              <w:ind w:firstLine="440"/>
              <w:jc w:val="left"/>
            </w:pPr>
            <w:r>
              <w:rPr>
                <w:rFonts w:ascii="仿宋_GB2312" w:hAnsi="仿宋_GB2312" w:cs="仿宋_GB2312" w:eastAsia="仿宋_GB2312"/>
                <w:sz w:val="22"/>
                <w:color w:val="000000"/>
              </w:rPr>
              <w:t>现行的国家标准或国家行政部门颁布的法律法规等规章制度是项目验收的重要依据，采购人按照国家、省、市</w:t>
            </w:r>
            <w:r>
              <w:rPr>
                <w:rFonts w:ascii="仿宋_GB2312" w:hAnsi="仿宋_GB2312" w:cs="仿宋_GB2312" w:eastAsia="仿宋_GB2312"/>
                <w:sz w:val="22"/>
                <w:color w:val="000000"/>
              </w:rPr>
              <w:t>(行业)强制性标准及合同约定对服务方所出租赁的房屋及其他相关配套服务进行检查或验收；如房屋主体存在安全隐患或其他相关配套服务无法达到采购人要求或在执行中出现采购人无法容忍的缺陷，服务方须在采购人规定的期限内完成整改；若服务方在接受检查整改后，仍不能提供符合租赁要求的房屋及其他相关配套服务或出现弄虚作假行为或发生重大安全事故，采购人有权按违约予以撤项，由此产生的一切不利后果由服务方负责。</w:t>
            </w:r>
          </w:p>
          <w:p>
            <w:pPr>
              <w:pStyle w:val="null3"/>
              <w:spacing w:after="105"/>
              <w:ind w:firstLine="442"/>
              <w:jc w:val="left"/>
            </w:pPr>
            <w:r>
              <w:rPr>
                <w:rFonts w:ascii="仿宋_GB2312" w:hAnsi="仿宋_GB2312" w:cs="仿宋_GB2312" w:eastAsia="仿宋_GB2312"/>
                <w:sz w:val="22"/>
                <w:b/>
                <w:color w:val="000000"/>
              </w:rPr>
              <w:t>(二)质量保修范围和保修期</w:t>
            </w:r>
          </w:p>
          <w:p>
            <w:pPr>
              <w:pStyle w:val="null3"/>
              <w:spacing w:after="105"/>
              <w:ind w:firstLine="440"/>
              <w:jc w:val="left"/>
            </w:pPr>
            <w:r>
              <w:rPr>
                <w:rFonts w:ascii="仿宋_GB2312" w:hAnsi="仿宋_GB2312" w:cs="仿宋_GB2312" w:eastAsia="仿宋_GB2312"/>
                <w:sz w:val="22"/>
                <w:color w:val="000000"/>
              </w:rPr>
              <w:t>乙方应对所提供的服务质量负全部责任。</w:t>
            </w:r>
          </w:p>
          <w:p>
            <w:pPr>
              <w:pStyle w:val="null3"/>
              <w:ind w:firstLine="480"/>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采购人应于合同签订之日起，6个月内一次性付清年房租</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等规章制度是项目验收的重要依据，采购人按照国家、省、市(行业)强制性标准及合同约定对服务方所出租赁的房屋及其他相关配套服务进行检查或验收；如房屋主体存在安全隐患或其他相关配套服务无法达到采购人要求或在执行中出现采购人无法容忍的缺陷，服务方须在采购人规定的期限内完成整改；若服务方在接受检查整改后，仍不能提供符合租赁要求的房屋及其他相关配套服务或出现弄虚作假行为或发生重大安全事故，采购人有权按违约予以撤项，由此产生的一切不利后果由服务方负责。</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详见合同相应条款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1.本项目采购活动执行下列政府采购政策： （1）《财政部 国家发展改革委关于印发〈节能产品政府采购实施意见〉的通知》（财库〔2004〕185号）； （2）《国务院办公厅关于建立政府强制采购节能产品制度的通知》（国办发〔2007〕51号）； （3）《财政部环保总局关于环境标志产品政府采购实施的意见》（财库〔2006〕90号）； （4）《财政部 司法部关于政府采购支持监狱企业发展有关问题的通知》（财库〔2014〕68号）； （5）《财政部、民政部、中国残疾人联合会关于促进残疾人就业政府采购政策的通知》（财库〔2017〕141号）； （6）《财政部 发展改革委 生态环境部 市场监管总局关于调整优化节能产品、环境标志产品政府采购执行机制的通知》（财库〔2019〕9号）； （7）《关于运用政府采购政策支持乡村产业振兴的通知》（财库〔2021〕19号）； （8）《政府采购促进中小企业发展管理办法》（财库〔2020〕46号）； （9）《陕西省财政厅关于印发&lt;陕西省中小企业政府采购信用融资办法&gt;的通知》（陕财办采〔2018〕23 号； （10）陕西省财政厅《关于进一步加强政府绿色采购有关问题的通知》（陕财办采〔2021〕29号）； （11）《关于进一步加大政府采购支持中小企业力度的通知》（财库〔2022〕19号； （12）《关于扩大政府采购支持绿色建材促进建筑品质提升政策实施范围的通知》财库〔2022〕35号； （13）其他需执行的政府采购政策； 2.本项目为专门面向中小企业；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具有审计资质单位出具的2024度的财务审计报告（成立时间至提交磋商响应文件截止时间不足一年的可提供成立后任意时段的资产负债表），或其采购活动前六个月内基本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的至少一个月的依法缴纳税收的相关凭据（时间以税款所属日期为准、税种须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设备和专业技术能力</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信用查询截图</w:t>
            </w:r>
          </w:p>
        </w:tc>
        <w:tc>
          <w:tcPr>
            <w:tcW w:type="dxa" w:w="3322"/>
          </w:tcPr>
          <w:p>
            <w:pPr>
              <w:pStyle w:val="null3"/>
            </w:pPr>
            <w:r>
              <w:rPr>
                <w:rFonts w:ascii="仿宋_GB2312" w:hAnsi="仿宋_GB2312" w:cs="仿宋_GB2312" w:eastAsia="仿宋_GB2312"/>
              </w:rPr>
              <w:t>供应商不得为“信用中国”网站（www.creditchina.gov.cn）中列入失信被执行人、重大税收违法失信主体名单，不得为“中国政府采购网”（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属于专门面向中小企业采购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技术（服务）方案说明书.docx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应符合响应文件要求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响应文件内容符合采购文件要求； 响应文件中项目名称、项目编号与本项目一致；响应文件至少包括：（1）响应函、（2）响应报价表、（3）供应商资格证明、（4）采购需求偏离表</w:t>
            </w:r>
          </w:p>
        </w:tc>
        <w:tc>
          <w:tcPr>
            <w:tcW w:type="dxa" w:w="1661"/>
          </w:tcPr>
          <w:p>
            <w:pPr>
              <w:pStyle w:val="null3"/>
            </w:pPr>
            <w:r>
              <w:rPr>
                <w:rFonts w:ascii="仿宋_GB2312" w:hAnsi="仿宋_GB2312" w:cs="仿宋_GB2312" w:eastAsia="仿宋_GB2312"/>
              </w:rPr>
              <w:t>标的清单 报价表 采购需求偏离表.docx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对采购文件条款响应</w:t>
            </w:r>
          </w:p>
        </w:tc>
        <w:tc>
          <w:tcPr>
            <w:tcW w:type="dxa" w:w="3322"/>
          </w:tcPr>
          <w:p>
            <w:pPr>
              <w:pStyle w:val="null3"/>
            </w:pPr>
            <w:r>
              <w:rPr>
                <w:rFonts w:ascii="仿宋_GB2312" w:hAnsi="仿宋_GB2312" w:cs="仿宋_GB2312" w:eastAsia="仿宋_GB2312"/>
              </w:rPr>
              <w:t>要求实质性条款全部响应，不能有采购人不能 接受的附加条件，未有负偏离且响应的内容未 含有采购人不能接受的附加条件。</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详见附件：技术（服务）方案说明书.docx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详见附件：厂房租赁合同-参考模板.docx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