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版本号：SXJNZC-20260300220260320001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雁塔区电子城社区卫生服务中心2026年度试剂采购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SXJNZC-202603002</w:t>
      </w:r>
      <w:r>
        <w:br/>
      </w:r>
      <w:r>
        <w:br/>
      </w:r>
      <w:r>
        <w:br/>
      </w:r>
    </w:p>
    <w:p>
      <w:pPr>
        <w:pStyle w:val="null3"/>
        <w:jc w:val="center"/>
        <w:outlineLvl w:val="2"/>
      </w:pPr>
      <w:r>
        <w:rPr>
          <w:rFonts w:ascii="仿宋_GB2312" w:hAnsi="仿宋_GB2312" w:cs="仿宋_GB2312" w:eastAsia="仿宋_GB2312"/>
          <w:sz w:val="28"/>
          <w:b/>
        </w:rPr>
        <w:t>西安市雁塔区电子城社区卫生服务中心</w:t>
      </w:r>
    </w:p>
    <w:p>
      <w:pPr>
        <w:pStyle w:val="null3"/>
        <w:jc w:val="center"/>
        <w:outlineLvl w:val="2"/>
      </w:pPr>
      <w:r>
        <w:rPr>
          <w:rFonts w:ascii="仿宋_GB2312" w:hAnsi="仿宋_GB2312" w:cs="仿宋_GB2312" w:eastAsia="仿宋_GB2312"/>
          <w:sz w:val="28"/>
          <w:b/>
        </w:rPr>
        <w:t>陕西杰诺招标有限公司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陕西杰诺招标有限公司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西安市雁塔区电子城社区卫生服务中心</w:t>
      </w:r>
      <w:r>
        <w:rPr>
          <w:rFonts w:ascii="仿宋_GB2312" w:hAnsi="仿宋_GB2312" w:cs="仿宋_GB2312" w:eastAsia="仿宋_GB2312"/>
        </w:rPr>
        <w:t>委托，拟对</w:t>
      </w:r>
      <w:r>
        <w:rPr>
          <w:rFonts w:ascii="仿宋_GB2312" w:hAnsi="仿宋_GB2312" w:cs="仿宋_GB2312" w:eastAsia="仿宋_GB2312"/>
        </w:rPr>
        <w:t>雁塔区电子城社区卫生服务中心2026年度试剂采购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SXJNZC-202603002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雁塔区电子城社区卫生服务中心2026年度试剂采购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电子城社区卫生服务中心2026年度试剂采购，主要保障试剂质效、成本可控且供应稳定，同时规避采购风险。需满足中心检验工作的准确性、及时性和安全性，规范试剂采购管理流程，满足临床诊断与健康体检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1、有效的主体资格证明：出具合法有效的营业执照或其他组织经营的合法凭证，自然人参与的提供其身份证明；</w:t>
      </w:r>
    </w:p>
    <w:p>
      <w:pPr>
        <w:pStyle w:val="null3"/>
      </w:pPr>
      <w:r>
        <w:rPr>
          <w:rFonts w:ascii="仿宋_GB2312" w:hAnsi="仿宋_GB2312" w:cs="仿宋_GB2312" w:eastAsia="仿宋_GB2312"/>
        </w:rPr>
        <w:t>2、基本资格条件承诺函：根据《西安市雁塔区财政局关于开展政府采购供应商基本资格条件承诺制试点工作的通知》（雁财函[2024]251号），投标人须提供基本资格条件承诺函。</w:t>
      </w:r>
    </w:p>
    <w:p>
      <w:pPr>
        <w:pStyle w:val="null3"/>
      </w:pPr>
      <w:r>
        <w:rPr>
          <w:rFonts w:ascii="仿宋_GB2312" w:hAnsi="仿宋_GB2312" w:cs="仿宋_GB2312" w:eastAsia="仿宋_GB2312"/>
        </w:rPr>
        <w:t>3、法定代表人授权书：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4、特定资质：供应商为制造厂商的须提供《医疗器械生产许可证》或《医疗器械生产备案凭证》；供应商为代理商的须提供《医疗器械经营许可证》或《医疗器械经营备案凭证》</w:t>
      </w:r>
    </w:p>
    <w:p>
      <w:pPr>
        <w:pStyle w:val="null3"/>
      </w:pPr>
      <w:r>
        <w:rPr>
          <w:rFonts w:ascii="仿宋_GB2312" w:hAnsi="仿宋_GB2312" w:cs="仿宋_GB2312" w:eastAsia="仿宋_GB2312"/>
        </w:rPr>
        <w:t>5、本项目不接受联合体投标，不允许分包。：供应商应提供《非联合体不分包投标声明》；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西安市雁塔区电子城社区卫生服务中心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雁塔区子午大道2388号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西安市雁塔区电子城社区卫生服务中心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029-88296093-8804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陕西杰诺招标有限公司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西安市经济技术开发区凤城九路中登文景大厦B座701室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向天军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029-86181701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中华人民共和国国家发展和改革委员会《调整后的招标代理服务收费标准》(发改价格〔2011〕534号)规定的收费标准（项目预算金额）收取。招标代理服务费低于伍仟元的，按照伍仟元定额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踏勘时间：2026-03-25 17:00:00</w:t>
            </w:r>
          </w:p>
          <w:p>
            <w:pPr>
              <w:pStyle w:val="null3"/>
              <w:ind w:firstLine="975"/>
            </w:pPr>
            <w:r>
              <w:rPr>
                <w:rFonts w:ascii="仿宋_GB2312" w:hAnsi="仿宋_GB2312" w:cs="仿宋_GB2312" w:eastAsia="仿宋_GB2312"/>
              </w:rPr>
              <w:t>踏勘地点：西安市雁塔区电子城社区卫生服务中心（踏勘非强制性，各供应商在开标截止之前自行组织前往）</w:t>
            </w:r>
          </w:p>
          <w:p>
            <w:pPr>
              <w:pStyle w:val="null3"/>
              <w:ind w:firstLine="975"/>
            </w:pPr>
            <w:r>
              <w:rPr>
                <w:rFonts w:ascii="仿宋_GB2312" w:hAnsi="仿宋_GB2312" w:cs="仿宋_GB2312" w:eastAsia="仿宋_GB2312"/>
              </w:rPr>
              <w:t>联系人：韩咏梅</w:t>
            </w:r>
          </w:p>
          <w:p>
            <w:pPr>
              <w:pStyle w:val="null3"/>
              <w:ind w:firstLine="975"/>
            </w:pPr>
            <w:r>
              <w:rPr>
                <w:rFonts w:ascii="仿宋_GB2312" w:hAnsi="仿宋_GB2312" w:cs="仿宋_GB2312" w:eastAsia="仿宋_GB2312"/>
              </w:rPr>
              <w:t>联系电话号码：029-88296093-8804</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西安市雁塔区电子城社区卫生服务中心</w:t>
      </w:r>
      <w:r>
        <w:rPr>
          <w:rFonts w:ascii="仿宋_GB2312" w:hAnsi="仿宋_GB2312" w:cs="仿宋_GB2312" w:eastAsia="仿宋_GB2312"/>
        </w:rPr>
        <w:t>和</w:t>
      </w:r>
      <w:r>
        <w:rPr>
          <w:rFonts w:ascii="仿宋_GB2312" w:hAnsi="仿宋_GB2312" w:cs="仿宋_GB2312" w:eastAsia="仿宋_GB2312"/>
        </w:rPr>
        <w:t>陕西杰诺招标有限公司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西安市雁塔区电子城社区卫生服务中心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陕西杰诺招标有限公司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西安市雁塔区电子城社区卫生服务中心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陕西杰诺招标有限公司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符合国家或行业制定的相应的标准执行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陕西杰诺招标有限公司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陕西杰诺招标有限公司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联系人：向天军</w:t>
      </w:r>
    </w:p>
    <w:p>
      <w:pPr>
        <w:pStyle w:val="null3"/>
      </w:pPr>
      <w:r>
        <w:rPr>
          <w:rFonts w:ascii="仿宋_GB2312" w:hAnsi="仿宋_GB2312" w:cs="仿宋_GB2312" w:eastAsia="仿宋_GB2312"/>
        </w:rPr>
        <w:t>联系电话：029-86181701</w:t>
      </w:r>
    </w:p>
    <w:p>
      <w:pPr>
        <w:pStyle w:val="null3"/>
      </w:pPr>
      <w:r>
        <w:rPr>
          <w:rFonts w:ascii="仿宋_GB2312" w:hAnsi="仿宋_GB2312" w:cs="仿宋_GB2312" w:eastAsia="仿宋_GB2312"/>
        </w:rPr>
        <w:t>地址：西安市经济技术开发区凤城九路中登文景大厦B座701室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子城社区卫生服务中心2026年度试剂采购，主要保障试剂质效、成本可控且供应稳定，同时规避采购风险。需满足中心检验工作的准确性、及时性和安全性，规范试剂采购管理流程，满足临床诊断与健康体检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雁塔区电子城社区卫生服务中心2026年度试剂采购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标的名称：雁塔区电子城社区卫生服务中心2026年度试剂采购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4"/>
              <w:gridCol w:w="1200"/>
              <w:gridCol w:w="1200"/>
              <w:gridCol w:w="483"/>
            </w:tblGrid>
            <w:tr>
              <w:tc>
                <w:tcPr>
                  <w:tcW w:type="dxa" w:w="30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20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试剂名称</w:t>
                  </w:r>
                </w:p>
              </w:tc>
              <w:tc>
                <w:tcPr>
                  <w:tcW w:type="dxa" w:w="1200"/>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规格单位</w:t>
                  </w:r>
                </w:p>
              </w:tc>
              <w:tc>
                <w:tcPr>
                  <w:tcW w:type="dxa" w:w="483"/>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包装单位</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血细胞分析仪用稀释液</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20L/箱</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血细胞分析仪用溶血剂</w:t>
                  </w:r>
                  <w:r>
                    <w:rPr>
                      <w:rFonts w:ascii="仿宋_GB2312" w:hAnsi="仿宋_GB2312" w:cs="仿宋_GB2312" w:eastAsia="仿宋_GB2312"/>
                      <w:sz w:val="24"/>
                      <w:color w:val="000000"/>
                    </w:rPr>
                    <w:t>M-53LH</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1L/桶</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血细胞分析仪用溶血剂</w:t>
                  </w:r>
                  <w:r>
                    <w:rPr>
                      <w:rFonts w:ascii="仿宋_GB2312" w:hAnsi="仿宋_GB2312" w:cs="仿宋_GB2312" w:eastAsia="仿宋_GB2312"/>
                      <w:sz w:val="24"/>
                      <w:color w:val="000000"/>
                    </w:rPr>
                    <w:t>M-5LEO（I)</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1L/桶</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桶</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C-反应蛋白（CRP）校准品</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0.5ml*5支 （0.5ml/支，5支/盒）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乙型肝炎病毒表面抗体质控品（阴性）</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3*2.0ml （2ml/支，3支/盒）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乙型肝炎病毒表面抗原质控品（阴性）</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3*2.0ml （2ml/支，3支/盒）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乙型肝炎病毒</w:t>
                  </w:r>
                  <w:r>
                    <w:rPr>
                      <w:rFonts w:ascii="仿宋_GB2312" w:hAnsi="仿宋_GB2312" w:cs="仿宋_GB2312" w:eastAsia="仿宋_GB2312"/>
                      <w:sz w:val="24"/>
                      <w:color w:val="000000"/>
                    </w:rPr>
                    <w:t>e抗原质控品（阴性）</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3*2.0ml （2ml/支，3支/盒）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乙型肝炎病毒</w:t>
                  </w:r>
                  <w:r>
                    <w:rPr>
                      <w:rFonts w:ascii="仿宋_GB2312" w:hAnsi="仿宋_GB2312" w:cs="仿宋_GB2312" w:eastAsia="仿宋_GB2312"/>
                      <w:sz w:val="24"/>
                      <w:color w:val="000000"/>
                    </w:rPr>
                    <w:t>e抗体质控品（阴性）</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3*2.0ml （2ml/支，3支/盒）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乙型肝炎病毒核心抗体质控品（阴性）</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3*2.0ml （2ml/支，3支/盒）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纤维蛋白原含量测定试剂盒（液体）</w:t>
                  </w:r>
                  <w:r>
                    <w:rPr>
                      <w:rFonts w:ascii="仿宋_GB2312" w:hAnsi="仿宋_GB2312" w:cs="仿宋_GB2312" w:eastAsia="仿宋_GB2312"/>
                      <w:sz w:val="24"/>
                      <w:color w:val="000000"/>
                    </w:rPr>
                    <w:t>FIB</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2ml*5  （2ml/支，5支/盒）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PT凝血酶原时间测定试剂盒（液体)</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2ml*10 （2ml/支，10支/盒）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凝血清洗液</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10*30ml （30ml/瓶，10瓶/盒）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全自动血凝反应杯</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2000个/箱</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APTT活化部分凝血酶时间测定试剂盒（凝固法）</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2ml*10 （2ml/支，10支/盒）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TT凝血酶时间测定试剂盒（液体）</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2ml*10 （2ml/支，10支/盒）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免疫反应杯及废料箱（</w:t>
                  </w:r>
                  <w:r>
                    <w:rPr>
                      <w:rFonts w:ascii="仿宋_GB2312" w:hAnsi="仿宋_GB2312" w:cs="仿宋_GB2312" w:eastAsia="仿宋_GB2312"/>
                      <w:sz w:val="24"/>
                      <w:color w:val="000000"/>
                    </w:rPr>
                    <w:t>CL-1000i/1200i）</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21*2*88 （88个/板，2板/盒，21盒/箱）</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探头清洗液</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50ml/瓶</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肠道菌培养基</w:t>
                  </w:r>
                  <w:r>
                    <w:rPr>
                      <w:rFonts w:ascii="仿宋_GB2312" w:hAnsi="仿宋_GB2312" w:cs="仿宋_GB2312" w:eastAsia="仿宋_GB2312"/>
                      <w:sz w:val="24"/>
                      <w:color w:val="000000"/>
                    </w:rPr>
                    <w:t>SS琼脂</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9cm；10块/包</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糖化血红蛋白质控品</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高值：</w:t>
                  </w:r>
                  <w:r>
                    <w:rPr>
                      <w:rFonts w:ascii="仿宋_GB2312" w:hAnsi="仿宋_GB2312" w:cs="仿宋_GB2312" w:eastAsia="仿宋_GB2312"/>
                      <w:sz w:val="24"/>
                      <w:color w:val="000000"/>
                    </w:rPr>
                    <w:t>4*1ml （1ml/支，4支/盒）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糖化血红蛋白（</w:t>
                  </w:r>
                  <w:r>
                    <w:rPr>
                      <w:rFonts w:ascii="仿宋_GB2312" w:hAnsi="仿宋_GB2312" w:cs="仿宋_GB2312" w:eastAsia="仿宋_GB2312"/>
                      <w:sz w:val="24"/>
                      <w:color w:val="000000"/>
                    </w:rPr>
                    <w:t>HbA1c）测定试剂盒（酶法）</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200系列 （200人份/盒）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五分类血细胞分析仪用</w:t>
                  </w:r>
                  <w:r>
                    <w:rPr>
                      <w:rFonts w:ascii="仿宋_GB2312" w:hAnsi="仿宋_GB2312" w:cs="仿宋_GB2312" w:eastAsia="仿宋_GB2312"/>
                      <w:sz w:val="24"/>
                      <w:color w:val="000000"/>
                    </w:rPr>
                    <w:t>RC-86</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1L/瓶</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五分类血细胞分析仪用</w:t>
                  </w:r>
                  <w:r>
                    <w:rPr>
                      <w:rFonts w:ascii="仿宋_GB2312" w:hAnsi="仿宋_GB2312" w:cs="仿宋_GB2312" w:eastAsia="仿宋_GB2312"/>
                      <w:sz w:val="24"/>
                      <w:color w:val="000000"/>
                    </w:rPr>
                    <w:t>RC-86C</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50ml/瓶</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r>
            <w:tr>
              <w:tc>
                <w:tcPr>
                  <w:tcW w:type="dxa" w:w="304"/>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生化质控血清</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5ml*20支/盒 （5ml/支，20支/盒）</w:t>
                  </w:r>
                </w:p>
              </w:tc>
              <w:tc>
                <w:tcPr>
                  <w:tcW w:type="dxa" w:w="483"/>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r>
          </w:tbl>
          <w:p>
            <w:pPr>
              <w:pStyle w:val="null3"/>
              <w:spacing w:before="255"/>
              <w:ind w:left="45"/>
              <w:jc w:val="both"/>
            </w:pPr>
            <w:r>
              <w:rPr>
                <w:rFonts w:ascii="仿宋_GB2312" w:hAnsi="仿宋_GB2312" w:cs="仿宋_GB2312" w:eastAsia="仿宋_GB2312"/>
                <w:sz w:val="28"/>
              </w:rPr>
              <w:t>技术要求</w:t>
            </w:r>
          </w:p>
          <w:p>
            <w:pPr>
              <w:pStyle w:val="null3"/>
              <w:jc w:val="left"/>
            </w:pPr>
            <w:r>
              <w:rPr>
                <w:rFonts w:ascii="仿宋_GB2312" w:hAnsi="仿宋_GB2312" w:cs="仿宋_GB2312" w:eastAsia="仿宋_GB2312"/>
                <w:sz w:val="24"/>
              </w:rPr>
              <w:t>1.产品质量合格有效，提供相关产品的证明资料（</w:t>
            </w:r>
            <w:r>
              <w:rPr>
                <w:rFonts w:ascii="仿宋_GB2312" w:hAnsi="仿宋_GB2312" w:cs="仿宋_GB2312" w:eastAsia="仿宋_GB2312"/>
                <w:sz w:val="24"/>
              </w:rPr>
              <w:t>相关资料指但不限于：销售协议、代理协议、授权、</w:t>
            </w:r>
            <w:r>
              <w:rPr>
                <w:rFonts w:ascii="仿宋_GB2312" w:hAnsi="仿宋_GB2312" w:cs="仿宋_GB2312" w:eastAsia="仿宋_GB2312"/>
                <w:sz w:val="24"/>
                <w:color w:val="000000"/>
              </w:rPr>
              <w:t>产品安全评价报告，检测或检验报告，合格证等任意一种</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2.符合国家或行业标准。</w:t>
            </w:r>
          </w:p>
          <w:p>
            <w:pPr>
              <w:pStyle w:val="null3"/>
              <w:spacing w:before="255"/>
              <w:jc w:val="both"/>
            </w:pPr>
            <w:r>
              <w:rPr>
                <w:rFonts w:ascii="仿宋_GB2312" w:hAnsi="仿宋_GB2312" w:cs="仿宋_GB2312" w:eastAsia="仿宋_GB2312"/>
                <w:sz w:val="28"/>
              </w:rPr>
              <w:t>服务要求</w:t>
            </w:r>
          </w:p>
          <w:p>
            <w:pPr>
              <w:pStyle w:val="null3"/>
              <w:jc w:val="left"/>
            </w:pPr>
            <w:r>
              <w:rPr>
                <w:rFonts w:ascii="仿宋_GB2312" w:hAnsi="仿宋_GB2312" w:cs="仿宋_GB2312" w:eastAsia="仿宋_GB2312"/>
                <w:sz w:val="24"/>
              </w:rPr>
              <w:t>1.交货期:合同签订生效后壹年，接到采购人采购计划通知起48小时内交货，最长不超过72小时，特殊紧急医用试剂需24小时内配送达。</w:t>
            </w:r>
          </w:p>
          <w:p>
            <w:pPr>
              <w:pStyle w:val="null3"/>
              <w:jc w:val="left"/>
            </w:pPr>
            <w:r>
              <w:rPr>
                <w:rFonts w:ascii="仿宋_GB2312" w:hAnsi="仿宋_GB2312" w:cs="仿宋_GB2312" w:eastAsia="仿宋_GB2312"/>
                <w:sz w:val="24"/>
              </w:rPr>
              <w:t>2.交付地点：西安市雁塔区电子城社区卫生服务中心、西安市雁塔区电子城二O五所社区卫生服务站</w:t>
            </w:r>
          </w:p>
          <w:p>
            <w:pPr>
              <w:pStyle w:val="null3"/>
            </w:pPr>
            <w:r>
              <w:rPr>
                <w:rFonts w:ascii="仿宋_GB2312" w:hAnsi="仿宋_GB2312" w:cs="仿宋_GB2312" w:eastAsia="仿宋_GB2312"/>
                <w:sz w:val="24"/>
              </w:rPr>
              <w:t>3.</w:t>
            </w:r>
            <w:r>
              <w:rPr>
                <w:rFonts w:ascii="仿宋_GB2312" w:hAnsi="仿宋_GB2312" w:cs="仿宋_GB2312" w:eastAsia="仿宋_GB2312"/>
                <w:sz w:val="24"/>
              </w:rPr>
              <w:t>本次采购目录为主要采购产品，如采购人后续采购中根据工作需求需要额外增加别的少量产品的采购，成交供应商在经营范围之内可与采购人协商供货。</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合同签订生效后壹年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西安市雁塔区电子城社区卫生服务中心、西安市雁塔区电子城二O五所社区卫生服务站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据实按次月结算上月货款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按国家或行业制定的相应的标准执行。 （1）采购人应在产品到货且接到供应商书面随货同行单后当日内验收；采购人试剂主管部门与供应商共同验收。对试剂进行数量、质量等验收，验收合格者，买方验收人在随货同行单上签字确认。 （2）供应商在接到采购人书面异议之日起，应在两日内予以回复，否则，即视为默认采购人提出的异议和处理意见。 （3）验收不合格的，供应商负责更换为合格产品，因此产生的费用和给采购人造成的损失均由供应商负责。 （4）供应商出售产品的毁损灭失风险，在采购人验收合格并接收前，由供应商承担。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（1）交货之日起至医用试剂有效期截止之日（技术参数如有特殊需求，以技术参数要求为准）； （2）供货响应期限：提供365天×24小时服务，响应时间≤1小时，送达现场时间≤3天； （3）按采购文件要求提供的试剂质量应符合国家相关部门或行业规定的标准,并与投标时承诺的质量相一致,以确保临床安全有效； （4）采购人如果发现使用中的试剂存在质量问题，自发现之日起3日内电话或书面通知供应方。如供应方未在接到通知之日起3天内解决问题，采购人有权选择替代品。若可能发生涉及试剂质量的医患纠纷，采购人有权冻结供应商的未付货款，投标人有责任和义务解决关于试剂质量方面的疑问；在纠纷未解决且不能排除试剂因素前，采购单位有权直接从冻结货款中支出患者的医疗费用等。</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对设备、材料是否符合约定标准产生争议时，送相关质检部门检测，检测结果将作为裁决依据送仲裁部门进行仲裁。检测费、裁决费用由供应商预付，裁决符合约定标准的，由采购人承担；不符合标准的，由供应商承担。</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一、有效期内货物质量不符合本协议约定的技术、质量要求，给采购人造成的损失按照本协议约定应承担的违约责任，采购人有权在剩余的货款中直接扣减。 二、本次谈判价格评审以采购清单中23种产品的单价合计作为最终的评审依据。 三、各供应商自行前往踏勘，不做强制要求，所供产品需要满足在西安市雁塔区电子城社区卫生服务中心、西安市雁塔区电子城二O五所社区卫生服务站现有设备上能够正常使用。 四、4.1、如因设备质量等原因，导致采购人损失，或造成采购人操作人员、第三方人员人身伤害，供应商应依法予以赔偿。 4.2、若供应产品纳入集采目录，该产品取消采购，且采购人不承担违约责任，价格以集采价格为准。 4.3、如因制造商原因导致供应产品无法供应或出现产品送代复替的 投标人及制造商应同时以书面形式向采购人说明情况，对产品的更换与调整由采购人这根据临床需求作出变更。 4.4、对于有效期一年以上医用试剂，所供医用试剂应距效期6个月以上;对于有效期一年以内，所提供医用试剂应距失效期3个月以上。如果采购人未使用完，供应商免费调换近效期产品。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出具合法有效的营业执照或其他组织经营的合法凭证，自然人参与的提供其身份证明；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根据《西安市雁塔区财政局关于开展政府采购供应商基本资格条件承诺制试点工作的通知》（雁财函[2024]251号），投标人须提供基本资格条件承诺函。</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供应商为制造厂商的须提供《医疗器械生产许可证》或《医疗器械生产备案凭证》；供应商为代理商的须提供《医疗器械经营许可证》或《医疗器械经营备案凭证》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基本资格条件承诺函.docx 单价报价表.xlsx 中小企业声明函 商务应答表 单价报价合计表.docx 供应商应提交的相关资格证明材料 报价表 响应文件封面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响应内容不存在漏项或数量与要求不符合采购文件规定的情形，响应内容满足采购文件的商务、技术等实质性要求，不存在采购档次降低或影响采购性能、功能的情形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基本资格条件承诺函.docx 单价报价表.xlsx 中小企业声明函 商务应答表 单价报价合计表.docx 供应商应提交的相关资格证明材料 报价表 响应文件封面 产品技术参数表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基本资格条件承诺函.docx 单价报价表.xlsx 中小企业声明函 商务应答表 单价报价合计表.docx 供应商应提交的相关资格证明材料 报价表 响应文件封面 产品技术参数表 残疾人福利性单位声明函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详见附件：单价报价表.xlsx</w:t>
      </w:r>
    </w:p>
    <w:p>
      <w:pPr>
        <w:pStyle w:val="null3"/>
        <w:ind w:firstLine="960"/>
      </w:pPr>
      <w:r>
        <w:rPr>
          <w:rFonts w:ascii="仿宋_GB2312" w:hAnsi="仿宋_GB2312" w:cs="仿宋_GB2312" w:eastAsia="仿宋_GB2312"/>
        </w:rPr>
        <w:t>详见附件：单价报价合计表.docx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