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版本号：SGLQ-202600720260302002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雁塔分局购置四季特警作战服项目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SGLQ-2026007</w:t>
      </w:r>
      <w:r>
        <w:br/>
      </w:r>
      <w:r>
        <w:br/>
      </w:r>
      <w:r>
        <w:br/>
      </w:r>
    </w:p>
    <w:p>
      <w:pPr>
        <w:pStyle w:val="null3"/>
        <w:jc w:val="center"/>
        <w:outlineLvl w:val="2"/>
      </w:pPr>
      <w:r>
        <w:rPr>
          <w:rFonts w:ascii="仿宋_GB2312" w:hAnsi="仿宋_GB2312" w:cs="仿宋_GB2312" w:eastAsia="仿宋_GB2312"/>
          <w:sz w:val="28"/>
          <w:b/>
        </w:rPr>
        <w:t>西安市公安局雁塔分局</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西安市公安局雁塔分局</w:t>
      </w:r>
      <w:r>
        <w:rPr>
          <w:rFonts w:ascii="仿宋_GB2312" w:hAnsi="仿宋_GB2312" w:cs="仿宋_GB2312" w:eastAsia="仿宋_GB2312"/>
        </w:rPr>
        <w:t>委托，拟对</w:t>
      </w:r>
      <w:r>
        <w:rPr>
          <w:rFonts w:ascii="仿宋_GB2312" w:hAnsi="仿宋_GB2312" w:cs="仿宋_GB2312" w:eastAsia="仿宋_GB2312"/>
        </w:rPr>
        <w:t>雁塔分局购置四季特警作战服项目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雁塔分局购置四季特警作战服项目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进一步强化分局一线执勤执法、应急处突防护能力，保障民辅警执勤安全与作战效能，现拟采购一批夏、春秋、冬季警用作战服。本次采购严格遵循公安部相关标准，要求产品合规达标、质量可靠、适配实战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w:t>
      </w:r>
    </w:p>
    <w:p>
      <w:pPr>
        <w:pStyle w:val="null3"/>
      </w:pPr>
      <w:r>
        <w:rPr>
          <w:rFonts w:ascii="仿宋_GB2312" w:hAnsi="仿宋_GB2312" w:cs="仿宋_GB2312" w:eastAsia="仿宋_GB2312"/>
        </w:rPr>
        <w:t>2、法定代表人授权书：法定代表人授权书（附法定代表人、被授权人身份证复印件），法定代表人直接参加投标，须提供法定代表人身份证明；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3、财务状况：投标人需提供2024年度经审计的投标人财务审计报告或者开标前三个月内的银行资信证明或财政部门认可的政府采购专业担保机构出具的投标担保函；</w:t>
      </w:r>
    </w:p>
    <w:p>
      <w:pPr>
        <w:pStyle w:val="null3"/>
      </w:pPr>
      <w:r>
        <w:rPr>
          <w:rFonts w:ascii="仿宋_GB2312" w:hAnsi="仿宋_GB2312" w:cs="仿宋_GB2312" w:eastAsia="仿宋_GB2312"/>
        </w:rPr>
        <w:t>4、税收缴纳情况：提供投标人自2025年以来已缴纳任意一个月缴税凭证或税务机关开具的完税证明（任意税种）；依法享受免税政策的投标人，提供由税务机关出具的无欠税证明；</w:t>
      </w:r>
    </w:p>
    <w:p>
      <w:pPr>
        <w:pStyle w:val="null3"/>
      </w:pPr>
      <w:r>
        <w:rPr>
          <w:rFonts w:ascii="仿宋_GB2312" w:hAnsi="仿宋_GB2312" w:cs="仿宋_GB2312" w:eastAsia="仿宋_GB2312"/>
        </w:rPr>
        <w:t>5、社会保险参保缴费情况证明：提供投标人自2025年以来已缴存的任意一个月的社会保障资金缴存单据或社保机构开具的社会保险参保缴费情况证明；依法不需要缴纳社会保障资金的投标人应提供相关文件证明；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6、无重大违法记录的书面声明：参加本次招标前3年内，在政府采购经营活动中没有重大违法记录的书面声明；</w:t>
      </w:r>
    </w:p>
    <w:p>
      <w:pPr>
        <w:pStyle w:val="null3"/>
      </w:pPr>
      <w:r>
        <w:rPr>
          <w:rFonts w:ascii="仿宋_GB2312" w:hAnsi="仿宋_GB2312" w:cs="仿宋_GB2312" w:eastAsia="仿宋_GB2312"/>
        </w:rPr>
        <w:t>7、信用记录：通过“信用中国”网站（www.creditchina.gov.cn）和中国政府采购网（www.ccgp.gov.cn）查询申请人信用记录，被列入失信被执行人、重大税收违法案件当事人名单、政府采购严重违法失信行为记录名单的单位将被拒绝参与本项目；</w:t>
      </w:r>
    </w:p>
    <w:p>
      <w:pPr>
        <w:pStyle w:val="null3"/>
      </w:pPr>
      <w:r>
        <w:rPr>
          <w:rFonts w:ascii="仿宋_GB2312" w:hAnsi="仿宋_GB2312" w:cs="仿宋_GB2312" w:eastAsia="仿宋_GB2312"/>
        </w:rPr>
        <w:t>8、具有履行合同所必需的设备和专业技术能力：具有履行合同所必需的设备和专业技术能力声明函；</w:t>
      </w:r>
    </w:p>
    <w:p>
      <w:pPr>
        <w:pStyle w:val="null3"/>
      </w:pPr>
      <w:r>
        <w:rPr>
          <w:rFonts w:ascii="仿宋_GB2312" w:hAnsi="仿宋_GB2312" w:cs="仿宋_GB2312" w:eastAsia="仿宋_GB2312"/>
        </w:rPr>
        <w:t>9、投标产品（指定产品）生产商须入围公安部目录生产企业：本次采购品类中的春秋作战靴、作训鞋、训练T恤、作战帽、战术腰带、半指手套产品生产商须入围公安部目录生产企业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西安市公安局雁塔分局经办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13720455459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陕西省西安市市辖区陕西省西安市曲江新区雁塔南路金辉环球广所场C座 1509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的货物类标准计算收取，由成交供应商在领取成交通知书前一次性向采购代理机构缴纳，不足6000元的按6000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西安市公安局雁塔分局</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西安市公安局雁塔分局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西安市公安局雁塔分局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陕西尚格利清项目管理有限公司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按照合同约定和国家相应标准、规范执行。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联系人：张佩</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地址：陕西省西安市曲江新区雁塔南路金辉环球广场C座1509室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强化分局一线执勤执法、应急处突防护能力，保障民辅警执勤安全与作战效能，现拟采购一批夏、春秋、冬季警用作战服。本次采购严格遵循公安部相关标准，要求产品合规达标、质量可靠、适配实战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592,000.00</w:t>
      </w:r>
    </w:p>
    <w:p>
      <w:pPr>
        <w:pStyle w:val="null3"/>
      </w:pPr>
      <w:r>
        <w:rPr>
          <w:rFonts w:ascii="仿宋_GB2312" w:hAnsi="仿宋_GB2312" w:cs="仿宋_GB2312" w:eastAsia="仿宋_GB2312"/>
        </w:rPr>
        <w:t>采购包最高限价（元）: 592,000.00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雁塔分购置四季特警作战服项目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592,000.00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标的名称：雁塔分购置四季特警作战服项目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8"/>
              <w:gridCol w:w="190"/>
              <w:gridCol w:w="2020"/>
              <w:gridCol w:w="465"/>
              <w:gridCol w:w="401"/>
            </w:tblGrid>
            <w:tr>
              <w:tc>
                <w:tcPr>
                  <w:tcW w:type="dxa" w:w="3184"/>
                  <w:gridSpan w:val="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1、技术要求</w:t>
                  </w:r>
                </w:p>
              </w:tc>
            </w:tr>
            <w:tr>
              <w:tc>
                <w:tcPr>
                  <w:tcW w:type="dxa" w:w="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2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款式图片</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*弹力棉作战服（夏季）</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1、面料要求</w:t>
                  </w:r>
                </w:p>
                <w:p>
                  <w:pPr>
                    <w:pStyle w:val="null3"/>
                    <w:ind w:left="210"/>
                    <w:jc w:val="left"/>
                  </w:pPr>
                  <w:r>
                    <w:rPr>
                      <w:rFonts w:ascii="仿宋_GB2312" w:hAnsi="仿宋_GB2312" w:cs="仿宋_GB2312" w:eastAsia="仿宋_GB2312"/>
                      <w:sz w:val="24"/>
                    </w:rPr>
                    <w:t>成分：</w:t>
                  </w:r>
                  <w:r>
                    <w:rPr>
                      <w:rFonts w:ascii="仿宋_GB2312" w:hAnsi="仿宋_GB2312" w:cs="仿宋_GB2312" w:eastAsia="仿宋_GB2312"/>
                      <w:sz w:val="24"/>
                    </w:rPr>
                    <w:t>棉、聚酯（</w:t>
                  </w:r>
                  <w:r>
                    <w:rPr>
                      <w:rFonts w:ascii="仿宋_GB2312" w:hAnsi="仿宋_GB2312" w:cs="仿宋_GB2312" w:eastAsia="仿宋_GB2312"/>
                      <w:sz w:val="24"/>
                    </w:rPr>
                    <w:t>T400双组分复合弹丝），纬线100D；</w:t>
                  </w:r>
                </w:p>
                <w:p>
                  <w:pPr>
                    <w:pStyle w:val="null3"/>
                    <w:ind w:left="210"/>
                    <w:jc w:val="left"/>
                  </w:pPr>
                  <w:r>
                    <w:rPr>
                      <w:rFonts w:ascii="仿宋_GB2312" w:hAnsi="仿宋_GB2312" w:cs="仿宋_GB2312" w:eastAsia="仿宋_GB2312"/>
                      <w:sz w:val="24"/>
                    </w:rPr>
                    <w:t>克重：超薄款</w:t>
                  </w:r>
                  <w:r>
                    <w:rPr>
                      <w:rFonts w:ascii="仿宋_GB2312" w:hAnsi="仿宋_GB2312" w:cs="仿宋_GB2312" w:eastAsia="仿宋_GB2312"/>
                      <w:sz w:val="24"/>
                    </w:rPr>
                    <w:t>125g/㎡；</w:t>
                  </w:r>
                </w:p>
                <w:p>
                  <w:pPr>
                    <w:pStyle w:val="null3"/>
                    <w:ind w:left="210"/>
                    <w:jc w:val="left"/>
                  </w:pPr>
                  <w:r>
                    <w:rPr>
                      <w:rFonts w:ascii="仿宋_GB2312" w:hAnsi="仿宋_GB2312" w:cs="仿宋_GB2312" w:eastAsia="仿宋_GB2312"/>
                      <w:sz w:val="24"/>
                    </w:rPr>
                    <w:t>颜色</w:t>
                  </w:r>
                  <w:r>
                    <w:rPr>
                      <w:rFonts w:ascii="仿宋_GB2312" w:hAnsi="仿宋_GB2312" w:cs="仿宋_GB2312" w:eastAsia="仿宋_GB2312"/>
                      <w:sz w:val="24"/>
                    </w:rPr>
                    <w:t>:藏青色。</w:t>
                  </w:r>
                </w:p>
                <w:p>
                  <w:pPr>
                    <w:pStyle w:val="null3"/>
                    <w:jc w:val="left"/>
                  </w:pPr>
                  <w:r>
                    <w:rPr>
                      <w:rFonts w:ascii="仿宋_GB2312" w:hAnsi="仿宋_GB2312" w:cs="仿宋_GB2312" w:eastAsia="仿宋_GB2312"/>
                      <w:sz w:val="24"/>
                    </w:rPr>
                    <w:t>2、面料性能指标</w:t>
                  </w:r>
                </w:p>
                <w:p>
                  <w:pPr>
                    <w:pStyle w:val="null3"/>
                    <w:ind w:left="210"/>
                    <w:jc w:val="left"/>
                  </w:pPr>
                  <w:r>
                    <w:rPr>
                      <w:rFonts w:ascii="仿宋_GB2312" w:hAnsi="仿宋_GB2312" w:cs="仿宋_GB2312" w:eastAsia="仿宋_GB2312"/>
                      <w:sz w:val="24"/>
                    </w:rPr>
                    <w:t>▲</w:t>
                  </w:r>
                  <w:r>
                    <w:rPr>
                      <w:rFonts w:ascii="仿宋_GB2312" w:hAnsi="仿宋_GB2312" w:cs="仿宋_GB2312" w:eastAsia="仿宋_GB2312"/>
                      <w:sz w:val="24"/>
                    </w:rPr>
                    <w:t>透气率</w:t>
                  </w:r>
                  <w:r>
                    <w:rPr>
                      <w:rFonts w:ascii="仿宋_GB2312" w:hAnsi="仿宋_GB2312" w:cs="仿宋_GB2312" w:eastAsia="仿宋_GB2312"/>
                      <w:sz w:val="24"/>
                    </w:rPr>
                    <w:t>:≥350mm/s；</w:t>
                  </w:r>
                </w:p>
                <w:p>
                  <w:pPr>
                    <w:pStyle w:val="null3"/>
                    <w:ind w:left="210" w:firstLine="240"/>
                    <w:jc w:val="left"/>
                  </w:pPr>
                  <w:r>
                    <w:rPr>
                      <w:rFonts w:ascii="仿宋_GB2312" w:hAnsi="仿宋_GB2312" w:cs="仿宋_GB2312" w:eastAsia="仿宋_GB2312"/>
                      <w:sz w:val="24"/>
                    </w:rPr>
                    <w:t>透湿量</w:t>
                  </w:r>
                  <w:r>
                    <w:rPr>
                      <w:rFonts w:ascii="仿宋_GB2312" w:hAnsi="仿宋_GB2312" w:cs="仿宋_GB2312" w:eastAsia="仿宋_GB2312"/>
                      <w:sz w:val="24"/>
                    </w:rPr>
                    <w:t>≥8000g/㎡</w:t>
                  </w:r>
                  <w:r>
                    <w:rPr>
                      <w:rFonts w:ascii="仿宋_GB2312" w:hAnsi="仿宋_GB2312" w:cs="仿宋_GB2312" w:eastAsia="仿宋_GB2312"/>
                      <w:sz w:val="15"/>
                    </w:rPr>
                    <w:t>·</w:t>
                  </w:r>
                  <w:r>
                    <w:rPr>
                      <w:rFonts w:ascii="仿宋_GB2312" w:hAnsi="仿宋_GB2312" w:cs="仿宋_GB2312" w:eastAsia="仿宋_GB2312"/>
                      <w:sz w:val="24"/>
                    </w:rPr>
                    <w:t>24h；</w:t>
                  </w:r>
                </w:p>
                <w:p>
                  <w:pPr>
                    <w:pStyle w:val="null3"/>
                    <w:ind w:left="210"/>
                    <w:jc w:val="left"/>
                  </w:pPr>
                  <w:r>
                    <w:rPr>
                      <w:rFonts w:ascii="仿宋_GB2312" w:hAnsi="仿宋_GB2312" w:cs="仿宋_GB2312" w:eastAsia="仿宋_GB2312"/>
                      <w:sz w:val="24"/>
                    </w:rPr>
                    <w:t>▲</w:t>
                  </w:r>
                  <w:r>
                    <w:rPr>
                      <w:rFonts w:ascii="仿宋_GB2312" w:hAnsi="仿宋_GB2312" w:cs="仿宋_GB2312" w:eastAsia="仿宋_GB2312"/>
                      <w:sz w:val="24"/>
                    </w:rPr>
                    <w:t>弹力</w:t>
                  </w:r>
                  <w:r>
                    <w:rPr>
                      <w:rFonts w:ascii="仿宋_GB2312" w:hAnsi="仿宋_GB2312" w:cs="仿宋_GB2312" w:eastAsia="仿宋_GB2312"/>
                      <w:sz w:val="24"/>
                    </w:rPr>
                    <w:t>:纬向弹性伸长率≥30%，弹性回复率≥90%；</w:t>
                  </w:r>
                </w:p>
                <w:p>
                  <w:pPr>
                    <w:pStyle w:val="null3"/>
                    <w:ind w:left="210"/>
                    <w:jc w:val="left"/>
                  </w:pPr>
                  <w:r>
                    <w:rPr>
                      <w:rFonts w:ascii="仿宋_GB2312" w:hAnsi="仿宋_GB2312" w:cs="仿宋_GB2312" w:eastAsia="仿宋_GB2312"/>
                      <w:sz w:val="24"/>
                    </w:rPr>
                    <w:t>▲</w:t>
                  </w:r>
                  <w:r>
                    <w:rPr>
                      <w:rFonts w:ascii="仿宋_GB2312" w:hAnsi="仿宋_GB2312" w:cs="仿宋_GB2312" w:eastAsia="仿宋_GB2312"/>
                      <w:sz w:val="24"/>
                    </w:rPr>
                    <w:t>撕破强力：经向</w:t>
                  </w:r>
                  <w:r>
                    <w:rPr>
                      <w:rFonts w:ascii="仿宋_GB2312" w:hAnsi="仿宋_GB2312" w:cs="仿宋_GB2312" w:eastAsia="仿宋_GB2312"/>
                      <w:sz w:val="24"/>
                    </w:rPr>
                    <w:t>≥30N，纬向≥35W；</w:t>
                  </w:r>
                </w:p>
                <w:p>
                  <w:pPr>
                    <w:pStyle w:val="null3"/>
                    <w:ind w:left="210"/>
                    <w:jc w:val="left"/>
                  </w:pPr>
                  <w:r>
                    <w:rPr>
                      <w:rFonts w:ascii="仿宋_GB2312" w:hAnsi="仿宋_GB2312" w:cs="仿宋_GB2312" w:eastAsia="仿宋_GB2312"/>
                      <w:sz w:val="24"/>
                    </w:rPr>
                    <w:t>▲</w:t>
                  </w:r>
                  <w:r>
                    <w:rPr>
                      <w:rFonts w:ascii="仿宋_GB2312" w:hAnsi="仿宋_GB2312" w:cs="仿宋_GB2312" w:eastAsia="仿宋_GB2312"/>
                      <w:sz w:val="24"/>
                    </w:rPr>
                    <w:t>平磨耐磨次数：</w:t>
                  </w:r>
                  <w:r>
                    <w:rPr>
                      <w:rFonts w:ascii="仿宋_GB2312" w:hAnsi="仿宋_GB2312" w:cs="仿宋_GB2312" w:eastAsia="仿宋_GB2312"/>
                      <w:sz w:val="24"/>
                    </w:rPr>
                    <w:t>≥10000次；</w:t>
                  </w:r>
                </w:p>
                <w:p>
                  <w:pPr>
                    <w:pStyle w:val="null3"/>
                    <w:ind w:left="210"/>
                    <w:jc w:val="left"/>
                  </w:pPr>
                  <w:r>
                    <w:rPr>
                      <w:rFonts w:ascii="仿宋_GB2312" w:hAnsi="仿宋_GB2312" w:cs="仿宋_GB2312" w:eastAsia="仿宋_GB2312"/>
                      <w:sz w:val="24"/>
                    </w:rPr>
                    <w:t>▲</w:t>
                  </w:r>
                  <w:r>
                    <w:rPr>
                      <w:rFonts w:ascii="仿宋_GB2312" w:hAnsi="仿宋_GB2312" w:cs="仿宋_GB2312" w:eastAsia="仿宋_GB2312"/>
                      <w:sz w:val="24"/>
                    </w:rPr>
                    <w:t>接缝强力：</w:t>
                  </w:r>
                  <w:r>
                    <w:rPr>
                      <w:rFonts w:ascii="仿宋_GB2312" w:hAnsi="仿宋_GB2312" w:cs="仿宋_GB2312" w:eastAsia="仿宋_GB2312"/>
                      <w:sz w:val="24"/>
                    </w:rPr>
                    <w:t>≥140N；</w:t>
                  </w:r>
                </w:p>
                <w:p>
                  <w:pPr>
                    <w:pStyle w:val="null3"/>
                    <w:ind w:left="210"/>
                    <w:jc w:val="left"/>
                  </w:pPr>
                  <w:r>
                    <w:rPr>
                      <w:rFonts w:ascii="仿宋_GB2312" w:hAnsi="仿宋_GB2312" w:cs="仿宋_GB2312" w:eastAsia="仿宋_GB2312"/>
                      <w:sz w:val="24"/>
                    </w:rPr>
                    <w:t>染色牢度：耐水洗</w:t>
                  </w:r>
                  <w:r>
                    <w:rPr>
                      <w:rFonts w:ascii="仿宋_GB2312" w:hAnsi="仿宋_GB2312" w:cs="仿宋_GB2312" w:eastAsia="仿宋_GB2312"/>
                      <w:sz w:val="24"/>
                    </w:rPr>
                    <w:t>/耐摩擦/耐汗渍 ≥4级；</w:t>
                  </w:r>
                </w:p>
                <w:p>
                  <w:pPr>
                    <w:pStyle w:val="null3"/>
                    <w:ind w:left="210"/>
                    <w:jc w:val="left"/>
                  </w:pPr>
                  <w:r>
                    <w:rPr>
                      <w:rFonts w:ascii="仿宋_GB2312" w:hAnsi="仿宋_GB2312" w:cs="仿宋_GB2312" w:eastAsia="仿宋_GB2312"/>
                      <w:sz w:val="24"/>
                    </w:rPr>
                    <w:t>其他性能符合国家纺织品安全标准</w:t>
                  </w:r>
                  <w:r>
                    <w:rPr>
                      <w:rFonts w:ascii="仿宋_GB2312" w:hAnsi="仿宋_GB2312" w:cs="仿宋_GB2312" w:eastAsia="仿宋_GB2312"/>
                      <w:sz w:val="24"/>
                    </w:rPr>
                    <w:t>GB18401 B类。</w:t>
                  </w:r>
                </w:p>
                <w:p>
                  <w:pPr>
                    <w:pStyle w:val="null3"/>
                    <w:numPr>
                      <w:ilvl w:val="0"/>
                      <w:numId w:val="1"/>
                    </w:numPr>
                    <w:jc w:val="left"/>
                  </w:pPr>
                  <w:r>
                    <w:rPr>
                      <w:rFonts w:ascii="仿宋_GB2312" w:hAnsi="仿宋_GB2312" w:cs="仿宋_GB2312" w:eastAsia="仿宋_GB2312"/>
                      <w:sz w:val="24"/>
                    </w:rPr>
                    <w:t>服装功能要求</w:t>
                  </w:r>
                </w:p>
                <w:p>
                  <w:pPr>
                    <w:pStyle w:val="null3"/>
                    <w:ind w:left="210"/>
                    <w:jc w:val="left"/>
                  </w:pPr>
                  <w:r>
                    <w:rPr>
                      <w:rFonts w:ascii="仿宋_GB2312" w:hAnsi="仿宋_GB2312" w:cs="仿宋_GB2312" w:eastAsia="仿宋_GB2312"/>
                      <w:sz w:val="24"/>
                    </w:rPr>
                    <w:t>款式见右图；</w:t>
                  </w:r>
                </w:p>
                <w:p>
                  <w:pPr>
                    <w:pStyle w:val="null3"/>
                    <w:ind w:left="210"/>
                    <w:jc w:val="left"/>
                  </w:pPr>
                  <w:r>
                    <w:rPr>
                      <w:rFonts w:ascii="仿宋_GB2312" w:hAnsi="仿宋_GB2312" w:cs="仿宋_GB2312" w:eastAsia="仿宋_GB2312"/>
                      <w:sz w:val="24"/>
                    </w:rPr>
                    <w:t>服装重量</w:t>
                  </w:r>
                  <w:r>
                    <w:rPr>
                      <w:rFonts w:ascii="仿宋_GB2312" w:hAnsi="仿宋_GB2312" w:cs="仿宋_GB2312" w:eastAsia="仿宋_GB2312"/>
                      <w:sz w:val="24"/>
                    </w:rPr>
                    <w:t>≤0.7kg/套；</w:t>
                  </w:r>
                </w:p>
                <w:p>
                  <w:pPr>
                    <w:pStyle w:val="null3"/>
                    <w:ind w:left="210"/>
                    <w:jc w:val="left"/>
                  </w:pPr>
                  <w:r>
                    <w:rPr>
                      <w:rFonts w:ascii="仿宋_GB2312" w:hAnsi="仿宋_GB2312" w:cs="仿宋_GB2312" w:eastAsia="仿宋_GB2312"/>
                      <w:sz w:val="24"/>
                    </w:rPr>
                    <w:t>裤后挡缝接缝强力</w:t>
                  </w:r>
                  <w:r>
                    <w:rPr>
                      <w:rFonts w:ascii="仿宋_GB2312" w:hAnsi="仿宋_GB2312" w:cs="仿宋_GB2312" w:eastAsia="仿宋_GB2312"/>
                      <w:sz w:val="24"/>
                    </w:rPr>
                    <w:t>≥160N；</w:t>
                  </w:r>
                </w:p>
                <w:p>
                  <w:pPr>
                    <w:pStyle w:val="null3"/>
                    <w:ind w:left="210"/>
                    <w:jc w:val="left"/>
                  </w:pPr>
                  <w:r>
                    <w:rPr>
                      <w:rFonts w:ascii="仿宋_GB2312" w:hAnsi="仿宋_GB2312" w:cs="仿宋_GB2312" w:eastAsia="仿宋_GB2312"/>
                      <w:sz w:val="24"/>
                    </w:rPr>
                    <w:t>上衣口袋翻盖，留插笔孔；</w:t>
                  </w:r>
                </w:p>
                <w:p>
                  <w:pPr>
                    <w:pStyle w:val="null3"/>
                    <w:ind w:left="210"/>
                    <w:jc w:val="left"/>
                  </w:pPr>
                  <w:r>
                    <w:rPr>
                      <w:rFonts w:ascii="仿宋_GB2312" w:hAnsi="仿宋_GB2312" w:cs="仿宋_GB2312" w:eastAsia="仿宋_GB2312"/>
                      <w:sz w:val="24"/>
                    </w:rPr>
                    <w:t>关键部位加固：肘、膝部采用双层布或耐磨贴；肩、肘、裆、口袋等受力节点，采用打枣回针加固，裆部采用三角补强。</w:t>
                  </w:r>
                </w:p>
                <w:p>
                  <w:pPr>
                    <w:pStyle w:val="null3"/>
                    <w:jc w:val="left"/>
                  </w:pPr>
                  <w:r>
                    <w:rPr>
                      <w:rFonts w:ascii="仿宋_GB2312" w:hAnsi="仿宋_GB2312" w:cs="仿宋_GB2312" w:eastAsia="仿宋_GB2312"/>
                      <w:sz w:val="24"/>
                    </w:rPr>
                    <w:t>注</w:t>
                  </w:r>
                  <w:r>
                    <w:rPr>
                      <w:rFonts w:ascii="仿宋_GB2312" w:hAnsi="仿宋_GB2312" w:cs="仿宋_GB2312" w:eastAsia="仿宋_GB2312"/>
                      <w:sz w:val="24"/>
                    </w:rPr>
                    <w:t>:投标时提供市场监督管理部门认定的检验检测机构出具的“CMA”标志的检测报告并加盖投标人公章，</w:t>
                  </w:r>
                  <w:r>
                    <w:rPr>
                      <w:rFonts w:ascii="仿宋_GB2312" w:hAnsi="仿宋_GB2312" w:cs="仿宋_GB2312" w:eastAsia="仿宋_GB2312"/>
                      <w:sz w:val="24"/>
                    </w:rPr>
                    <w:t>佐证</w:t>
                  </w:r>
                  <w:r>
                    <w:rPr>
                      <w:rFonts w:ascii="仿宋_GB2312" w:hAnsi="仿宋_GB2312" w:cs="仿宋_GB2312" w:eastAsia="仿宋_GB2312"/>
                      <w:sz w:val="24"/>
                    </w:rPr>
                    <w:t>▲</w:t>
                  </w:r>
                  <w:r>
                    <w:rPr>
                      <w:rFonts w:ascii="仿宋_GB2312" w:hAnsi="仿宋_GB2312" w:cs="仿宋_GB2312" w:eastAsia="仿宋_GB2312"/>
                      <w:sz w:val="24"/>
                    </w:rPr>
                    <w:t>条款</w:t>
                  </w:r>
                  <w:r>
                    <w:rPr>
                      <w:rFonts w:ascii="仿宋_GB2312" w:hAnsi="仿宋_GB2312" w:cs="仿宋_GB2312" w:eastAsia="仿宋_GB2312"/>
                      <w:sz w:val="24"/>
                    </w:rPr>
                    <w:t>。</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*弹力四季作战服</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冬装外套：</w:t>
                  </w:r>
                  <w:r>
                    <w:br/>
                  </w:r>
                  <w:r>
                    <w:rPr>
                      <w:rFonts w:ascii="仿宋_GB2312" w:hAnsi="仿宋_GB2312" w:cs="仿宋_GB2312" w:eastAsia="仿宋_GB2312"/>
                      <w:sz w:val="24"/>
                    </w:rPr>
                    <w:t>1、面料成分：</w:t>
                  </w:r>
                  <w:r>
                    <w:rPr>
                      <w:rFonts w:ascii="仿宋_GB2312" w:hAnsi="仿宋_GB2312" w:cs="仿宋_GB2312" w:eastAsia="仿宋_GB2312"/>
                      <w:sz w:val="24"/>
                    </w:rPr>
                    <w:t>TPP65% ，棉 20% ，聚酯纤维 15%，</w:t>
                  </w:r>
                  <w:r>
                    <w:rPr>
                      <w:rFonts w:ascii="仿宋_GB2312" w:hAnsi="仿宋_GB2312" w:cs="仿宋_GB2312" w:eastAsia="仿宋_GB2312"/>
                      <w:sz w:val="24"/>
                    </w:rPr>
                    <w:t>克重</w:t>
                  </w:r>
                  <w:r>
                    <w:rPr>
                      <w:rFonts w:ascii="仿宋_GB2312" w:hAnsi="仿宋_GB2312" w:cs="仿宋_GB2312" w:eastAsia="仿宋_GB2312"/>
                      <w:sz w:val="24"/>
                    </w:rPr>
                    <w:t>200g/㎡</w:t>
                  </w:r>
                </w:p>
                <w:p>
                  <w:pPr>
                    <w:pStyle w:val="null3"/>
                    <w:jc w:val="left"/>
                  </w:pPr>
                  <w:r>
                    <w:rPr>
                      <w:rFonts w:ascii="仿宋_GB2312" w:hAnsi="仿宋_GB2312" w:cs="仿宋_GB2312" w:eastAsia="仿宋_GB2312"/>
                      <w:sz w:val="24"/>
                    </w:rPr>
                    <w:t>颜色：藏青色</w:t>
                  </w:r>
                  <w:r>
                    <w:rPr>
                      <w:rFonts w:ascii="仿宋_GB2312" w:hAnsi="仿宋_GB2312" w:cs="仿宋_GB2312" w:eastAsia="仿宋_GB2312"/>
                      <w:sz w:val="24"/>
                    </w:rPr>
                    <w:t>格子布</w:t>
                  </w:r>
                  <w:r>
                    <w:br/>
                  </w:r>
                  <w:r>
                    <w:rPr>
                      <w:rFonts w:ascii="仿宋_GB2312" w:hAnsi="仿宋_GB2312" w:cs="仿宋_GB2312" w:eastAsia="仿宋_GB2312"/>
                      <w:sz w:val="24"/>
                    </w:rPr>
                    <w:t>2、面料质量指标：</w:t>
                  </w:r>
                </w:p>
                <w:p>
                  <w:pPr>
                    <w:pStyle w:val="null3"/>
                    <w:jc w:val="left"/>
                  </w:pPr>
                  <w:r>
                    <w:rPr>
                      <w:rFonts w:ascii="仿宋_GB2312" w:hAnsi="仿宋_GB2312" w:cs="仿宋_GB2312" w:eastAsia="仿宋_GB2312"/>
                      <w:sz w:val="24"/>
                    </w:rPr>
                    <w:t>①断裂强力：经向≥900N  纬向≥450N</w:t>
                  </w:r>
                </w:p>
                <w:p>
                  <w:pPr>
                    <w:pStyle w:val="null3"/>
                    <w:jc w:val="left"/>
                  </w:pPr>
                  <w:r>
                    <w:rPr>
                      <w:rFonts w:ascii="仿宋_GB2312" w:hAnsi="仿宋_GB2312" w:cs="仿宋_GB2312" w:eastAsia="仿宋_GB2312"/>
                      <w:sz w:val="24"/>
                    </w:rPr>
                    <w:t>②撕破强力：经向≥35N   纬向≥30N</w:t>
                  </w:r>
                </w:p>
                <w:p>
                  <w:pPr>
                    <w:pStyle w:val="null3"/>
                    <w:jc w:val="left"/>
                  </w:pPr>
                  <w:r>
                    <w:rPr>
                      <w:rFonts w:ascii="仿宋_GB2312" w:hAnsi="仿宋_GB2312" w:cs="仿宋_GB2312" w:eastAsia="仿宋_GB2312"/>
                      <w:sz w:val="24"/>
                    </w:rPr>
                    <w:t>③耐磨性：≥10000次</w:t>
                  </w:r>
                </w:p>
                <w:p>
                  <w:pPr>
                    <w:pStyle w:val="null3"/>
                    <w:jc w:val="left"/>
                  </w:pPr>
                  <w:r>
                    <w:rPr>
                      <w:rFonts w:ascii="仿宋_GB2312" w:hAnsi="仿宋_GB2312" w:cs="仿宋_GB2312" w:eastAsia="仿宋_GB2312"/>
                      <w:sz w:val="24"/>
                    </w:rPr>
                    <w:t>④接缝滑移：≤</w:t>
                  </w:r>
                  <w:r>
                    <w:rPr>
                      <w:rFonts w:ascii="仿宋_GB2312" w:hAnsi="仿宋_GB2312" w:cs="仿宋_GB2312" w:eastAsia="仿宋_GB2312"/>
                      <w:sz w:val="24"/>
                    </w:rPr>
                    <w:t>2mm</w:t>
                  </w:r>
                </w:p>
                <w:p>
                  <w:pPr>
                    <w:pStyle w:val="null3"/>
                    <w:jc w:val="left"/>
                  </w:pPr>
                  <w:r>
                    <w:rPr>
                      <w:rFonts w:ascii="仿宋_GB2312" w:hAnsi="仿宋_GB2312" w:cs="仿宋_GB2312" w:eastAsia="仿宋_GB2312"/>
                      <w:sz w:val="24"/>
                    </w:rPr>
                    <w:t>⑤耐皂洗色牢度:≥4-5级</w:t>
                  </w:r>
                </w:p>
                <w:p>
                  <w:pPr>
                    <w:pStyle w:val="null3"/>
                    <w:jc w:val="left"/>
                  </w:pPr>
                  <w:r>
                    <w:rPr>
                      <w:rFonts w:ascii="仿宋_GB2312" w:hAnsi="仿宋_GB2312" w:cs="仿宋_GB2312" w:eastAsia="仿宋_GB2312"/>
                      <w:sz w:val="24"/>
                    </w:rPr>
                    <w:t>⑥耐摩擦色牢度：耐干摩擦≥4-5级,耐湿摩擦≥4-5级</w:t>
                  </w:r>
                </w:p>
                <w:p>
                  <w:pPr>
                    <w:pStyle w:val="null3"/>
                    <w:jc w:val="left"/>
                  </w:pPr>
                  <w:r>
                    <w:rPr>
                      <w:rFonts w:ascii="仿宋_GB2312" w:hAnsi="仿宋_GB2312" w:cs="仿宋_GB2312" w:eastAsia="仿宋_GB2312"/>
                      <w:sz w:val="24"/>
                    </w:rPr>
                    <w:t>⑦耐光色牢度：≥5级</w:t>
                  </w:r>
                </w:p>
                <w:p>
                  <w:pPr>
                    <w:pStyle w:val="null3"/>
                    <w:jc w:val="left"/>
                  </w:pPr>
                  <w:r>
                    <w:rPr>
                      <w:rFonts w:ascii="仿宋_GB2312" w:hAnsi="仿宋_GB2312" w:cs="仿宋_GB2312" w:eastAsia="仿宋_GB2312"/>
                      <w:sz w:val="24"/>
                    </w:rPr>
                    <w:t>⑧</w:t>
                  </w:r>
                  <w:r>
                    <w:rPr>
                      <w:rFonts w:ascii="仿宋_GB2312" w:hAnsi="仿宋_GB2312" w:cs="仿宋_GB2312" w:eastAsia="仿宋_GB2312"/>
                      <w:sz w:val="24"/>
                    </w:rPr>
                    <w:t>耐海水色牢度：</w:t>
                  </w:r>
                  <w:r>
                    <w:rPr>
                      <w:rFonts w:ascii="仿宋_GB2312" w:hAnsi="仿宋_GB2312" w:cs="仿宋_GB2312" w:eastAsia="仿宋_GB2312"/>
                      <w:sz w:val="24"/>
                    </w:rPr>
                    <w:t>≥3-4级</w:t>
                  </w:r>
                </w:p>
                <w:p>
                  <w:pPr>
                    <w:pStyle w:val="null3"/>
                    <w:jc w:val="left"/>
                  </w:pPr>
                  <w:r>
                    <w:rPr>
                      <w:rFonts w:ascii="仿宋_GB2312" w:hAnsi="仿宋_GB2312" w:cs="仿宋_GB2312" w:eastAsia="仿宋_GB2312"/>
                      <w:sz w:val="24"/>
                    </w:rPr>
                    <w:t>⑨</w:t>
                  </w:r>
                  <w:r>
                    <w:rPr>
                      <w:rFonts w:ascii="仿宋_GB2312" w:hAnsi="仿宋_GB2312" w:cs="仿宋_GB2312" w:eastAsia="仿宋_GB2312"/>
                      <w:sz w:val="24"/>
                    </w:rPr>
                    <w:t>甲醛含量：</w:t>
                  </w:r>
                  <w:r>
                    <w:rPr>
                      <w:rFonts w:ascii="仿宋_GB2312" w:hAnsi="仿宋_GB2312" w:cs="仿宋_GB2312" w:eastAsia="仿宋_GB2312"/>
                      <w:sz w:val="24"/>
                    </w:rPr>
                    <w:t>PH值、异味可分解致癌芳香胺染料等安全指标满足GB18401-2012要求</w:t>
                  </w:r>
                </w:p>
                <w:p>
                  <w:pPr>
                    <w:pStyle w:val="null3"/>
                    <w:jc w:val="left"/>
                  </w:pPr>
                  <w:r>
                    <w:rPr>
                      <w:rFonts w:ascii="仿宋_GB2312" w:hAnsi="仿宋_GB2312" w:cs="仿宋_GB2312" w:eastAsia="仿宋_GB2312"/>
                      <w:sz w:val="24"/>
                    </w:rPr>
                    <w:t>⑩透气性：≥180mm/s</w:t>
                  </w:r>
                  <w:r>
                    <w:br/>
                  </w:r>
                  <w:r>
                    <w:rPr>
                      <w:rFonts w:ascii="仿宋_GB2312" w:hAnsi="仿宋_GB2312" w:cs="仿宋_GB2312" w:eastAsia="仿宋_GB2312"/>
                      <w:sz w:val="24"/>
                    </w:rPr>
                    <w:t>3、服装功能要求：</w:t>
                  </w:r>
                  <w:r>
                    <w:rPr>
                      <w:rFonts w:ascii="仿宋_GB2312" w:hAnsi="仿宋_GB2312" w:cs="仿宋_GB2312" w:eastAsia="仿宋_GB2312"/>
                      <w:sz w:val="24"/>
                    </w:rPr>
                    <w:t>弹力修身，舒适柔软，防静电，透气，经久耐穿，裆部立体多边形裁剪保持牢固同时避免卡档。</w:t>
                  </w:r>
                  <w:r>
                    <w:br/>
                  </w:r>
                  <w:r>
                    <w:rPr>
                      <w:rFonts w:ascii="仿宋_GB2312" w:hAnsi="仿宋_GB2312" w:cs="仿宋_GB2312" w:eastAsia="仿宋_GB2312"/>
                      <w:sz w:val="24"/>
                    </w:rPr>
                    <w:t>采用高韧性走线缝制，线脚工整细密，坚固牢靠。</w:t>
                  </w:r>
                  <w:r>
                    <w:br/>
                  </w:r>
                  <w:r>
                    <w:rPr>
                      <w:rFonts w:ascii="仿宋_GB2312" w:hAnsi="仿宋_GB2312" w:cs="仿宋_GB2312" w:eastAsia="仿宋_GB2312"/>
                      <w:sz w:val="24"/>
                    </w:rPr>
                    <w:t>服装面料指标：</w:t>
                  </w:r>
                  <w:r>
                    <w:br/>
                  </w:r>
                  <w:r>
                    <w:rPr>
                      <w:rFonts w:ascii="仿宋_GB2312" w:hAnsi="仿宋_GB2312" w:cs="仿宋_GB2312" w:eastAsia="仿宋_GB2312"/>
                      <w:sz w:val="24"/>
                    </w:rPr>
                    <w:t>①</w:t>
                  </w:r>
                  <w:r>
                    <w:rPr>
                      <w:rFonts w:ascii="仿宋_GB2312" w:hAnsi="仿宋_GB2312" w:cs="仿宋_GB2312" w:eastAsia="仿宋_GB2312"/>
                      <w:sz w:val="24"/>
                    </w:rPr>
                    <w:t>检测项目：可分解致癌芳香胺染料</w:t>
                  </w:r>
                  <w:r>
                    <w:rPr>
                      <w:rFonts w:ascii="仿宋_GB2312" w:hAnsi="仿宋_GB2312" w:cs="仿宋_GB2312" w:eastAsia="仿宋_GB2312"/>
                      <w:sz w:val="24"/>
                    </w:rPr>
                    <w:t>/检测要求：邻甲苯胺/对氯苯胺/2,4,5-三甲基苯胺/4-氨基偶氮苯等24项禁用芳香胺类别均到达未检出标准，来保证衣服染料对人体无致癌物质。</w:t>
                  </w:r>
                  <w:r>
                    <w:br/>
                  </w:r>
                  <w:r>
                    <w:rPr>
                      <w:rFonts w:ascii="仿宋_GB2312" w:hAnsi="仿宋_GB2312" w:cs="仿宋_GB2312" w:eastAsia="仿宋_GB2312"/>
                      <w:sz w:val="24"/>
                    </w:rPr>
                    <w:t>②</w:t>
                  </w:r>
                  <w:r>
                    <w:rPr>
                      <w:rFonts w:ascii="仿宋_GB2312" w:hAnsi="仿宋_GB2312" w:cs="仿宋_GB2312" w:eastAsia="仿宋_GB2312"/>
                      <w:sz w:val="24"/>
                    </w:rPr>
                    <w:t>检测项目：透气率</w:t>
                  </w:r>
                  <w:r>
                    <w:rPr>
                      <w:rFonts w:ascii="仿宋_GB2312" w:hAnsi="仿宋_GB2312" w:cs="仿宋_GB2312" w:eastAsia="仿宋_GB2312"/>
                      <w:sz w:val="24"/>
                    </w:rPr>
                    <w:t>/检测要求：GB/T 5453-1997/上衣结果：≥50mm/s 透气率裤子结果：≥50mm/s</w:t>
                  </w:r>
                  <w:r>
                    <w:br/>
                  </w:r>
                  <w:r>
                    <w:rPr>
                      <w:rFonts w:ascii="仿宋_GB2312" w:hAnsi="仿宋_GB2312" w:cs="仿宋_GB2312" w:eastAsia="仿宋_GB2312"/>
                      <w:sz w:val="24"/>
                    </w:rPr>
                    <w:t>③</w:t>
                  </w:r>
                  <w:r>
                    <w:rPr>
                      <w:rFonts w:ascii="仿宋_GB2312" w:hAnsi="仿宋_GB2312" w:cs="仿宋_GB2312" w:eastAsia="仿宋_GB2312"/>
                      <w:sz w:val="24"/>
                    </w:rPr>
                    <w:t>检测项目：耐海水色牢度</w:t>
                  </w:r>
                  <w:r>
                    <w:rPr>
                      <w:rFonts w:ascii="仿宋_GB2312" w:hAnsi="仿宋_GB2312" w:cs="仿宋_GB2312" w:eastAsia="仿宋_GB2312"/>
                      <w:sz w:val="24"/>
                    </w:rPr>
                    <w:t xml:space="preserve">/检测要求：GB/T5714-2019/结果达 锦纶：3-4级 </w:t>
                  </w:r>
                  <w:r>
                    <w:br/>
                  </w:r>
                  <w:r>
                    <w:rPr>
                      <w:rFonts w:ascii="仿宋_GB2312" w:hAnsi="仿宋_GB2312" w:cs="仿宋_GB2312" w:eastAsia="仿宋_GB2312"/>
                      <w:sz w:val="24"/>
                    </w:rPr>
                    <w:t>④</w:t>
                  </w:r>
                  <w:r>
                    <w:rPr>
                      <w:rFonts w:ascii="仿宋_GB2312" w:hAnsi="仿宋_GB2312" w:cs="仿宋_GB2312" w:eastAsia="仿宋_GB2312"/>
                      <w:sz w:val="24"/>
                    </w:rPr>
                    <w:t>检测项目：耐光、汗复合色牢度</w:t>
                  </w:r>
                  <w:r>
                    <w:rPr>
                      <w:rFonts w:ascii="仿宋_GB2312" w:hAnsi="仿宋_GB2312" w:cs="仿宋_GB2312" w:eastAsia="仿宋_GB2312"/>
                      <w:sz w:val="24"/>
                    </w:rPr>
                    <w:t>/检测要求：GB/T 21295-2014/结果达到酸：3-4级 碱：3-4级</w:t>
                  </w:r>
                  <w:r>
                    <w:br/>
                  </w:r>
                  <w:r>
                    <w:rPr>
                      <w:rFonts w:ascii="仿宋_GB2312" w:hAnsi="仿宋_GB2312" w:cs="仿宋_GB2312" w:eastAsia="仿宋_GB2312"/>
                      <w:sz w:val="24"/>
                    </w:rPr>
                    <w:t>⑤</w:t>
                  </w:r>
                  <w:r>
                    <w:rPr>
                      <w:rFonts w:ascii="仿宋_GB2312" w:hAnsi="仿宋_GB2312" w:cs="仿宋_GB2312" w:eastAsia="仿宋_GB2312"/>
                      <w:sz w:val="24"/>
                    </w:rPr>
                    <w:t>检测项目：面料起球（上衣</w:t>
                  </w:r>
                  <w:r>
                    <w:rPr>
                      <w:rFonts w:ascii="仿宋_GB2312" w:hAnsi="仿宋_GB2312" w:cs="仿宋_GB2312" w:eastAsia="仿宋_GB2312"/>
                      <w:sz w:val="24"/>
                    </w:rPr>
                    <w:t>/裤子）/检测要求：压力 ≥490cN，起毛≤10次，起球≤50次，结果≥4级</w:t>
                  </w:r>
                  <w:r>
                    <w:br/>
                  </w:r>
                  <w:r>
                    <w:rPr>
                      <w:rFonts w:ascii="仿宋_GB2312" w:hAnsi="仿宋_GB2312" w:cs="仿宋_GB2312" w:eastAsia="仿宋_GB2312"/>
                      <w:sz w:val="24"/>
                    </w:rPr>
                    <w:t>⑥</w:t>
                  </w:r>
                  <w:r>
                    <w:rPr>
                      <w:rFonts w:ascii="仿宋_GB2312" w:hAnsi="仿宋_GB2312" w:cs="仿宋_GB2312" w:eastAsia="仿宋_GB2312"/>
                      <w:sz w:val="24"/>
                    </w:rPr>
                    <w:t>检测项目：裤后裆缝接缝强力</w:t>
                  </w:r>
                  <w:r>
                    <w:rPr>
                      <w:rFonts w:ascii="仿宋_GB2312" w:hAnsi="仿宋_GB2312" w:cs="仿宋_GB2312" w:eastAsia="仿宋_GB2312"/>
                      <w:sz w:val="24"/>
                    </w:rPr>
                    <w:t>/检测要求：面料≥140N，结果达到≥500N</w:t>
                  </w:r>
                  <w:r>
                    <w:br/>
                  </w:r>
                  <w:r>
                    <w:rPr>
                      <w:rFonts w:ascii="仿宋_GB2312" w:hAnsi="仿宋_GB2312" w:cs="仿宋_GB2312" w:eastAsia="仿宋_GB2312"/>
                      <w:sz w:val="24"/>
                    </w:rPr>
                    <w:t>⑦</w:t>
                  </w:r>
                  <w:r>
                    <w:rPr>
                      <w:rFonts w:ascii="仿宋_GB2312" w:hAnsi="仿宋_GB2312" w:cs="仿宋_GB2312" w:eastAsia="仿宋_GB2312"/>
                      <w:sz w:val="24"/>
                    </w:rPr>
                    <w:t>检测项目：撕破强力（上衣</w:t>
                  </w:r>
                  <w:r>
                    <w:rPr>
                      <w:rFonts w:ascii="仿宋_GB2312" w:hAnsi="仿宋_GB2312" w:cs="仿宋_GB2312" w:eastAsia="仿宋_GB2312"/>
                      <w:sz w:val="24"/>
                    </w:rPr>
                    <w:t>/裤子）检测要求：其他织物≥10N，结果达到经向：≥60N纬向：≥90N</w:t>
                  </w:r>
                  <w:r>
                    <w:br/>
                  </w:r>
                  <w:r>
                    <w:rPr>
                      <w:rFonts w:ascii="仿宋_GB2312" w:hAnsi="仿宋_GB2312" w:cs="仿宋_GB2312" w:eastAsia="仿宋_GB2312"/>
                      <w:sz w:val="24"/>
                    </w:rPr>
                    <w:t>▲</w:t>
                  </w:r>
                  <w:r>
                    <w:rPr>
                      <w:rFonts w:ascii="仿宋_GB2312" w:hAnsi="仿宋_GB2312" w:cs="仿宋_GB2312" w:eastAsia="仿宋_GB2312"/>
                      <w:sz w:val="24"/>
                    </w:rPr>
                    <w:t>⑧</w:t>
                  </w:r>
                  <w:r>
                    <w:rPr>
                      <w:rFonts w:ascii="仿宋_GB2312" w:hAnsi="仿宋_GB2312" w:cs="仿宋_GB2312" w:eastAsia="仿宋_GB2312"/>
                      <w:sz w:val="24"/>
                    </w:rPr>
                    <w:t>检测项目：无异味</w:t>
                  </w:r>
                  <w:r>
                    <w:rPr>
                      <w:rFonts w:ascii="仿宋_GB2312" w:hAnsi="仿宋_GB2312" w:cs="仿宋_GB2312" w:eastAsia="仿宋_GB2312"/>
                      <w:sz w:val="24"/>
                    </w:rPr>
                    <w:t>/检测要求：无异味/结果达到：上衣：无异味 裤子：无异味</w:t>
                  </w:r>
                </w:p>
                <w:p>
                  <w:pPr>
                    <w:pStyle w:val="null3"/>
                    <w:jc w:val="left"/>
                  </w:pPr>
                  <w:r>
                    <w:rPr>
                      <w:rFonts w:ascii="仿宋_GB2312" w:hAnsi="仿宋_GB2312" w:cs="仿宋_GB2312" w:eastAsia="仿宋_GB2312"/>
                      <w:sz w:val="24"/>
                    </w:rPr>
                    <w:t>投标时提供市场监督管理部门认定的检验检测机构出具的</w:t>
                  </w:r>
                  <w:r>
                    <w:rPr>
                      <w:rFonts w:ascii="仿宋_GB2312" w:hAnsi="仿宋_GB2312" w:cs="仿宋_GB2312" w:eastAsia="仿宋_GB2312"/>
                      <w:sz w:val="24"/>
                    </w:rPr>
                    <w:t>“CMA”标志的检测报告并加盖投标人公章，</w:t>
                  </w:r>
                  <w:r>
                    <w:rPr>
                      <w:rFonts w:ascii="仿宋_GB2312" w:hAnsi="仿宋_GB2312" w:cs="仿宋_GB2312" w:eastAsia="仿宋_GB2312"/>
                      <w:sz w:val="24"/>
                    </w:rPr>
                    <w:t>佐证</w:t>
                  </w:r>
                  <w:r>
                    <w:rPr>
                      <w:rFonts w:ascii="仿宋_GB2312" w:hAnsi="仿宋_GB2312" w:cs="仿宋_GB2312" w:eastAsia="仿宋_GB2312"/>
                      <w:sz w:val="24"/>
                    </w:rPr>
                    <w:t>▲</w:t>
                  </w:r>
                  <w:r>
                    <w:rPr>
                      <w:rFonts w:ascii="仿宋_GB2312" w:hAnsi="仿宋_GB2312" w:cs="仿宋_GB2312" w:eastAsia="仿宋_GB2312"/>
                      <w:sz w:val="24"/>
                    </w:rPr>
                    <w:t>条款</w:t>
                  </w:r>
                  <w:r>
                    <w:rPr>
                      <w:rFonts w:ascii="仿宋_GB2312" w:hAnsi="仿宋_GB2312" w:cs="仿宋_GB2312" w:eastAsia="仿宋_GB2312"/>
                      <w:sz w:val="24"/>
                    </w:rPr>
                    <w:t>。</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99加绒速干服（核心产品）</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1、面料要求：</w:t>
                  </w:r>
                </w:p>
                <w:p>
                  <w:pPr>
                    <w:pStyle w:val="null3"/>
                    <w:jc w:val="left"/>
                  </w:pPr>
                  <w:r>
                    <w:rPr>
                      <w:rFonts w:ascii="仿宋_GB2312" w:hAnsi="仿宋_GB2312" w:cs="仿宋_GB2312" w:eastAsia="仿宋_GB2312"/>
                      <w:sz w:val="24"/>
                    </w:rPr>
                    <w:t>成分：面层，</w:t>
                  </w:r>
                  <w:r>
                    <w:rPr>
                      <w:rFonts w:ascii="仿宋_GB2312" w:hAnsi="仿宋_GB2312" w:cs="仿宋_GB2312" w:eastAsia="仿宋_GB2312"/>
                      <w:sz w:val="24"/>
                    </w:rPr>
                    <w:t>95%聚酯、5%氨纶；底层，聚酯加绒；</w:t>
                  </w:r>
                </w:p>
                <w:p>
                  <w:pPr>
                    <w:pStyle w:val="null3"/>
                    <w:jc w:val="left"/>
                  </w:pPr>
                  <w:r>
                    <w:rPr>
                      <w:rFonts w:ascii="仿宋_GB2312" w:hAnsi="仿宋_GB2312" w:cs="仿宋_GB2312" w:eastAsia="仿宋_GB2312"/>
                      <w:sz w:val="24"/>
                    </w:rPr>
                    <w:t>颜色：藏青色。</w:t>
                  </w:r>
                </w:p>
                <w:p>
                  <w:pPr>
                    <w:pStyle w:val="null3"/>
                    <w:jc w:val="left"/>
                  </w:pPr>
                  <w:r>
                    <w:rPr>
                      <w:rFonts w:ascii="仿宋_GB2312" w:hAnsi="仿宋_GB2312" w:cs="仿宋_GB2312" w:eastAsia="仿宋_GB2312"/>
                      <w:sz w:val="24"/>
                    </w:rPr>
                    <w:t>2、面料性能指标：弹性回弹率：≥97%。</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服装功能要求：款式见图。</w:t>
                  </w:r>
                </w:p>
                <w:p>
                  <w:pPr>
                    <w:pStyle w:val="null3"/>
                    <w:jc w:val="left"/>
                  </w:pPr>
                  <w:r>
                    <w:br/>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春秋作战靴</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1、材料与结构要求：</w:t>
                  </w:r>
                </w:p>
                <w:p>
                  <w:pPr>
                    <w:pStyle w:val="null3"/>
                    <w:jc w:val="left"/>
                  </w:pPr>
                  <w:r>
                    <w:rPr>
                      <w:rFonts w:ascii="仿宋_GB2312" w:hAnsi="仿宋_GB2312" w:cs="仿宋_GB2312" w:eastAsia="仿宋_GB2312"/>
                      <w:sz w:val="24"/>
                    </w:rPr>
                    <w:t>鞋面材料及鞋底：全新科技面料布面拼接</w:t>
                  </w:r>
                  <w:r>
                    <w:rPr>
                      <w:rFonts w:ascii="仿宋_GB2312" w:hAnsi="仿宋_GB2312" w:cs="仿宋_GB2312" w:eastAsia="仿宋_GB2312"/>
                      <w:sz w:val="24"/>
                    </w:rPr>
                    <w:t>KPU骨架，滴塑鞋面，加固鞋头，抗菌防臭鞋垫，鞋口超厚，舒适耐穿，版型霸气，38到46码。</w:t>
                  </w:r>
                </w:p>
                <w:p>
                  <w:pPr>
                    <w:pStyle w:val="null3"/>
                    <w:jc w:val="left"/>
                  </w:pPr>
                  <w:r>
                    <w:rPr>
                      <w:rFonts w:ascii="仿宋_GB2312" w:hAnsi="仿宋_GB2312" w:cs="仿宋_GB2312" w:eastAsia="仿宋_GB2312"/>
                      <w:sz w:val="24"/>
                    </w:rPr>
                    <w:t>鞋帮高度：</w:t>
                  </w:r>
                  <w:r>
                    <w:rPr>
                      <w:rFonts w:ascii="仿宋_GB2312" w:hAnsi="仿宋_GB2312" w:cs="仿宋_GB2312" w:eastAsia="仿宋_GB2312"/>
                      <w:sz w:val="24"/>
                    </w:rPr>
                    <w:t>8-10cm或中帮，提供良好脚踝保护，防止扭伤，轻量化、透气性，弹性以及基础防风防水功能，确保穿着的舒适度。</w:t>
                  </w:r>
                </w:p>
                <w:p>
                  <w:pPr>
                    <w:pStyle w:val="null3"/>
                    <w:numPr>
                      <w:ilvl w:val="0"/>
                      <w:numId w:val="1"/>
                    </w:numPr>
                    <w:jc w:val="left"/>
                  </w:pPr>
                  <w:r>
                    <w:rPr>
                      <w:rFonts w:ascii="仿宋_GB2312" w:hAnsi="仿宋_GB2312" w:cs="仿宋_GB2312" w:eastAsia="仿宋_GB2312"/>
                      <w:sz w:val="24"/>
                    </w:rPr>
                    <w:t>核心物理机械性能：</w:t>
                  </w:r>
                </w:p>
                <w:p>
                  <w:pPr>
                    <w:pStyle w:val="null3"/>
                    <w:jc w:val="left"/>
                  </w:pPr>
                  <w:r>
                    <w:rPr>
                      <w:rFonts w:ascii="仿宋_GB2312" w:hAnsi="仿宋_GB2312" w:cs="仿宋_GB2312" w:eastAsia="仿宋_GB2312"/>
                      <w:sz w:val="24"/>
                    </w:rPr>
                    <w:t>①</w:t>
                  </w:r>
                  <w:r>
                    <w:rPr>
                      <w:rFonts w:ascii="仿宋_GB2312" w:hAnsi="仿宋_GB2312" w:cs="仿宋_GB2312" w:eastAsia="仿宋_GB2312"/>
                      <w:sz w:val="24"/>
                    </w:rPr>
                    <w:t>耐折性能</w:t>
                  </w:r>
                  <w:r>
                    <w:rPr>
                      <w:rFonts w:ascii="仿宋_GB2312" w:hAnsi="仿宋_GB2312" w:cs="仿宋_GB2312" w:eastAsia="仿宋_GB2312"/>
                      <w:sz w:val="24"/>
                    </w:rPr>
                    <w:t>:</w:t>
                  </w:r>
                  <w:r>
                    <w:rPr>
                      <w:rFonts w:ascii="仿宋_GB2312" w:hAnsi="仿宋_GB2312" w:cs="仿宋_GB2312" w:eastAsia="仿宋_GB2312"/>
                      <w:sz w:val="24"/>
                    </w:rPr>
                    <w:t>≥40000次</w:t>
                  </w:r>
                </w:p>
                <w:p>
                  <w:pPr>
                    <w:pStyle w:val="null3"/>
                    <w:jc w:val="left"/>
                  </w:pPr>
                  <w:r>
                    <w:rPr>
                      <w:rFonts w:ascii="仿宋_GB2312" w:hAnsi="仿宋_GB2312" w:cs="仿宋_GB2312" w:eastAsia="仿宋_GB2312"/>
                      <w:sz w:val="24"/>
                    </w:rPr>
                    <w:t>②</w:t>
                  </w:r>
                  <w:r>
                    <w:rPr>
                      <w:rFonts w:ascii="仿宋_GB2312" w:hAnsi="仿宋_GB2312" w:cs="仿宋_GB2312" w:eastAsia="仿宋_GB2312"/>
                      <w:sz w:val="24"/>
                    </w:rPr>
                    <w:t>外底耐磨性：磨痕长度</w:t>
                  </w:r>
                  <w:r>
                    <w:rPr>
                      <w:rFonts w:ascii="仿宋_GB2312" w:hAnsi="仿宋_GB2312" w:cs="仿宋_GB2312" w:eastAsia="仿宋_GB2312"/>
                      <w:sz w:val="24"/>
                    </w:rPr>
                    <w:t>≤14mm</w:t>
                  </w:r>
                </w:p>
                <w:p>
                  <w:pPr>
                    <w:pStyle w:val="null3"/>
                    <w:jc w:val="left"/>
                  </w:pPr>
                  <w:r>
                    <w:rPr>
                      <w:rFonts w:ascii="仿宋_GB2312" w:hAnsi="仿宋_GB2312" w:cs="仿宋_GB2312" w:eastAsia="仿宋_GB2312"/>
                      <w:sz w:val="24"/>
                    </w:rPr>
                    <w:t>③</w:t>
                  </w:r>
                  <w:r>
                    <w:rPr>
                      <w:rFonts w:ascii="仿宋_GB2312" w:hAnsi="仿宋_GB2312" w:cs="仿宋_GB2312" w:eastAsia="仿宋_GB2312"/>
                      <w:sz w:val="24"/>
                    </w:rPr>
                    <w:t>帮底剥离强度</w:t>
                  </w:r>
                  <w:r>
                    <w:rPr>
                      <w:rFonts w:ascii="仿宋_GB2312" w:hAnsi="仿宋_GB2312" w:cs="仿宋_GB2312" w:eastAsia="仿宋_GB2312"/>
                      <w:sz w:val="24"/>
                    </w:rPr>
                    <w:t>:</w:t>
                  </w:r>
                  <w:r>
                    <w:rPr>
                      <w:rFonts w:ascii="仿宋_GB2312" w:hAnsi="仿宋_GB2312" w:cs="仿宋_GB2312" w:eastAsia="仿宋_GB2312"/>
                      <w:sz w:val="24"/>
                    </w:rPr>
                    <w:t>≥100N/cm</w:t>
                  </w:r>
                </w:p>
                <w:p>
                  <w:pPr>
                    <w:pStyle w:val="null3"/>
                    <w:jc w:val="left"/>
                  </w:pPr>
                  <w:r>
                    <w:rPr>
                      <w:rFonts w:ascii="仿宋_GB2312" w:hAnsi="仿宋_GB2312" w:cs="仿宋_GB2312" w:eastAsia="仿宋_GB2312"/>
                      <w:sz w:val="24"/>
                    </w:rPr>
                    <w:t>④</w:t>
                  </w:r>
                  <w:r>
                    <w:rPr>
                      <w:rFonts w:ascii="仿宋_GB2312" w:hAnsi="仿宋_GB2312" w:cs="仿宋_GB2312" w:eastAsia="仿宋_GB2312"/>
                      <w:sz w:val="24"/>
                    </w:rPr>
                    <w:t>耐刺穿性能</w:t>
                  </w:r>
                  <w:r>
                    <w:rPr>
                      <w:rFonts w:ascii="仿宋_GB2312" w:hAnsi="仿宋_GB2312" w:cs="仿宋_GB2312" w:eastAsia="仿宋_GB2312"/>
                      <w:sz w:val="24"/>
                    </w:rPr>
                    <w:t>:</w:t>
                  </w:r>
                  <w:r>
                    <w:rPr>
                      <w:rFonts w:ascii="仿宋_GB2312" w:hAnsi="仿宋_GB2312" w:cs="仿宋_GB2312" w:eastAsia="仿宋_GB2312"/>
                      <w:sz w:val="24"/>
                    </w:rPr>
                    <w:t>≥1300N</w:t>
                  </w:r>
                </w:p>
                <w:p>
                  <w:pPr>
                    <w:pStyle w:val="null3"/>
                    <w:jc w:val="left"/>
                  </w:pPr>
                  <w:r>
                    <w:rPr>
                      <w:rFonts w:ascii="仿宋_GB2312" w:hAnsi="仿宋_GB2312" w:cs="仿宋_GB2312" w:eastAsia="仿宋_GB2312"/>
                      <w:sz w:val="24"/>
                    </w:rPr>
                    <w:t>⑤</w:t>
                  </w:r>
                  <w:r>
                    <w:rPr>
                      <w:rFonts w:ascii="仿宋_GB2312" w:hAnsi="仿宋_GB2312" w:cs="仿宋_GB2312" w:eastAsia="仿宋_GB2312"/>
                      <w:sz w:val="24"/>
                    </w:rPr>
                    <w:t>防滑性能</w:t>
                  </w:r>
                  <w:r>
                    <w:rPr>
                      <w:rFonts w:ascii="仿宋_GB2312" w:hAnsi="仿宋_GB2312" w:cs="仿宋_GB2312" w:eastAsia="仿宋_GB2312"/>
                      <w:sz w:val="24"/>
                    </w:rPr>
                    <w:t>:湿态静摩擦系数</w:t>
                  </w:r>
                  <w:r>
                    <w:rPr>
                      <w:rFonts w:ascii="仿宋_GB2312" w:hAnsi="仿宋_GB2312" w:cs="仿宋_GB2312" w:eastAsia="仿宋_GB2312"/>
                      <w:sz w:val="24"/>
                    </w:rPr>
                    <w:t>≥0.3</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冬季作战靴</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满足特种环境下的防护性、耐用性和环境适应性</w:t>
                  </w:r>
                </w:p>
                <w:p>
                  <w:pPr>
                    <w:pStyle w:val="null3"/>
                    <w:jc w:val="left"/>
                  </w:pPr>
                  <w:r>
                    <w:rPr>
                      <w:rFonts w:ascii="仿宋_GB2312" w:hAnsi="仿宋_GB2312" w:cs="仿宋_GB2312" w:eastAsia="仿宋_GB2312"/>
                      <w:sz w:val="24"/>
                    </w:rPr>
                    <w:t>1、材料与结构工艺</w:t>
                  </w:r>
                </w:p>
                <w:p>
                  <w:pPr>
                    <w:pStyle w:val="null3"/>
                    <w:jc w:val="left"/>
                  </w:pPr>
                  <w:r>
                    <w:rPr>
                      <w:rFonts w:ascii="仿宋_GB2312" w:hAnsi="仿宋_GB2312" w:cs="仿宋_GB2312" w:eastAsia="仿宋_GB2312"/>
                      <w:sz w:val="24"/>
                    </w:rPr>
                    <w:t>1.8～2.0mm防水头层牛皮重量：1120克／41码·码数：39-46＃</w:t>
                  </w:r>
                  <w:r>
                    <w:br/>
                  </w:r>
                  <w:r>
                    <w:rPr>
                      <w:rFonts w:ascii="仿宋_GB2312" w:hAnsi="仿宋_GB2312" w:cs="仿宋_GB2312" w:eastAsia="仿宋_GB2312"/>
                      <w:sz w:val="24"/>
                    </w:rPr>
                    <w:t>·颜色：黑色</w:t>
                  </w:r>
                  <w:r>
                    <w:br/>
                  </w:r>
                  <w:r>
                    <w:rPr>
                      <w:rFonts w:ascii="仿宋_GB2312" w:hAnsi="仿宋_GB2312" w:cs="仿宋_GB2312" w:eastAsia="仿宋_GB2312"/>
                      <w:sz w:val="24"/>
                    </w:rPr>
                    <w:t>·抗菌透气活动鞋垫</w:t>
                  </w:r>
                  <w:r>
                    <w:br/>
                  </w:r>
                  <w:r>
                    <w:rPr>
                      <w:rFonts w:ascii="仿宋_GB2312" w:hAnsi="仿宋_GB2312" w:cs="仿宋_GB2312" w:eastAsia="仿宋_GB2312"/>
                      <w:sz w:val="24"/>
                    </w:rPr>
                    <w:t>·55°±3°减震EVA</w:t>
                  </w:r>
                  <w:r>
                    <w:br/>
                  </w:r>
                  <w:r>
                    <w:rPr>
                      <w:rFonts w:ascii="仿宋_GB2312" w:hAnsi="仿宋_GB2312" w:cs="仿宋_GB2312" w:eastAsia="仿宋_GB2312"/>
                      <w:sz w:val="24"/>
                    </w:rPr>
                    <w:t>·</w:t>
                  </w:r>
                  <w:r>
                    <w:rPr>
                      <w:rFonts w:ascii="仿宋_GB2312" w:hAnsi="仿宋_GB2312" w:cs="仿宋_GB2312" w:eastAsia="仿宋_GB2312"/>
                      <w:sz w:val="24"/>
                    </w:rPr>
                    <w:t>橡胶大底、</w:t>
                  </w:r>
                  <w:r>
                    <w:rPr>
                      <w:rFonts w:ascii="仿宋_GB2312" w:hAnsi="仿宋_GB2312" w:cs="仿宋_GB2312" w:eastAsia="仿宋_GB2312"/>
                      <w:sz w:val="24"/>
                    </w:rPr>
                    <w:t>罗斯弯曲超</w:t>
                  </w:r>
                  <w:r>
                    <w:rPr>
                      <w:rFonts w:ascii="仿宋_GB2312" w:hAnsi="仿宋_GB2312" w:cs="仿宋_GB2312" w:eastAsia="仿宋_GB2312"/>
                      <w:sz w:val="24"/>
                    </w:rPr>
                    <w:t>125000次</w:t>
                  </w:r>
                  <w:r>
                    <w:br/>
                  </w:r>
                  <w:r>
                    <w:rPr>
                      <w:rFonts w:ascii="仿宋_GB2312" w:hAnsi="仿宋_GB2312" w:cs="仿宋_GB2312" w:eastAsia="仿宋_GB2312"/>
                      <w:sz w:val="24"/>
                    </w:rPr>
                    <w:t>·鞋绳拉力强度＞75kg</w:t>
                  </w:r>
                  <w:r>
                    <w:br/>
                  </w:r>
                  <w:r>
                    <w:rPr>
                      <w:rFonts w:ascii="仿宋_GB2312" w:hAnsi="仿宋_GB2312" w:cs="仿宋_GB2312" w:eastAsia="仿宋_GB2312"/>
                      <w:sz w:val="24"/>
                    </w:rPr>
                    <w:t>·BOA®快速穿脱系统，3秒钟穿脱</w:t>
                  </w:r>
                  <w:r>
                    <w:br/>
                  </w:r>
                  <w:r>
                    <w:rPr>
                      <w:rFonts w:ascii="仿宋_GB2312" w:hAnsi="仿宋_GB2312" w:cs="仿宋_GB2312" w:eastAsia="仿宋_GB2312"/>
                      <w:sz w:val="24"/>
                    </w:rPr>
                    <w:t>·内里防水袜套，100％阻隔渗透</w:t>
                  </w:r>
                  <w:r>
                    <w:br/>
                  </w:r>
                  <w:r>
                    <w:rPr>
                      <w:rFonts w:ascii="仿宋_GB2312" w:hAnsi="仿宋_GB2312" w:cs="仿宋_GB2312" w:eastAsia="仿宋_GB2312"/>
                      <w:sz w:val="24"/>
                    </w:rPr>
                    <w:t>·耐磨凯夫拉®内侧防护，提升训练强度</w:t>
                  </w:r>
                </w:p>
                <w:p>
                  <w:pPr>
                    <w:pStyle w:val="null3"/>
                    <w:jc w:val="left"/>
                  </w:pPr>
                  <w:r>
                    <w:rPr>
                      <w:rFonts w:ascii="仿宋_GB2312" w:hAnsi="仿宋_GB2312" w:cs="仿宋_GB2312" w:eastAsia="仿宋_GB2312"/>
                      <w:sz w:val="24"/>
                    </w:rPr>
                    <w:t>2、核心指标要求：</w:t>
                  </w:r>
                </w:p>
                <w:p>
                  <w:pPr>
                    <w:pStyle w:val="null3"/>
                    <w:jc w:val="left"/>
                  </w:pPr>
                  <w:r>
                    <w:rPr>
                      <w:rFonts w:ascii="仿宋_GB2312" w:hAnsi="仿宋_GB2312" w:cs="仿宋_GB2312" w:eastAsia="仿宋_GB2312"/>
                      <w:sz w:val="24"/>
                    </w:rPr>
                    <w:t>①</w:t>
                  </w:r>
                  <w:r>
                    <w:rPr>
                      <w:rFonts w:ascii="仿宋_GB2312" w:hAnsi="仿宋_GB2312" w:cs="仿宋_GB2312" w:eastAsia="仿宋_GB2312"/>
                      <w:sz w:val="24"/>
                    </w:rPr>
                    <w:t>耐低温性能：</w:t>
                  </w:r>
                  <w:r>
                    <w:rPr>
                      <w:rFonts w:ascii="仿宋_GB2312" w:hAnsi="仿宋_GB2312" w:cs="仿宋_GB2312" w:eastAsia="仿宋_GB2312"/>
                      <w:sz w:val="24"/>
                    </w:rPr>
                    <w:t>-25℃～-45℃</w:t>
                  </w:r>
                </w:p>
                <w:p>
                  <w:pPr>
                    <w:pStyle w:val="null3"/>
                    <w:jc w:val="left"/>
                  </w:pPr>
                  <w:r>
                    <w:rPr>
                      <w:rFonts w:ascii="仿宋_GB2312" w:hAnsi="仿宋_GB2312" w:cs="仿宋_GB2312" w:eastAsia="仿宋_GB2312"/>
                      <w:sz w:val="24"/>
                    </w:rPr>
                    <w:t>②</w:t>
                  </w:r>
                  <w:r>
                    <w:rPr>
                      <w:rFonts w:ascii="仿宋_GB2312" w:hAnsi="仿宋_GB2312" w:cs="仿宋_GB2312" w:eastAsia="仿宋_GB2312"/>
                      <w:sz w:val="24"/>
                    </w:rPr>
                    <w:t>防寒保暖性能：温降</w:t>
                  </w:r>
                  <w:r>
                    <w:rPr>
                      <w:rFonts w:ascii="仿宋_GB2312" w:hAnsi="仿宋_GB2312" w:cs="仿宋_GB2312" w:eastAsia="仿宋_GB2312"/>
                      <w:sz w:val="24"/>
                    </w:rPr>
                    <w:t>≤10℃</w:t>
                  </w:r>
                </w:p>
                <w:p>
                  <w:pPr>
                    <w:pStyle w:val="null3"/>
                    <w:jc w:val="left"/>
                  </w:pPr>
                  <w:r>
                    <w:rPr>
                      <w:rFonts w:ascii="仿宋_GB2312" w:hAnsi="仿宋_GB2312" w:cs="仿宋_GB2312" w:eastAsia="仿宋_GB2312"/>
                      <w:sz w:val="24"/>
                    </w:rPr>
                    <w:t>③</w:t>
                  </w:r>
                  <w:r>
                    <w:rPr>
                      <w:rFonts w:ascii="仿宋_GB2312" w:hAnsi="仿宋_GB2312" w:cs="仿宋_GB2312" w:eastAsia="仿宋_GB2312"/>
                      <w:sz w:val="24"/>
                    </w:rPr>
                    <w:t>防水性能：耐静水压</w:t>
                  </w:r>
                  <w:r>
                    <w:rPr>
                      <w:rFonts w:ascii="仿宋_GB2312" w:hAnsi="仿宋_GB2312" w:cs="仿宋_GB2312" w:eastAsia="仿宋_GB2312"/>
                      <w:sz w:val="24"/>
                    </w:rPr>
                    <w:t>2000mm</w:t>
                  </w:r>
                </w:p>
                <w:p>
                  <w:pPr>
                    <w:pStyle w:val="null3"/>
                    <w:jc w:val="left"/>
                  </w:pPr>
                  <w:r>
                    <w:rPr>
                      <w:rFonts w:ascii="仿宋_GB2312" w:hAnsi="仿宋_GB2312" w:cs="仿宋_GB2312" w:eastAsia="仿宋_GB2312"/>
                      <w:sz w:val="24"/>
                    </w:rPr>
                    <w:t>④</w:t>
                  </w:r>
                  <w:r>
                    <w:rPr>
                      <w:rFonts w:ascii="仿宋_GB2312" w:hAnsi="仿宋_GB2312" w:cs="仿宋_GB2312" w:eastAsia="仿宋_GB2312"/>
                      <w:sz w:val="24"/>
                    </w:rPr>
                    <w:t>耐折性能</w:t>
                  </w:r>
                  <w:r>
                    <w:rPr>
                      <w:rFonts w:ascii="仿宋_GB2312" w:hAnsi="仿宋_GB2312" w:cs="仿宋_GB2312" w:eastAsia="仿宋_GB2312"/>
                      <w:sz w:val="24"/>
                    </w:rPr>
                    <w:t>≥40000次</w:t>
                  </w:r>
                </w:p>
                <w:p>
                  <w:pPr>
                    <w:pStyle w:val="null3"/>
                    <w:jc w:val="left"/>
                  </w:pPr>
                  <w:r>
                    <w:rPr>
                      <w:rFonts w:ascii="仿宋_GB2312" w:hAnsi="仿宋_GB2312" w:cs="仿宋_GB2312" w:eastAsia="仿宋_GB2312"/>
                      <w:sz w:val="24"/>
                    </w:rPr>
                    <w:t>⑤</w:t>
                  </w:r>
                  <w:r>
                    <w:rPr>
                      <w:rFonts w:ascii="仿宋_GB2312" w:hAnsi="仿宋_GB2312" w:cs="仿宋_GB2312" w:eastAsia="仿宋_GB2312"/>
                      <w:sz w:val="24"/>
                    </w:rPr>
                    <w:t>外底</w:t>
                  </w:r>
                  <w:r>
                    <w:rPr>
                      <w:rFonts w:ascii="仿宋_GB2312" w:hAnsi="仿宋_GB2312" w:cs="仿宋_GB2312" w:eastAsia="仿宋_GB2312"/>
                      <w:sz w:val="24"/>
                    </w:rPr>
                    <w:t>耐磨性能：</w:t>
                  </w:r>
                  <w:r>
                    <w:rPr>
                      <w:rFonts w:ascii="仿宋_GB2312" w:hAnsi="仿宋_GB2312" w:cs="仿宋_GB2312" w:eastAsia="仿宋_GB2312"/>
                      <w:sz w:val="24"/>
                    </w:rPr>
                    <w:t>磨痕长度</w:t>
                  </w: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mm</w:t>
                  </w:r>
                </w:p>
                <w:p>
                  <w:pPr>
                    <w:pStyle w:val="null3"/>
                    <w:jc w:val="left"/>
                  </w:pPr>
                  <w:r>
                    <w:rPr>
                      <w:rFonts w:ascii="仿宋_GB2312" w:hAnsi="仿宋_GB2312" w:cs="仿宋_GB2312" w:eastAsia="仿宋_GB2312"/>
                      <w:sz w:val="24"/>
                    </w:rPr>
                    <w:t>⑥</w:t>
                  </w:r>
                  <w:r>
                    <w:rPr>
                      <w:rFonts w:ascii="仿宋_GB2312" w:hAnsi="仿宋_GB2312" w:cs="仿宋_GB2312" w:eastAsia="仿宋_GB2312"/>
                      <w:sz w:val="24"/>
                    </w:rPr>
                    <w:t>耐刺穿性能</w:t>
                  </w:r>
                  <w:r>
                    <w:rPr>
                      <w:rFonts w:ascii="仿宋_GB2312" w:hAnsi="仿宋_GB2312" w:cs="仿宋_GB2312" w:eastAsia="仿宋_GB2312"/>
                      <w:sz w:val="24"/>
                    </w:rPr>
                    <w:t>:</w:t>
                  </w:r>
                  <w:r>
                    <w:rPr>
                      <w:rFonts w:ascii="仿宋_GB2312" w:hAnsi="仿宋_GB2312" w:cs="仿宋_GB2312" w:eastAsia="仿宋_GB2312"/>
                      <w:sz w:val="24"/>
                    </w:rPr>
                    <w:t>≥1300N</w:t>
                  </w:r>
                </w:p>
                <w:p>
                  <w:pPr>
                    <w:pStyle w:val="null3"/>
                    <w:jc w:val="left"/>
                  </w:pPr>
                  <w:r>
                    <w:rPr>
                      <w:rFonts w:ascii="仿宋_GB2312" w:hAnsi="仿宋_GB2312" w:cs="仿宋_GB2312" w:eastAsia="仿宋_GB2312"/>
                      <w:sz w:val="24"/>
                    </w:rPr>
                    <w:t>⑦</w:t>
                  </w:r>
                  <w:r>
                    <w:rPr>
                      <w:rFonts w:ascii="仿宋_GB2312" w:hAnsi="仿宋_GB2312" w:cs="仿宋_GB2312" w:eastAsia="仿宋_GB2312"/>
                      <w:sz w:val="24"/>
                    </w:rPr>
                    <w:t>防滑性能</w:t>
                  </w:r>
                  <w:r>
                    <w:rPr>
                      <w:rFonts w:ascii="仿宋_GB2312" w:hAnsi="仿宋_GB2312" w:cs="仿宋_GB2312" w:eastAsia="仿宋_GB2312"/>
                      <w:sz w:val="24"/>
                    </w:rPr>
                    <w:t>:湿态静摩擦系数</w:t>
                  </w:r>
                  <w:r>
                    <w:rPr>
                      <w:rFonts w:ascii="仿宋_GB2312" w:hAnsi="仿宋_GB2312" w:cs="仿宋_GB2312" w:eastAsia="仿宋_GB2312"/>
                      <w:sz w:val="24"/>
                    </w:rPr>
                    <w:t>≥0.3</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作训鞋</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材料与工艺要求：采用军工超纤皮</w:t>
                  </w:r>
                  <w:r>
                    <w:rPr>
                      <w:rFonts w:ascii="仿宋_GB2312" w:hAnsi="仿宋_GB2312" w:cs="仿宋_GB2312" w:eastAsia="仿宋_GB2312"/>
                      <w:sz w:val="24"/>
                    </w:rPr>
                    <w:t>+耐磨针织帆布，透气透湿；鞋头防撞 ，缓解冲撞；透气网布内衬，缓震吸汗海玻璃鞋垫，缓解长时间运动的疲劳感；EVA+橡胶组合大底，轻便减震防滑。35-46码，</w:t>
                  </w:r>
                </w:p>
                <w:p>
                  <w:pPr>
                    <w:pStyle w:val="null3"/>
                    <w:jc w:val="left"/>
                  </w:pPr>
                  <w:r>
                    <w:rPr>
                      <w:rFonts w:ascii="仿宋_GB2312" w:hAnsi="仿宋_GB2312" w:cs="仿宋_GB2312" w:eastAsia="仿宋_GB2312"/>
                      <w:sz w:val="24"/>
                    </w:rPr>
                    <w:t>2、核心物理机械性能及安全防护性能：</w:t>
                  </w:r>
                </w:p>
                <w:p>
                  <w:pPr>
                    <w:pStyle w:val="null3"/>
                    <w:jc w:val="left"/>
                  </w:pPr>
                  <w:r>
                    <w:rPr>
                      <w:rFonts w:ascii="仿宋_GB2312" w:hAnsi="仿宋_GB2312" w:cs="仿宋_GB2312" w:eastAsia="仿宋_GB2312"/>
                      <w:sz w:val="24"/>
                    </w:rPr>
                    <w:t>①</w:t>
                  </w:r>
                  <w:r>
                    <w:rPr>
                      <w:rFonts w:ascii="仿宋_GB2312" w:hAnsi="仿宋_GB2312" w:cs="仿宋_GB2312" w:eastAsia="仿宋_GB2312"/>
                      <w:sz w:val="24"/>
                    </w:rPr>
                    <w:t>耐折性能：裂口增长</w:t>
                  </w:r>
                  <w:r>
                    <w:rPr>
                      <w:rFonts w:ascii="仿宋_GB2312" w:hAnsi="仿宋_GB2312" w:cs="仿宋_GB2312" w:eastAsia="仿宋_GB2312"/>
                      <w:sz w:val="24"/>
                    </w:rPr>
                    <w:t>≤8.0mm（</w:t>
                  </w:r>
                  <w:r>
                    <w:rPr>
                      <w:rFonts w:ascii="仿宋_GB2312" w:hAnsi="仿宋_GB2312" w:cs="仿宋_GB2312" w:eastAsia="仿宋_GB2312"/>
                      <w:sz w:val="24"/>
                    </w:rPr>
                    <w:t>40000次连续曲折）</w:t>
                  </w:r>
                </w:p>
                <w:p>
                  <w:pPr>
                    <w:pStyle w:val="null3"/>
                    <w:jc w:val="left"/>
                  </w:pPr>
                  <w:r>
                    <w:rPr>
                      <w:rFonts w:ascii="仿宋_GB2312" w:hAnsi="仿宋_GB2312" w:cs="仿宋_GB2312" w:eastAsia="仿宋_GB2312"/>
                      <w:sz w:val="24"/>
                    </w:rPr>
                    <w:t>②</w:t>
                  </w:r>
                  <w:r>
                    <w:rPr>
                      <w:rFonts w:ascii="仿宋_GB2312" w:hAnsi="仿宋_GB2312" w:cs="仿宋_GB2312" w:eastAsia="仿宋_GB2312"/>
                      <w:sz w:val="24"/>
                    </w:rPr>
                    <w:t>外底耐磨性：</w:t>
                  </w:r>
                  <w:r>
                    <w:rPr>
                      <w:rFonts w:ascii="仿宋_GB2312" w:hAnsi="仿宋_GB2312" w:cs="仿宋_GB2312" w:eastAsia="仿宋_GB2312"/>
                      <w:sz w:val="24"/>
                    </w:rPr>
                    <w:t>磨痕长度</w:t>
                  </w:r>
                  <w:r>
                    <w:rPr>
                      <w:rFonts w:ascii="仿宋_GB2312" w:hAnsi="仿宋_GB2312" w:cs="仿宋_GB2312" w:eastAsia="仿宋_GB2312"/>
                      <w:sz w:val="24"/>
                    </w:rPr>
                    <w:t>≤7mm</w:t>
                  </w:r>
                </w:p>
                <w:p>
                  <w:pPr>
                    <w:pStyle w:val="null3"/>
                    <w:jc w:val="left"/>
                  </w:pPr>
                  <w:r>
                    <w:rPr>
                      <w:rFonts w:ascii="仿宋_GB2312" w:hAnsi="仿宋_GB2312" w:cs="仿宋_GB2312" w:eastAsia="仿宋_GB2312"/>
                      <w:sz w:val="24"/>
                    </w:rPr>
                    <w:t>③</w:t>
                  </w:r>
                  <w:r>
                    <w:rPr>
                      <w:rFonts w:ascii="仿宋_GB2312" w:hAnsi="仿宋_GB2312" w:cs="仿宋_GB2312" w:eastAsia="仿宋_GB2312"/>
                      <w:sz w:val="24"/>
                    </w:rPr>
                    <w:t>帮底剥离强度</w:t>
                  </w:r>
                  <w:r>
                    <w:rPr>
                      <w:rFonts w:ascii="仿宋_GB2312" w:hAnsi="仿宋_GB2312" w:cs="仿宋_GB2312" w:eastAsia="仿宋_GB2312"/>
                      <w:sz w:val="24"/>
                    </w:rPr>
                    <w:t>≥100N/cm</w:t>
                  </w:r>
                </w:p>
                <w:p>
                  <w:pPr>
                    <w:pStyle w:val="null3"/>
                    <w:jc w:val="left"/>
                  </w:pPr>
                  <w:r>
                    <w:rPr>
                      <w:rFonts w:ascii="仿宋_GB2312" w:hAnsi="仿宋_GB2312" w:cs="仿宋_GB2312" w:eastAsia="仿宋_GB2312"/>
                      <w:sz w:val="24"/>
                    </w:rPr>
                    <w:t>④</w:t>
                  </w:r>
                  <w:r>
                    <w:rPr>
                      <w:rFonts w:ascii="仿宋_GB2312" w:hAnsi="仿宋_GB2312" w:cs="仿宋_GB2312" w:eastAsia="仿宋_GB2312"/>
                      <w:sz w:val="24"/>
                    </w:rPr>
                    <w:t>防滑性能</w:t>
                  </w:r>
                  <w:r>
                    <w:rPr>
                      <w:rFonts w:ascii="仿宋_GB2312" w:hAnsi="仿宋_GB2312" w:cs="仿宋_GB2312" w:eastAsia="仿宋_GB2312"/>
                      <w:sz w:val="24"/>
                    </w:rPr>
                    <w:t>:湿态静摩擦系数</w:t>
                  </w:r>
                  <w:r>
                    <w:rPr>
                      <w:rFonts w:ascii="仿宋_GB2312" w:hAnsi="仿宋_GB2312" w:cs="仿宋_GB2312" w:eastAsia="仿宋_GB2312"/>
                      <w:sz w:val="24"/>
                    </w:rPr>
                    <w:t>≥0.3</w:t>
                  </w:r>
                </w:p>
                <w:p>
                  <w:pPr>
                    <w:pStyle w:val="null3"/>
                    <w:jc w:val="left"/>
                  </w:pPr>
                  <w:r>
                    <w:rPr>
                      <w:rFonts w:ascii="仿宋_GB2312" w:hAnsi="仿宋_GB2312" w:cs="仿宋_GB2312" w:eastAsia="仿宋_GB2312"/>
                      <w:sz w:val="24"/>
                    </w:rPr>
                    <w:t>⑤</w:t>
                  </w:r>
                  <w:r>
                    <w:rPr>
                      <w:rFonts w:ascii="仿宋_GB2312" w:hAnsi="仿宋_GB2312" w:cs="仿宋_GB2312" w:eastAsia="仿宋_GB2312"/>
                      <w:sz w:val="24"/>
                    </w:rPr>
                    <w:t>耐刺穿性能</w:t>
                  </w:r>
                  <w:r>
                    <w:rPr>
                      <w:rFonts w:ascii="仿宋_GB2312" w:hAnsi="仿宋_GB2312" w:cs="仿宋_GB2312" w:eastAsia="仿宋_GB2312"/>
                      <w:sz w:val="24"/>
                    </w:rPr>
                    <w:t>:</w:t>
                  </w:r>
                  <w:r>
                    <w:rPr>
                      <w:rFonts w:ascii="仿宋_GB2312" w:hAnsi="仿宋_GB2312" w:cs="仿宋_GB2312" w:eastAsia="仿宋_GB2312"/>
                      <w:sz w:val="24"/>
                    </w:rPr>
                    <w:t>≥1300N</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*训练T恤</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1、面料要求</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1）组织结构：</w:t>
                  </w:r>
                  <w:r>
                    <w:rPr>
                      <w:rFonts w:ascii="仿宋_GB2312" w:hAnsi="仿宋_GB2312" w:cs="仿宋_GB2312" w:eastAsia="仿宋_GB2312"/>
                      <w:sz w:val="24"/>
                    </w:rPr>
                    <w:t>大身</w:t>
                  </w:r>
                  <w:r>
                    <w:rPr>
                      <w:rFonts w:ascii="仿宋_GB2312" w:hAnsi="仿宋_GB2312" w:cs="仿宋_GB2312" w:eastAsia="仿宋_GB2312"/>
                      <w:sz w:val="24"/>
                    </w:rPr>
                    <w:t>珠地网眼</w:t>
                  </w:r>
                  <w:r>
                    <w:rPr>
                      <w:rFonts w:ascii="仿宋_GB2312" w:hAnsi="仿宋_GB2312" w:cs="仿宋_GB2312" w:eastAsia="仿宋_GB2312"/>
                      <w:sz w:val="24"/>
                    </w:rPr>
                    <w:t>面料</w:t>
                  </w:r>
                  <w:r>
                    <w:rPr>
                      <w:rFonts w:ascii="仿宋_GB2312" w:hAnsi="仿宋_GB2312" w:cs="仿宋_GB2312" w:eastAsia="仿宋_GB2312"/>
                      <w:sz w:val="24"/>
                    </w:rPr>
                    <w:t>，领口采用加厚罗纹</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2）成分：聚酯纤维85%，棉15%</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3）克重：</w:t>
                  </w:r>
                  <w:r>
                    <w:rPr>
                      <w:rFonts w:ascii="仿宋_GB2312" w:hAnsi="仿宋_GB2312" w:cs="仿宋_GB2312" w:eastAsia="仿宋_GB2312"/>
                      <w:sz w:val="24"/>
                    </w:rPr>
                    <w:t>160～180g/㎡</w:t>
                  </w:r>
                </w:p>
                <w:p>
                  <w:pPr>
                    <w:pStyle w:val="null3"/>
                    <w:jc w:val="left"/>
                  </w:pPr>
                  <w:r>
                    <w:rPr>
                      <w:rFonts w:ascii="仿宋_GB2312" w:hAnsi="仿宋_GB2312" w:cs="仿宋_GB2312" w:eastAsia="仿宋_GB2312"/>
                      <w:sz w:val="24"/>
                    </w:rPr>
                    <w:t>2、面料性能指标</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甲醛：末检出</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pH：4.0～8.5</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可分解致癌芳香胺染料：禁用</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4）异味：无</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5）水洗尺寸变化率：直向/横向 ±2.0%</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）耐水色牢度</w:t>
                  </w:r>
                  <w:r>
                    <w:rPr>
                      <w:rFonts w:ascii="仿宋_GB2312" w:hAnsi="仿宋_GB2312" w:cs="仿宋_GB2312" w:eastAsia="仿宋_GB2312"/>
                      <w:sz w:val="24"/>
                    </w:rPr>
                    <w:t>：</w:t>
                  </w:r>
                  <w:r>
                    <w:rPr>
                      <w:rFonts w:ascii="仿宋_GB2312" w:hAnsi="仿宋_GB2312" w:cs="仿宋_GB2312" w:eastAsia="仿宋_GB2312"/>
                      <w:sz w:val="24"/>
                    </w:rPr>
                    <w:t>≥4级</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）耐汗渍色牢度：</w:t>
                  </w:r>
                  <w:r>
                    <w:rPr>
                      <w:rFonts w:ascii="仿宋_GB2312" w:hAnsi="仿宋_GB2312" w:cs="仿宋_GB2312" w:eastAsia="仿宋_GB2312"/>
                      <w:sz w:val="24"/>
                    </w:rPr>
                    <w:t>≥4级</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）耐干摩擦色牢度：</w:t>
                  </w:r>
                  <w:r>
                    <w:rPr>
                      <w:rFonts w:ascii="仿宋_GB2312" w:hAnsi="仿宋_GB2312" w:cs="仿宋_GB2312" w:eastAsia="仿宋_GB2312"/>
                      <w:sz w:val="24"/>
                    </w:rPr>
                    <w:t>≥4级；</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9）耐湿摩擦：≥3-4级</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10）耐光色牢度：≥4级</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浸湿时间：</w:t>
                  </w:r>
                  <w:r>
                    <w:rPr>
                      <w:rFonts w:ascii="仿宋_GB2312" w:hAnsi="仿宋_GB2312" w:cs="仿宋_GB2312" w:eastAsia="仿宋_GB2312"/>
                      <w:sz w:val="24"/>
                    </w:rPr>
                    <w:t>≤20 s（≥3级）</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13）吸水速率：≥30 %/s（≥3级）</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14）单向传递指数：≥100（≥3级）</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15）透湿量：≥8000 g/(m²·24h)</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16）蒸发速率：≥0.55 g/h</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项</w:t>
                  </w:r>
                  <w:r>
                    <w:rPr>
                      <w:rFonts w:ascii="仿宋_GB2312" w:hAnsi="仿宋_GB2312" w:cs="仿宋_GB2312" w:eastAsia="仿宋_GB2312"/>
                      <w:sz w:val="24"/>
                    </w:rPr>
                    <w:t>GB条款</w:t>
                  </w:r>
                  <w:r>
                    <w:rPr>
                      <w:rFonts w:ascii="仿宋_GB2312" w:hAnsi="仿宋_GB2312" w:cs="仿宋_GB2312" w:eastAsia="仿宋_GB2312"/>
                      <w:sz w:val="24"/>
                    </w:rPr>
                    <w:t>提供具有</w:t>
                  </w:r>
                  <w:r>
                    <w:rPr>
                      <w:rFonts w:ascii="仿宋_GB2312" w:hAnsi="仿宋_GB2312" w:cs="仿宋_GB2312" w:eastAsia="仿宋_GB2312"/>
                      <w:sz w:val="24"/>
                    </w:rPr>
                    <w:t>CMA和CNAS标识的检测机构出具的检测报告，达到</w:t>
                  </w:r>
                  <w:r>
                    <w:rPr>
                      <w:rFonts w:ascii="仿宋_GB2312" w:hAnsi="仿宋_GB2312" w:cs="仿宋_GB2312" w:eastAsia="仿宋_GB2312"/>
                      <w:sz w:val="24"/>
                    </w:rPr>
                    <w:t>GB/T22849-2024</w:t>
                  </w:r>
                  <w:r>
                    <w:rPr>
                      <w:rFonts w:ascii="仿宋_GB2312" w:hAnsi="仿宋_GB2312" w:cs="仿宋_GB2312" w:eastAsia="仿宋_GB2312"/>
                      <w:sz w:val="24"/>
                    </w:rPr>
                    <w:t>《针织</w:t>
                  </w:r>
                  <w:r>
                    <w:rPr>
                      <w:rFonts w:ascii="仿宋_GB2312" w:hAnsi="仿宋_GB2312" w:cs="仿宋_GB2312" w:eastAsia="仿宋_GB2312"/>
                      <w:sz w:val="24"/>
                    </w:rPr>
                    <w:t>T恤衫》优等品和</w:t>
                  </w:r>
                  <w:r>
                    <w:rPr>
                      <w:rFonts w:ascii="仿宋_GB2312" w:hAnsi="仿宋_GB2312" w:cs="仿宋_GB2312" w:eastAsia="仿宋_GB2312"/>
                      <w:sz w:val="24"/>
                    </w:rPr>
                    <w:t>GB18401-2010</w:t>
                  </w:r>
                  <w:r>
                    <w:rPr>
                      <w:rFonts w:ascii="仿宋_GB2312" w:hAnsi="仿宋_GB2312" w:cs="仿宋_GB2312" w:eastAsia="仿宋_GB2312"/>
                      <w:sz w:val="24"/>
                    </w:rPr>
                    <w:t>《国家纺织产品基本安全技术规范》</w:t>
                  </w:r>
                  <w:r>
                    <w:rPr>
                      <w:rFonts w:ascii="仿宋_GB2312" w:hAnsi="仿宋_GB2312" w:cs="仿宋_GB2312" w:eastAsia="仿宋_GB2312"/>
                      <w:sz w:val="24"/>
                    </w:rPr>
                    <w:t xml:space="preserve"> A 类</w:t>
                  </w:r>
                  <w:r>
                    <w:rPr>
                      <w:rFonts w:ascii="仿宋_GB2312" w:hAnsi="仿宋_GB2312" w:cs="仿宋_GB2312" w:eastAsia="仿宋_GB2312"/>
                      <w:sz w:val="24"/>
                    </w:rPr>
                    <w:t>标准要求</w:t>
                  </w:r>
                  <w:r>
                    <w:br/>
                  </w:r>
                  <w:r>
                    <w:rPr>
                      <w:rFonts w:ascii="仿宋_GB2312" w:hAnsi="仿宋_GB2312" w:cs="仿宋_GB2312" w:eastAsia="仿宋_GB2312"/>
                      <w:sz w:val="24"/>
                    </w:rPr>
                    <w:t>功能要求：款式如图所示，左</w:t>
                  </w:r>
                  <w:r>
                    <w:rPr>
                      <w:rFonts w:ascii="仿宋_GB2312" w:hAnsi="仿宋_GB2312" w:cs="仿宋_GB2312" w:eastAsia="仿宋_GB2312"/>
                      <w:sz w:val="24"/>
                    </w:rPr>
                    <w:t>胸</w:t>
                  </w:r>
                  <w:r>
                    <w:rPr>
                      <w:rFonts w:ascii="仿宋_GB2312" w:hAnsi="仿宋_GB2312" w:cs="仿宋_GB2312" w:eastAsia="仿宋_GB2312"/>
                      <w:sz w:val="24"/>
                    </w:rPr>
                    <w:t>左臂</w:t>
                  </w:r>
                  <w:r>
                    <w:rPr>
                      <w:rFonts w:ascii="仿宋_GB2312" w:hAnsi="仿宋_GB2312" w:cs="仿宋_GB2312" w:eastAsia="仿宋_GB2312"/>
                      <w:sz w:val="24"/>
                    </w:rPr>
                    <w:t>超薄魔术贴设计，可以更换各种标识</w:t>
                  </w:r>
                  <w:r>
                    <w:rPr>
                      <w:rFonts w:ascii="仿宋_GB2312" w:hAnsi="仿宋_GB2312" w:cs="仿宋_GB2312" w:eastAsia="仿宋_GB2312"/>
                      <w:sz w:val="24"/>
                    </w:rPr>
                    <w:t>。</w:t>
                  </w:r>
                </w:p>
                <w:p>
                  <w:pPr>
                    <w:pStyle w:val="null3"/>
                    <w:jc w:val="left"/>
                  </w:pPr>
                  <w:r>
                    <w:rPr>
                      <w:rFonts w:ascii="仿宋_GB2312" w:hAnsi="仿宋_GB2312" w:cs="仿宋_GB2312" w:eastAsia="仿宋_GB2312"/>
                      <w:sz w:val="21"/>
                    </w:rPr>
                    <w:t>。</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作战帽</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面料成分：</w:t>
                  </w:r>
                  <w:r>
                    <w:rPr>
                      <w:rFonts w:ascii="仿宋_GB2312" w:hAnsi="仿宋_GB2312" w:cs="仿宋_GB2312" w:eastAsia="仿宋_GB2312"/>
                      <w:sz w:val="24"/>
                    </w:rPr>
                    <w:t>65%聚酯、34%精梳棉、1%导电丝。</w:t>
                  </w:r>
                  <w:r>
                    <w:br/>
                  </w:r>
                  <w:r>
                    <w:rPr>
                      <w:rFonts w:ascii="仿宋_GB2312" w:hAnsi="仿宋_GB2312" w:cs="仿宋_GB2312" w:eastAsia="仿宋_GB2312"/>
                      <w:sz w:val="24"/>
                    </w:rPr>
                    <w:t>材料性能：防静电抗撕拉布料，透气性好，具有良好的耐磨、防尘、抗撕拉、防褪色功能</w:t>
                  </w:r>
                </w:p>
                <w:p>
                  <w:pPr>
                    <w:pStyle w:val="null3"/>
                    <w:jc w:val="left"/>
                  </w:pPr>
                  <w:r>
                    <w:rPr>
                      <w:rFonts w:ascii="仿宋_GB2312" w:hAnsi="仿宋_GB2312" w:cs="仿宋_GB2312" w:eastAsia="仿宋_GB2312"/>
                      <w:sz w:val="24"/>
                    </w:rPr>
                    <w:t>款式结构：见图。</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战术腰带</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带体采用高强度尼龙织带，高密度平纹编织，厚实紧密、密封边处理，边缘光滑无毛刺、不刮衣物；</w:t>
                  </w:r>
                </w:p>
                <w:p>
                  <w:pPr>
                    <w:pStyle w:val="null3"/>
                    <w:jc w:val="left"/>
                  </w:pPr>
                  <w:r>
                    <w:rPr>
                      <w:rFonts w:ascii="仿宋_GB2312" w:hAnsi="仿宋_GB2312" w:cs="仿宋_GB2312" w:eastAsia="仿宋_GB2312"/>
                      <w:sz w:val="24"/>
                    </w:rPr>
                    <w:t>腰带尾部硬化处理，热斜切口设计，穿脱顺畅；</w:t>
                  </w:r>
                </w:p>
                <w:p>
                  <w:pPr>
                    <w:pStyle w:val="null3"/>
                    <w:jc w:val="left"/>
                  </w:pPr>
                  <w:r>
                    <w:rPr>
                      <w:rFonts w:ascii="仿宋_GB2312" w:hAnsi="仿宋_GB2312" w:cs="仿宋_GB2312" w:eastAsia="仿宋_GB2312"/>
                      <w:sz w:val="24"/>
                    </w:rPr>
                    <w:t>配备快速插扣结构，单手可操作；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半指手套</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款式：半指</w:t>
                  </w:r>
                  <w:r>
                    <w:br/>
                  </w:r>
                  <w:r>
                    <w:rPr>
                      <w:rFonts w:ascii="仿宋_GB2312" w:hAnsi="仿宋_GB2312" w:cs="仿宋_GB2312" w:eastAsia="仿宋_GB2312"/>
                      <w:sz w:val="24"/>
                    </w:rPr>
                    <w:t>主体面料：牛津布，</w:t>
                  </w:r>
                  <w:r>
                    <w:rPr>
                      <w:rFonts w:ascii="仿宋_GB2312" w:hAnsi="仿宋_GB2312" w:cs="仿宋_GB2312" w:eastAsia="仿宋_GB2312"/>
                      <w:sz w:val="24"/>
                    </w:rPr>
                    <w:t>100%聚酯</w:t>
                  </w:r>
                  <w:r>
                    <w:br/>
                  </w:r>
                  <w:r>
                    <w:rPr>
                      <w:rFonts w:ascii="仿宋_GB2312" w:hAnsi="仿宋_GB2312" w:cs="仿宋_GB2312" w:eastAsia="仿宋_GB2312"/>
                      <w:sz w:val="24"/>
                    </w:rPr>
                    <w:t>里料：</w:t>
                  </w:r>
                  <w:r>
                    <w:rPr>
                      <w:rFonts w:ascii="仿宋_GB2312" w:hAnsi="仿宋_GB2312" w:cs="仿宋_GB2312" w:eastAsia="仿宋_GB2312"/>
                      <w:sz w:val="24"/>
                    </w:rPr>
                    <w:t>100%聚酯</w:t>
                  </w:r>
                  <w:r>
                    <w:br/>
                  </w:r>
                  <w:r>
                    <w:rPr>
                      <w:rFonts w:ascii="仿宋_GB2312" w:hAnsi="仿宋_GB2312" w:cs="仿宋_GB2312" w:eastAsia="仿宋_GB2312"/>
                      <w:sz w:val="24"/>
                    </w:rPr>
                    <w:t>颜色：黑色</w:t>
                  </w:r>
                  <w:r>
                    <w:br/>
                  </w:r>
                  <w:r>
                    <w:rPr>
                      <w:rFonts w:ascii="仿宋_GB2312" w:hAnsi="仿宋_GB2312" w:cs="仿宋_GB2312" w:eastAsia="仿宋_GB2312"/>
                      <w:sz w:val="24"/>
                    </w:rPr>
                    <w:t>尺码：大中小</w:t>
                  </w:r>
                  <w:r>
                    <w:br/>
                  </w:r>
                  <w:r>
                    <w:rPr>
                      <w:rFonts w:ascii="仿宋_GB2312" w:hAnsi="仿宋_GB2312" w:cs="仿宋_GB2312" w:eastAsia="仿宋_GB2312"/>
                      <w:sz w:val="24"/>
                    </w:rPr>
                    <w:t>手背上有</w:t>
                  </w:r>
                  <w:r>
                    <w:rPr>
                      <w:rFonts w:ascii="仿宋_GB2312" w:hAnsi="仿宋_GB2312" w:cs="仿宋_GB2312" w:eastAsia="仿宋_GB2312"/>
                      <w:sz w:val="24"/>
                    </w:rPr>
                    <w:t>ABS高强度护具</w:t>
                  </w:r>
                  <w:r>
                    <w:br/>
                  </w:r>
                  <w:r>
                    <w:rPr>
                      <w:rFonts w:ascii="仿宋_GB2312" w:hAnsi="仿宋_GB2312" w:cs="仿宋_GB2312" w:eastAsia="仿宋_GB2312"/>
                      <w:sz w:val="24"/>
                    </w:rPr>
                    <w:t>手心有防滑处理</w:t>
                  </w:r>
                  <w:r>
                    <w:br/>
                  </w:r>
                  <w:r>
                    <w:rPr>
                      <w:rFonts w:ascii="仿宋_GB2312" w:hAnsi="仿宋_GB2312" w:cs="仿宋_GB2312" w:eastAsia="仿宋_GB2312"/>
                      <w:sz w:val="24"/>
                    </w:rPr>
                    <w:t>100%透气，美观并配有防护护具</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8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b/>
                    </w:rPr>
                    <w:t>备注：数量各</w:t>
                  </w:r>
                  <w:r>
                    <w:rPr>
                      <w:rFonts w:ascii="仿宋_GB2312" w:hAnsi="仿宋_GB2312" w:cs="仿宋_GB2312" w:eastAsia="仿宋_GB2312"/>
                      <w:sz w:val="32"/>
                      <w:b/>
                    </w:rPr>
                    <w:t>200</w:t>
                  </w:r>
                  <w:r>
                    <w:rPr>
                      <w:rFonts w:ascii="仿宋_GB2312" w:hAnsi="仿宋_GB2312" w:cs="仿宋_GB2312" w:eastAsia="仿宋_GB2312"/>
                      <w:sz w:val="32"/>
                      <w:b/>
                    </w:rPr>
                    <w:t>套</w:t>
                  </w:r>
                  <w:r>
                    <w:rPr>
                      <w:rFonts w:ascii="仿宋_GB2312" w:hAnsi="仿宋_GB2312" w:cs="仿宋_GB2312" w:eastAsia="仿宋_GB2312"/>
                      <w:sz w:val="32"/>
                      <w:b/>
                    </w:rPr>
                    <w:t>/</w:t>
                  </w:r>
                  <w:r>
                    <w:rPr>
                      <w:rFonts w:ascii="仿宋_GB2312" w:hAnsi="仿宋_GB2312" w:cs="仿宋_GB2312" w:eastAsia="仿宋_GB2312"/>
                      <w:sz w:val="32"/>
                      <w:b/>
                    </w:rPr>
                    <w:t>双</w:t>
                  </w:r>
                  <w:r>
                    <w:rPr>
                      <w:rFonts w:ascii="仿宋_GB2312" w:hAnsi="仿宋_GB2312" w:cs="仿宋_GB2312" w:eastAsia="仿宋_GB2312"/>
                      <w:sz w:val="32"/>
                      <w:b/>
                    </w:rPr>
                    <w:t>/</w:t>
                  </w:r>
                  <w:r>
                    <w:rPr>
                      <w:rFonts w:ascii="仿宋_GB2312" w:hAnsi="仿宋_GB2312" w:cs="仿宋_GB2312" w:eastAsia="仿宋_GB2312"/>
                      <w:sz w:val="32"/>
                      <w:b/>
                    </w:rPr>
                    <w:t>个</w:t>
                  </w:r>
                </w:p>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420"/>
              <w:jc w:val="both"/>
            </w:pPr>
            <w:r>
              <w:rPr>
                <w:rFonts w:ascii="仿宋_GB2312" w:hAnsi="仿宋_GB2312" w:cs="仿宋_GB2312" w:eastAsia="仿宋_GB2312"/>
                <w:sz w:val="24"/>
                <w:b/>
              </w:rPr>
              <w:t>2、服务要求</w:t>
            </w:r>
          </w:p>
          <w:p>
            <w:pPr>
              <w:pStyle w:val="null3"/>
              <w:ind w:firstLine="480"/>
              <w:jc w:val="both"/>
            </w:pPr>
            <w:r>
              <w:rPr>
                <w:rFonts w:ascii="仿宋_GB2312" w:hAnsi="仿宋_GB2312" w:cs="仿宋_GB2312" w:eastAsia="仿宋_GB2312"/>
                <w:sz w:val="24"/>
              </w:rPr>
              <w:t>2.1、供货服务要求</w:t>
            </w:r>
          </w:p>
          <w:p>
            <w:pPr>
              <w:pStyle w:val="null3"/>
              <w:ind w:firstLine="480"/>
              <w:jc w:val="both"/>
            </w:pPr>
            <w:r>
              <w:rPr>
                <w:rFonts w:ascii="仿宋_GB2312" w:hAnsi="仿宋_GB2312" w:cs="仿宋_GB2312" w:eastAsia="仿宋_GB2312"/>
                <w:sz w:val="24"/>
              </w:rPr>
              <w:t>2.1.1 交货周期：合同签订后</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15  </w:t>
            </w:r>
            <w:r>
              <w:rPr>
                <w:rFonts w:ascii="仿宋_GB2312" w:hAnsi="仿宋_GB2312" w:cs="仿宋_GB2312" w:eastAsia="仿宋_GB2312"/>
                <w:sz w:val="24"/>
              </w:rPr>
              <w:t>日历天内，完成全部作战服的生产、检验、包装及运输，分批或一次性交付至分局指定地点（具体交货批次及数量按分局书面通知执行），不得逾期。逾期交货的，按合同约定承担违约责任，逾期</w:t>
            </w:r>
            <w:r>
              <w:rPr>
                <w:rFonts w:ascii="仿宋_GB2312" w:hAnsi="仿宋_GB2312" w:cs="仿宋_GB2312" w:eastAsia="仿宋_GB2312"/>
                <w:sz w:val="24"/>
              </w:rPr>
              <w:t>1日按合同总金额3‰支付违约金，违约金累计不超过合同总金额10%。</w:t>
            </w:r>
          </w:p>
          <w:p>
            <w:pPr>
              <w:pStyle w:val="null3"/>
              <w:ind w:firstLine="480"/>
              <w:jc w:val="both"/>
            </w:pPr>
            <w:r>
              <w:rPr>
                <w:rFonts w:ascii="仿宋_GB2312" w:hAnsi="仿宋_GB2312" w:cs="仿宋_GB2312" w:eastAsia="仿宋_GB2312"/>
                <w:sz w:val="24"/>
              </w:rPr>
              <w:t>2.1.2 包装规范：采用防水、防潮、防破损包装，每套服装入独立密封包装袋（标注号型、面料成分），外包装标注分局名称、项目名称、产品规格、数量及防潮、轻放标识，确保运输过程中无破损、无污染、无色差。</w:t>
            </w:r>
          </w:p>
          <w:p>
            <w:pPr>
              <w:pStyle w:val="null3"/>
              <w:ind w:firstLine="480"/>
              <w:jc w:val="both"/>
            </w:pPr>
            <w:r>
              <w:rPr>
                <w:rFonts w:ascii="仿宋_GB2312" w:hAnsi="仿宋_GB2312" w:cs="仿宋_GB2312" w:eastAsia="仿宋_GB2312"/>
                <w:sz w:val="24"/>
              </w:rPr>
              <w:t>2.1.3运输保障：负责全程运输事宜，承担运输、装卸过程中产生的所有费用及货物损坏、丢失、剐蹭的全部责任，若出现上述情况，须在48小时内无条件补发全新合格产品，确保不影响分局装备发放进度。</w:t>
            </w:r>
          </w:p>
          <w:p>
            <w:pPr>
              <w:pStyle w:val="null3"/>
              <w:ind w:firstLine="480"/>
              <w:jc w:val="both"/>
            </w:pPr>
            <w:r>
              <w:rPr>
                <w:rFonts w:ascii="仿宋_GB2312" w:hAnsi="仿宋_GB2312" w:cs="仿宋_GB2312" w:eastAsia="仿宋_GB2312"/>
                <w:sz w:val="24"/>
              </w:rPr>
              <w:t>2.1.4前置对接：生产前7个工作日，与分局指定对接人核对号型统计、款式细节（如警用标识缝制位置）及交货时间，确认无误后启动生产；生产过程中，接受分局随机抽查生产进度及产品质量。</w:t>
            </w:r>
          </w:p>
          <w:p>
            <w:pPr>
              <w:pStyle w:val="null3"/>
              <w:ind w:firstLine="480"/>
              <w:jc w:val="both"/>
            </w:pPr>
            <w:r>
              <w:rPr>
                <w:rFonts w:ascii="仿宋_GB2312" w:hAnsi="仿宋_GB2312" w:cs="仿宋_GB2312" w:eastAsia="仿宋_GB2312"/>
                <w:sz w:val="24"/>
              </w:rPr>
              <w:t>2.2、质量检验与验收配合服务</w:t>
            </w:r>
          </w:p>
          <w:p>
            <w:pPr>
              <w:pStyle w:val="null3"/>
              <w:ind w:firstLine="480"/>
              <w:jc w:val="both"/>
            </w:pPr>
            <w:r>
              <w:rPr>
                <w:rFonts w:ascii="仿宋_GB2312" w:hAnsi="仿宋_GB2312" w:cs="仿宋_GB2312" w:eastAsia="仿宋_GB2312"/>
                <w:sz w:val="24"/>
              </w:rPr>
              <w:t>2.2.1 证明材料：交货时，须同步提供全套合格证明文件，包括但不限于产品检测报告（符合GA系列标准及招标文件技术参数要求，由第三方机构出具的）、面料成分检测报告、阻燃/抗静电等功能检测报告、产品合格证、生产批次检验记录等，缺一不可。</w:t>
            </w:r>
          </w:p>
          <w:p>
            <w:pPr>
              <w:pStyle w:val="null3"/>
              <w:ind w:firstLine="480"/>
              <w:jc w:val="both"/>
            </w:pPr>
            <w:r>
              <w:rPr>
                <w:rFonts w:ascii="仿宋_GB2312" w:hAnsi="仿宋_GB2312" w:cs="仿宋_GB2312" w:eastAsia="仿宋_GB2312"/>
                <w:sz w:val="24"/>
              </w:rPr>
              <w:t>2.2.2 验收配合：积极配合分局完成现场验收及抽样检测，现场验收核对产品款式、号型、标识、外观质量；抽样检测按GA标准规定比例抽取，送公安部认可机构检测，检测费用由供应商承担。若检测不合格，供应商须无条件退回整批货物，7日内重新供货，并承担由此给分局造成的全部损失，且视为履约违约。</w:t>
            </w:r>
          </w:p>
          <w:p>
            <w:pPr>
              <w:pStyle w:val="null3"/>
              <w:ind w:firstLine="480"/>
              <w:jc w:val="both"/>
            </w:pPr>
            <w:r>
              <w:rPr>
                <w:rFonts w:ascii="仿宋_GB2312" w:hAnsi="仿宋_GB2312" w:cs="仿宋_GB2312" w:eastAsia="仿宋_GB2312"/>
                <w:sz w:val="24"/>
              </w:rPr>
              <w:t>2.2.3 样品一致性：所供货物须与投标时提交的样品完全一致（面料、工艺、标识、功能等），若出现不一致情况，分局有权拒收，供应商承担相应违约责任。</w:t>
            </w:r>
          </w:p>
          <w:p>
            <w:pPr>
              <w:pStyle w:val="null3"/>
              <w:ind w:firstLine="480"/>
              <w:jc w:val="both"/>
            </w:pPr>
            <w:r>
              <w:rPr>
                <w:rFonts w:ascii="仿宋_GB2312" w:hAnsi="仿宋_GB2312" w:cs="仿宋_GB2312" w:eastAsia="仿宋_GB2312"/>
                <w:sz w:val="24"/>
              </w:rPr>
              <w:t>2.3、质量保修与售后响应服务</w:t>
            </w:r>
          </w:p>
          <w:p>
            <w:pPr>
              <w:pStyle w:val="null3"/>
              <w:ind w:firstLine="480"/>
              <w:jc w:val="both"/>
            </w:pPr>
            <w:r>
              <w:rPr>
                <w:rFonts w:ascii="仿宋_GB2312" w:hAnsi="仿宋_GB2312" w:cs="仿宋_GB2312" w:eastAsia="仿宋_GB2312"/>
                <w:sz w:val="24"/>
              </w:rPr>
              <w:t>2.3.1 质保期限：自货物验收合格之日起，质保期不少于</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  </w:t>
            </w:r>
            <w:r>
              <w:rPr>
                <w:rFonts w:ascii="仿宋_GB2312" w:hAnsi="仿宋_GB2312" w:cs="仿宋_GB2312" w:eastAsia="仿宋_GB2312"/>
                <w:sz w:val="24"/>
              </w:rPr>
              <w:t>年。质保期内，因产品自身质量问题（如面料破损、缝线脱落、拉链损坏、功能不达标等，非人为损坏），供应商须提供免费维修、更换服务，维修</w:t>
            </w:r>
            <w:r>
              <w:rPr>
                <w:rFonts w:ascii="仿宋_GB2312" w:hAnsi="仿宋_GB2312" w:cs="仿宋_GB2312" w:eastAsia="仿宋_GB2312"/>
                <w:sz w:val="24"/>
              </w:rPr>
              <w:t>/更换后的产品质保期顺延。</w:t>
            </w:r>
          </w:p>
          <w:p>
            <w:pPr>
              <w:pStyle w:val="null3"/>
              <w:ind w:firstLine="480"/>
              <w:jc w:val="both"/>
            </w:pPr>
            <w:r>
              <w:rPr>
                <w:rFonts w:ascii="仿宋_GB2312" w:hAnsi="仿宋_GB2312" w:cs="仿宋_GB2312" w:eastAsia="仿宋_GB2312"/>
                <w:sz w:val="24"/>
              </w:rPr>
              <w:t>2.3.2 售后响应：提供7×24小时全天候售后技术支持及报修渠道（电话、专人对接），接到报修通知后，2小时内完成线上/电话响应，明确解决方案；需现场处理的，48小时内安排专业技术人员抵达分局指定地点，72小时内完成维修或更换，无法即时修复的，须提供临时替代装备（同规格、同功能），确保不影响一线执勤使用。</w:t>
            </w:r>
          </w:p>
          <w:p>
            <w:pPr>
              <w:pStyle w:val="null3"/>
              <w:ind w:firstLine="480"/>
              <w:jc w:val="both"/>
            </w:pPr>
            <w:r>
              <w:rPr>
                <w:rFonts w:ascii="仿宋_GB2312" w:hAnsi="仿宋_GB2312" w:cs="仿宋_GB2312" w:eastAsia="仿宋_GB2312"/>
                <w:sz w:val="24"/>
              </w:rPr>
              <w:t>2.3.3 质保期后服务：质保期届满后，提供终身维护服务，维修收取合理成本费用（提前公示收费标准，无隐形消费），零配件供应及时，供应周期不超过7个工作日，确保装备长期可用。</w:t>
            </w:r>
          </w:p>
          <w:p>
            <w:pPr>
              <w:pStyle w:val="null3"/>
              <w:ind w:firstLine="480"/>
              <w:jc w:val="both"/>
            </w:pPr>
            <w:r>
              <w:rPr>
                <w:rFonts w:ascii="仿宋_GB2312" w:hAnsi="仿宋_GB2312" w:cs="仿宋_GB2312" w:eastAsia="仿宋_GB2312"/>
                <w:sz w:val="24"/>
              </w:rPr>
              <w:t>2.3.4 退换货服务：验收时发现货物存在外观瑕疵、号型不符、功能不合格等问题，供应商须无条件退换货，承担所有相关费用；质保期内，经检测确认属于产品质量问题的，退换货及运输费用由供应商全额承担。</w:t>
            </w:r>
          </w:p>
          <w:p>
            <w:pPr>
              <w:pStyle w:val="null3"/>
              <w:ind w:firstLine="480"/>
              <w:jc w:val="both"/>
            </w:pPr>
            <w:r>
              <w:rPr>
                <w:rFonts w:ascii="仿宋_GB2312" w:hAnsi="仿宋_GB2312" w:cs="仿宋_GB2312" w:eastAsia="仿宋_GB2312"/>
                <w:sz w:val="24"/>
              </w:rPr>
              <w:t>2.4、技术培训服务</w:t>
            </w:r>
          </w:p>
          <w:p>
            <w:pPr>
              <w:pStyle w:val="null3"/>
              <w:ind w:firstLine="480"/>
              <w:jc w:val="both"/>
            </w:pPr>
            <w:r>
              <w:rPr>
                <w:rFonts w:ascii="仿宋_GB2312" w:hAnsi="仿宋_GB2312" w:cs="仿宋_GB2312" w:eastAsia="仿宋_GB2312"/>
                <w:sz w:val="24"/>
              </w:rPr>
              <w:t>2.4.1 培训时间：货物验收合格后10个工作日内，安排专业技术人员（具备警用装备培训资质）到分局开展免费现场培训，培训时长不少于2小时，培训人数覆盖分局所有装备使用及管理人员。</w:t>
            </w:r>
          </w:p>
          <w:p>
            <w:pPr>
              <w:pStyle w:val="null3"/>
              <w:ind w:firstLine="480"/>
              <w:jc w:val="both"/>
            </w:pPr>
            <w:r>
              <w:rPr>
                <w:rFonts w:ascii="仿宋_GB2312" w:hAnsi="仿宋_GB2312" w:cs="仿宋_GB2312" w:eastAsia="仿宋_GB2312"/>
                <w:sz w:val="24"/>
              </w:rPr>
              <w:t>2.4.2培训内容：重点讲解作战服的面料特性、功能使用（如阻燃、抗静电注意事项）、日常保养方法、简单破损修复技巧，同步提供全套纸质+电子培训资料（含保养手册、常见问题解答）。</w:t>
            </w:r>
          </w:p>
          <w:p>
            <w:pPr>
              <w:pStyle w:val="null3"/>
              <w:ind w:firstLine="480"/>
              <w:jc w:val="both"/>
            </w:pPr>
            <w:r>
              <w:rPr>
                <w:rFonts w:ascii="仿宋_GB2312" w:hAnsi="仿宋_GB2312" w:cs="仿宋_GB2312" w:eastAsia="仿宋_GB2312"/>
                <w:sz w:val="24"/>
              </w:rPr>
              <w:t>2.4.3培训要求：确保参训人员熟练掌握作战服的正确使用、保养及基础修复方法，培训结束后接受简单考核，考核不合格的，免费重新培训，直至全部参训人员达标。</w:t>
            </w:r>
          </w:p>
          <w:p>
            <w:pPr>
              <w:pStyle w:val="null3"/>
              <w:ind w:firstLine="480"/>
              <w:jc w:val="both"/>
            </w:pPr>
            <w:r>
              <w:rPr>
                <w:rFonts w:ascii="仿宋_GB2312" w:hAnsi="仿宋_GB2312" w:cs="仿宋_GB2312" w:eastAsia="仿宋_GB2312"/>
                <w:sz w:val="24"/>
              </w:rPr>
              <w:t>2.5、履约与合规服务</w:t>
            </w:r>
          </w:p>
          <w:p>
            <w:pPr>
              <w:pStyle w:val="null3"/>
              <w:ind w:firstLine="480"/>
              <w:jc w:val="both"/>
            </w:pPr>
            <w:r>
              <w:rPr>
                <w:rFonts w:ascii="仿宋_GB2312" w:hAnsi="仿宋_GB2312" w:cs="仿宋_GB2312" w:eastAsia="仿宋_GB2312"/>
                <w:sz w:val="24"/>
              </w:rPr>
              <w:t>2.5.1资质合规：供应商须确保提供产品的制造商为公安部目录生产企业，所供货物符合国家GA系列标准、GB安全标准及招标文件全部要求，严禁提供假冒伪劣、不合格产品，否则分局有权解除合同，追究供应商违约责任。</w:t>
            </w:r>
          </w:p>
          <w:p>
            <w:pPr>
              <w:pStyle w:val="null3"/>
              <w:ind w:firstLine="480"/>
              <w:jc w:val="both"/>
            </w:pPr>
            <w:r>
              <w:rPr>
                <w:rFonts w:ascii="仿宋_GB2312" w:hAnsi="仿宋_GB2312" w:cs="仿宋_GB2312" w:eastAsia="仿宋_GB2312"/>
                <w:sz w:val="24"/>
              </w:rPr>
              <w:t>2.5.2保密责任：严格遵守公安保密规定，对分局提供的号型统计、人员信息、装备使用需求等相关涉密信息承担保密责任，不得泄露给任何第三方，若发生信息泄露，须承担由此给分局造成的全部损失及法律责任。</w:t>
            </w:r>
          </w:p>
          <w:p>
            <w:pPr>
              <w:pStyle w:val="null3"/>
              <w:ind w:firstLine="480"/>
              <w:jc w:val="both"/>
            </w:pPr>
            <w:r>
              <w:rPr>
                <w:rFonts w:ascii="仿宋_GB2312" w:hAnsi="仿宋_GB2312" w:cs="仿宋_GB2312" w:eastAsia="仿宋_GB2312"/>
                <w:sz w:val="24"/>
              </w:rPr>
              <w:t>2.5.3履约管理：不得将本项目转包、分包给第三方，须安排专人负责项目全程履约（对接、供货、售后、培训），确保服务衔接顺畅；主动配合分局的履约检查，及时反馈履约过程中的问题并整改。</w:t>
            </w:r>
          </w:p>
          <w:p>
            <w:pPr>
              <w:pStyle w:val="null3"/>
              <w:ind w:firstLine="480"/>
              <w:jc w:val="both"/>
            </w:pPr>
            <w:r>
              <w:rPr>
                <w:rFonts w:ascii="仿宋_GB2312" w:hAnsi="仿宋_GB2312" w:cs="仿宋_GB2312" w:eastAsia="仿宋_GB2312"/>
                <w:sz w:val="24"/>
              </w:rPr>
              <w:t>2.5.4.资料归档：履约完成后15个工作日内，提交完整的履约资料，包括交货清单、验收报告、培训记录、售后联系方式、质保承诺等，供分局归档留存。</w:t>
            </w:r>
          </w:p>
          <w:p>
            <w:pPr>
              <w:pStyle w:val="null3"/>
              <w:ind w:firstLine="480"/>
              <w:jc w:val="both"/>
            </w:pPr>
            <w:r>
              <w:rPr>
                <w:rFonts w:ascii="仿宋_GB2312" w:hAnsi="仿宋_GB2312" w:cs="仿宋_GB2312" w:eastAsia="仿宋_GB2312"/>
                <w:sz w:val="24"/>
              </w:rPr>
              <w:t>2.6、其他补充要求</w:t>
            </w:r>
          </w:p>
          <w:p>
            <w:pPr>
              <w:pStyle w:val="null3"/>
              <w:ind w:firstLine="480"/>
              <w:jc w:val="both"/>
            </w:pPr>
            <w:r>
              <w:rPr>
                <w:rFonts w:ascii="仿宋_GB2312" w:hAnsi="仿宋_GB2312" w:cs="仿宋_GB2312" w:eastAsia="仿宋_GB2312"/>
                <w:sz w:val="24"/>
              </w:rPr>
              <w:t>2.6.1 供应商须在投标文件中提供详细的服务方案，明确售后对接人、联系方式、服务网点分布、应急处理流程等，确保服务可落地。</w:t>
            </w:r>
          </w:p>
          <w:p>
            <w:pPr>
              <w:pStyle w:val="null3"/>
              <w:ind w:firstLine="480"/>
              <w:jc w:val="both"/>
            </w:pPr>
            <w:r>
              <w:rPr>
                <w:rFonts w:ascii="仿宋_GB2312" w:hAnsi="仿宋_GB2312" w:cs="仿宋_GB2312" w:eastAsia="仿宋_GB2312"/>
                <w:sz w:val="24"/>
              </w:rPr>
              <w:t>2.6.2若因供应商服务不到位、未按要求履约，导致分局装备无法正常使用或造成损失的，供应商须全额赔偿，分局有权扣除相应履约保证金。</w:t>
            </w:r>
          </w:p>
          <w:p>
            <w:pPr>
              <w:pStyle w:val="null3"/>
              <w:ind w:firstLine="480"/>
              <w:jc w:val="both"/>
            </w:pPr>
            <w:r>
              <w:rPr>
                <w:rFonts w:ascii="仿宋_GB2312" w:hAnsi="仿宋_GB2312" w:cs="仿宋_GB2312" w:eastAsia="仿宋_GB2312"/>
                <w:sz w:val="24"/>
              </w:rPr>
              <w:t>2.6.3本服务要求作为合同附件，与合同具有同等法律效力，供应商须全面响应，无异议后签订合同并严格执行。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3、商务要求</w:t>
            </w:r>
          </w:p>
          <w:p>
            <w:pPr>
              <w:pStyle w:val="null3"/>
              <w:ind w:firstLine="480"/>
              <w:jc w:val="both"/>
            </w:pPr>
            <w:r>
              <w:rPr>
                <w:rFonts w:ascii="仿宋_GB2312" w:hAnsi="仿宋_GB2312" w:cs="仿宋_GB2312" w:eastAsia="仿宋_GB2312"/>
                <w:sz w:val="24"/>
              </w:rPr>
              <w:t>3.1交货期：自合同签订之日起</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15  </w:t>
            </w:r>
            <w:r>
              <w:rPr>
                <w:rFonts w:ascii="仿宋_GB2312" w:hAnsi="仿宋_GB2312" w:cs="仿宋_GB2312" w:eastAsia="仿宋_GB2312"/>
                <w:sz w:val="24"/>
              </w:rPr>
              <w:t>个日历日完成全部项目内容，并交付采购人验收合格。</w:t>
            </w:r>
          </w:p>
          <w:p>
            <w:pPr>
              <w:pStyle w:val="null3"/>
              <w:ind w:firstLine="480"/>
              <w:jc w:val="both"/>
            </w:pPr>
            <w:r>
              <w:rPr>
                <w:rFonts w:ascii="仿宋_GB2312" w:hAnsi="仿宋_GB2312" w:cs="仿宋_GB2312" w:eastAsia="仿宋_GB2312"/>
                <w:sz w:val="24"/>
              </w:rPr>
              <w:t>3.2款项结算</w:t>
            </w:r>
          </w:p>
          <w:p>
            <w:pPr>
              <w:pStyle w:val="null3"/>
              <w:ind w:firstLine="480"/>
              <w:jc w:val="both"/>
            </w:pPr>
            <w:r>
              <w:rPr>
                <w:rFonts w:ascii="仿宋_GB2312" w:hAnsi="仿宋_GB2312" w:cs="仿宋_GB2312" w:eastAsia="仿宋_GB2312"/>
                <w:sz w:val="24"/>
              </w:rPr>
              <w:t>3.2.1全部装备到达采购人指定地点并验收合格后，20个工作日内支付合同总价款的</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100  </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4、其他</w:t>
            </w:r>
          </w:p>
          <w:p>
            <w:pPr>
              <w:pStyle w:val="null3"/>
              <w:ind w:firstLine="480"/>
              <w:jc w:val="both"/>
            </w:pPr>
            <w:r>
              <w:rPr>
                <w:rFonts w:ascii="仿宋_GB2312" w:hAnsi="仿宋_GB2312" w:cs="仿宋_GB2312" w:eastAsia="仿宋_GB2312"/>
                <w:sz w:val="24"/>
              </w:rPr>
              <w:t>4.1质量验收标准或规范</w:t>
            </w:r>
          </w:p>
          <w:p>
            <w:pPr>
              <w:pStyle w:val="null3"/>
              <w:ind w:firstLine="480"/>
              <w:jc w:val="both"/>
            </w:pPr>
            <w:r>
              <w:rPr>
                <w:rFonts w:ascii="仿宋_GB2312" w:hAnsi="仿宋_GB2312" w:cs="仿宋_GB2312" w:eastAsia="仿宋_GB2312"/>
                <w:sz w:val="24"/>
              </w:rPr>
              <w:t>4.1.1检验证明：交货时，须同步提供全套合格证明文件，包括但不限于产品检测报告（符合上述验收标准及招标文件技术参数要求，由公安部认可机构如公安部特种警用装备质量监督检验中心出具）、面料成分检测报告、阻燃/抗静电等功能检测报告、产品合格证、生产批次检验记录等，缺一不可，且所有文件真实有效，严禁提供虚假报告。</w:t>
            </w:r>
          </w:p>
          <w:p>
            <w:pPr>
              <w:pStyle w:val="null3"/>
              <w:ind w:firstLine="480"/>
              <w:jc w:val="both"/>
            </w:pPr>
            <w:r>
              <w:rPr>
                <w:rFonts w:ascii="仿宋_GB2312" w:hAnsi="仿宋_GB2312" w:cs="仿宋_GB2312" w:eastAsia="仿宋_GB2312"/>
                <w:sz w:val="24"/>
              </w:rPr>
              <w:t>4.1.2验收配合：积极配合分局完成现场验收及抽样检测，现场验收核对产品款式、号型、标识、外观质量、包装规范及合格证明文件；抽样检测按每批次5%的比例抽取，送公安部认可机构检测，检测费用由供应商承担。若检测不合格，供应商须无条件退回整批货物，7日内重新供货，并承担由此给分局造成的全部损失，且视为履约违约；若现场验收发现单件不合格，按该批次不合格处理，供应商须无条件退换货并承担相关费用。</w:t>
            </w:r>
          </w:p>
          <w:p>
            <w:pPr>
              <w:pStyle w:val="null3"/>
              <w:ind w:firstLine="480"/>
              <w:jc w:val="both"/>
            </w:pPr>
            <w:r>
              <w:rPr>
                <w:rFonts w:ascii="仿宋_GB2312" w:hAnsi="仿宋_GB2312" w:cs="仿宋_GB2312" w:eastAsia="仿宋_GB2312"/>
                <w:sz w:val="24"/>
              </w:rPr>
              <w:t>4.1.3验收流程配合：供应商须安排专人全程配合验收工作，提供验收所需的工具、资料及技术支持；验收过程中发现问题的，须在分局规定期限内完成整改，整改后重新验收，直至验收合格；验收合格后，配合分局签署验收报告，作为结算依据。</w:t>
            </w:r>
          </w:p>
          <w:p>
            <w:pPr>
              <w:pStyle w:val="null3"/>
              <w:ind w:firstLine="480"/>
              <w:jc w:val="both"/>
            </w:pPr>
            <w:r>
              <w:rPr>
                <w:rFonts w:ascii="仿宋_GB2312" w:hAnsi="仿宋_GB2312" w:cs="仿宋_GB2312" w:eastAsia="仿宋_GB2312"/>
                <w:sz w:val="24"/>
              </w:rPr>
              <w:t>4.1.4验收依据：1、本合同及合同附件。2、国家相应的标准、规范。3、招标文件、投标文件、澄清表（函）。</w:t>
            </w:r>
          </w:p>
          <w:p>
            <w:pPr>
              <w:pStyle w:val="null3"/>
              <w:ind w:firstLine="480"/>
              <w:jc w:val="both"/>
            </w:pPr>
            <w:r>
              <w:rPr>
                <w:rFonts w:ascii="仿宋_GB2312" w:hAnsi="仿宋_GB2312" w:cs="仿宋_GB2312" w:eastAsia="仿宋_GB2312"/>
                <w:sz w:val="24"/>
              </w:rPr>
              <w:t>4.1.5所有设备（产品）数量、型号、技术指标及配置等全部按招标文件、各项指标均应符合要求，若所验设备（产品）的指标、性能参数通过验收达不到要求，或在使用中发现采购人不能容忍的缺陷等，将视为设备（产品）验收不合格，投标人应免费更换或退货。</w:t>
            </w:r>
          </w:p>
          <w:p>
            <w:pPr>
              <w:pStyle w:val="null3"/>
              <w:ind w:firstLine="480"/>
              <w:jc w:val="both"/>
            </w:pPr>
            <w:r>
              <w:rPr>
                <w:rFonts w:ascii="仿宋_GB2312" w:hAnsi="仿宋_GB2312" w:cs="仿宋_GB2312" w:eastAsia="仿宋_GB2312"/>
                <w:sz w:val="24"/>
              </w:rPr>
              <w:t>4.2违约责任</w:t>
            </w:r>
          </w:p>
          <w:p>
            <w:pPr>
              <w:pStyle w:val="null3"/>
              <w:ind w:firstLine="480"/>
            </w:pPr>
            <w:r>
              <w:rPr>
                <w:rFonts w:ascii="仿宋_GB2312" w:hAnsi="仿宋_GB2312" w:cs="仿宋_GB2312" w:eastAsia="仿宋_GB2312"/>
                <w:sz w:val="24"/>
              </w:rPr>
              <w:t>4.2.1按《中华人民共和国政府采购法》、《中华人民共和国民法典》中的相关条款执行。</w:t>
            </w:r>
          </w:p>
          <w:p>
            <w:pPr>
              <w:pStyle w:val="null3"/>
              <w:ind w:firstLine="480"/>
            </w:pPr>
            <w:r>
              <w:rPr>
                <w:rFonts w:ascii="仿宋_GB2312" w:hAnsi="仿宋_GB2312" w:cs="仿宋_GB2312" w:eastAsia="仿宋_GB2312"/>
                <w:sz w:val="24"/>
              </w:rPr>
              <w:t>4.2.2未按合同要求提供货物或质量不能满足招标文件技术要求，在约定的条件，乙方必须无条件更换，提高技术，完善质量，否则，甲方有权解除合同，解除合同书 面通知书到达乙方之日视为合同已解除，并按以下两种方式追究乙方的违约责任：1、乙方赔偿甲方解除合同的全部损失（包括但不限于重新采购产生的费用、合同未履行导致设备不能按规划交付使用可能产生的租赁费用及其它由此造成的甲方对第三方的违约损）；2、乙方支付甲方违约金，违约金计算方法：以合同总价为基数，支付甲方合同总价的30%为违约金。同时，对乙方的违约行为报监管机构进行相应的处罚。本合同在履行过程中发生的争议，由甲、乙双方当事人协商解决，协商不成的依法向甲方所在地人民法院起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1、本次采购品类中的春秋作战靴、作训鞋、训练T恤、作战帽、战术腰带、半指手套产品生产商须入围公安部目录生产企业2、本次投标需按采购清单提供服装样品，每种样品提供1套（双），样品要求密封并加盖投标单位公章，密封外包装上注明项目名称、供应商名称等，未按要求送达或标注信息不完整的，其投标样品将不予接收。未按要求提供样品或提供样品数量不足的，其投标将被否决。除成交单位外其他单位所有样品在评标结束后统一退还。</w:t>
            </w:r>
            <w:r>
              <w:br/>
            </w:r>
            <w:r>
              <w:rPr>
                <w:rFonts w:ascii="仿宋_GB2312" w:hAnsi="仿宋_GB2312" w:cs="仿宋_GB2312" w:eastAsia="仿宋_GB2312"/>
              </w:rPr>
              <w:t xml:space="preserve"> 3、送达地址:西安市未央区欧亚大道西段666号欧亚国际1期B座705室，送达时间:投标文件递交截止时间前(工作时间:09:00-17:00，周末及节假日除外)。</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15 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全部货物到达采购人指定地点并验收合格后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时，须同步提供全套合格证明文件，包括但不限于产品检测报告（符合GA系列标准及招标文件技术参数要求，由第三方机构出具的）、面料成分检测报告、阻燃/抗静电等功能检测报告、产品合格证、生产批次检验记录等，缺一不可。2、积极配合分局完成现场验收及抽样检测，现场验收核对产品款式、号型、标识、外观质量；抽样检测按GA标准规定比例抽取，送公安部认可机构检测，检测费用由供应商承担。若检测不合格，供应商须无条件退回整批货物，7日内重新供货，并承担由此给分局造成的全部损失，且视为履约违约。3、供应商须安排专人全程配合验收工作，提供验收所需的工具、资料及技术支持；验收过程中发现问题的，须在分局规定期限内完成整改，整改后重新验收，直至验收合格；验收合格后，配合分局签署验收报告，作为结算依据。4、所有设备（产品）数量、型号、技术指标及配置等全部按招标文件、各项指标均应符合要求，若所验设备（产品）的指标、性能参数通过验收达不到要求，或在使用中发现采购人不能容忍的缺陷等，将视为设备（产品）验收不合格，投标人应免费更换或退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1、质保期限：自货物验收合格之日起，质保期不少于 1 年。质保期内，因产品自身质量问题（如面料破损、缝线脱落、拉链损坏、功能不达标等，非人为损坏），供应商须提供免费维修、更换服务，维修/更换后的产品质保期顺延。 2、售后响应：提供7×24小时全天候售后技术支持及报修渠道（电话、专人对接），接到报修通知后，2小时内完成线上/电话响应，明确解决方案；需现场处理的，48小时内安排专业技术人员抵达分局指定地点，72小时内完成维修或更换，无法即时修复的，须提供临时替代装备（同规格、同功能），确保不影响一线执勤使用。 3、质保期后服务：质保期届满后，提供终身维护服务，维修收取合理成本费用（提前公示收费标准，无隐形消费），零配件供应及时，供应周期不超过7个工作日，确保装备长期可用。 4、退换货服务：验收时发现货物存在外观瑕疵、号型不符、功能不合格等问题，供应商须无条件退换货，承担所有相关费用；质保期内，经检测确认属于产品质量问题的，退换货及运输费用由供应商全额承担。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2、未按合同要求提供货物或质量不能满足招标文件技术要求，在约定的条件，乙方必须无条件更换，提高技术，完善质量，否则，甲方有权解除合同，解除合同书 面通知书到达乙方之日视为合同已解除，并按以下两种方式追究乙方的违约责任：1、乙方赔偿甲方解除合同的全部损失（包括但不限于重新采购产生的费用、合同未履行导致设备不能按规划交付使用可能产生的租赁费用及其它由此造成的甲方对第三方的违约损）；2、乙方支付甲方违约金，违约金计算方法：以合同总价为基数，支付甲方合同总价的30%为违约金。同时，对乙方的违约行为报监管机构进行相应的处罚。本合同在履行过程中发生的争议，由甲、乙双方当事人协商解决，协商不成的依法向甲方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投标分项报价表.docx 产品技术参数表 关于符合本国产品标准的声明函.docx 商务应答表 供应商应提交的相关资格证明材料 标的清单 报价表 响应函 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投标人需提供2024年度经审计的投标人财务审计报告或者开标前三个月内的银行资信证明或财政部门认可的政府采购专业担保机构出具的投标担保函；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w:t>
            </w:r>
          </w:p>
        </w:tc>
        <w:tc>
          <w:tcPr>
            <w:tcW w:type="dxa" w:w="1661"/>
          </w:tcPr>
          <w:p>
            <w:pPr>
              <w:pStyle w:val="null3"/>
            </w:pPr>
            <w:r>
              <w:rPr>
                <w:rFonts w:ascii="仿宋_GB2312" w:hAnsi="仿宋_GB2312" w:cs="仿宋_GB2312" w:eastAsia="仿宋_GB2312"/>
              </w:rPr>
              <w:t>响应文件封面 投标分项报价表.docx 产品技术参数表 关于符合本国产品标准的声明函.docx 商务应答表 供应商应提交的相关资格证明材料 标的清单 报价表 响应函 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投标分项报价表.docx 关于符合本国产品标准的声明函.docx 产品技术参数表 商务应答表 标的清单 供应商应提交的相关资格证明材料 报价表 响应函 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投标人需提供2024年度经审计的投标人财务审计报告或者开标前三个月内的银行资信证明或财政部门认可的政府采购专业担保机构出具的投标担保函；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投标分项报价表.docx 关于符合本国产品标准的声明函.docx 供应商应提交的相关资格证明材料 响应函 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税收缴纳情况</w:t>
            </w:r>
          </w:p>
        </w:tc>
        <w:tc>
          <w:tcPr>
            <w:tcW w:type="dxa" w:w="3322"/>
          </w:tcPr>
          <w:p>
            <w:pPr>
              <w:pStyle w:val="null3"/>
            </w:pPr>
            <w:r>
              <w:rPr>
                <w:rFonts w:ascii="仿宋_GB2312" w:hAnsi="仿宋_GB2312" w:cs="仿宋_GB2312" w:eastAsia="仿宋_GB2312"/>
              </w:rPr>
              <w:t>提供投标人自2025年以来已缴纳任意一个月缴税凭证或税务机关开具的完税证明（任意税种）；依法享受免税政策的投标人，提供由税务机关出具的无欠税证明；</w:t>
            </w:r>
          </w:p>
        </w:tc>
        <w:tc>
          <w:tcPr>
            <w:tcW w:type="dxa" w:w="1661"/>
          </w:tcPr>
          <w:p>
            <w:pPr>
              <w:pStyle w:val="null3"/>
            </w:pPr>
            <w:r>
              <w:rPr>
                <w:rFonts w:ascii="仿宋_GB2312" w:hAnsi="仿宋_GB2312" w:cs="仿宋_GB2312" w:eastAsia="仿宋_GB2312"/>
              </w:rPr>
              <w:t>投标分项报价表.docx 关于符合本国产品标准的声明函.docx 供应商应提交的相关资格证明材料 响应函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社会保险参保缴费情况证明</w:t>
            </w:r>
          </w:p>
        </w:tc>
        <w:tc>
          <w:tcPr>
            <w:tcW w:type="dxa" w:w="3322"/>
          </w:tcPr>
          <w:p>
            <w:pPr>
              <w:pStyle w:val="null3"/>
            </w:pPr>
            <w:r>
              <w:rPr>
                <w:rFonts w:ascii="仿宋_GB2312" w:hAnsi="仿宋_GB2312" w:cs="仿宋_GB2312" w:eastAsia="仿宋_GB2312"/>
              </w:rPr>
              <w:t>提供投标人自2025年以来已缴存的任意一个月的社会保障资金缴存单据或社保机构开具的社会保险参保缴费情况证明；依法不需要缴纳社会保障资金的投标人应提供相关文件证明；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投标分项报价表.docx 关于符合本国产品标准的声明函.docx 供应商应提交的相关资格证明材料 响应函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投标分项报价表.docx 关于符合本国产品标准的声明函.docx 供应商应提交的相关资格证明材料 响应函 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通过“信用中国”网站（www.creditchina.gov.cn）和中国政府采购网（www.ccgp.gov.cn）查询申请人信用记录，被列入失信被执行人、重大税收违法案件当事人名单、政府采购严重违法失信行为记录名单的单位将被拒绝参与本项目；</w:t>
            </w:r>
          </w:p>
        </w:tc>
        <w:tc>
          <w:tcPr>
            <w:tcW w:type="dxa" w:w="1661"/>
          </w:tcPr>
          <w:p>
            <w:pPr>
              <w:pStyle w:val="null3"/>
            </w:pPr>
            <w:r>
              <w:rPr>
                <w:rFonts w:ascii="仿宋_GB2312" w:hAnsi="仿宋_GB2312" w:cs="仿宋_GB2312" w:eastAsia="仿宋_GB2312"/>
              </w:rPr>
              <w:t>投标分项报价表.docx 关于符合本国产品标准的声明函.docx 供应商应提交的相关资格证明材料 响应函 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具有履行合同所必需的设备和专业技术能力声明函；</w:t>
            </w:r>
          </w:p>
        </w:tc>
        <w:tc>
          <w:tcPr>
            <w:tcW w:type="dxa" w:w="1661"/>
          </w:tcPr>
          <w:p>
            <w:pPr>
              <w:pStyle w:val="null3"/>
            </w:pPr>
            <w:r>
              <w:rPr>
                <w:rFonts w:ascii="仿宋_GB2312" w:hAnsi="仿宋_GB2312" w:cs="仿宋_GB2312" w:eastAsia="仿宋_GB2312"/>
              </w:rPr>
              <w:t>投标分项报价表.docx 关于符合本国产品标准的声明函.docx 供应商应提交的相关资格证明材料 响应函 服务方案.docx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投标产品（指定产品）生产商须入围公安部目录生产企业</w:t>
            </w:r>
          </w:p>
        </w:tc>
        <w:tc>
          <w:tcPr>
            <w:tcW w:type="dxa" w:w="3322"/>
          </w:tcPr>
          <w:p>
            <w:pPr>
              <w:pStyle w:val="null3"/>
            </w:pPr>
            <w:r>
              <w:rPr>
                <w:rFonts w:ascii="仿宋_GB2312" w:hAnsi="仿宋_GB2312" w:cs="仿宋_GB2312" w:eastAsia="仿宋_GB2312"/>
              </w:rPr>
              <w:t>本次采购品类中的春秋作战靴、作训鞋、训练T恤、作战帽、战术腰带、半指手套产品生产商须入围公安部目录生产企业</w:t>
            </w:r>
          </w:p>
        </w:tc>
        <w:tc>
          <w:tcPr>
            <w:tcW w:type="dxa" w:w="1661"/>
          </w:tcPr>
          <w:p>
            <w:pPr>
              <w:pStyle w:val="null3"/>
            </w:pPr>
            <w:r>
              <w:rPr>
                <w:rFonts w:ascii="仿宋_GB2312" w:hAnsi="仿宋_GB2312" w:cs="仿宋_GB2312" w:eastAsia="仿宋_GB2312"/>
              </w:rPr>
              <w:t>投标分项报价表.docx 关于符合本国产品标准的声明函.docx 产品技术参数表 商务应答表 供应商应提交的相关资格证明材料 标的清单 报价表 响应函 服务方案.docx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投标分项报价表.docx 产品技术参数表 关于符合本国产品标准的声明函.docx 商务应答表 标的清单 供应商应提交的相关资格证明材料 报价表 响应函 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响应文件的签署盖章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投标分项报价表.docx 产品技术参数表 关于符合本国产品标准的声明函.docx 商务应答表 供应商应提交的相关资格证明材料 标的清单 报价表 响应函 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只能有一个有效报价，不得提交选择性报价，且报价不得超过采购预算金额或最高限价或评标委员会认为低于成本价的报价。</w:t>
            </w:r>
          </w:p>
        </w:tc>
        <w:tc>
          <w:tcPr>
            <w:tcW w:type="dxa" w:w="1661"/>
          </w:tcPr>
          <w:p>
            <w:pPr>
              <w:pStyle w:val="null3"/>
            </w:pPr>
            <w:r>
              <w:rPr>
                <w:rFonts w:ascii="仿宋_GB2312" w:hAnsi="仿宋_GB2312" w:cs="仿宋_GB2312" w:eastAsia="仿宋_GB2312"/>
              </w:rPr>
              <w:t>响应文件封面 投标分项报价表.docx 产品技术参数表 关于符合本国产品标准的声明函.docx 商务应答表 供应商应提交的相关资格证明材料 标的清单 报价表 响应函 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供货期及供货地点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投标分项报价表.docx 产品技术参数表 关于符合本国产品标准的声明函.docx 商务应答表 供应商应提交的相关资格证明材料 标的清单 报价表 响应函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投标分项报价表.docx 产品技术参数表 关于符合本国产品标准的声明函.docx 商务应答表 供应商应提交的相关资格证明材料 标的清单 报价表 响应函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谈判项目技术、服务、商务要求及其他要求（实质性要求）</w:t>
            </w:r>
          </w:p>
        </w:tc>
        <w:tc>
          <w:tcPr>
            <w:tcW w:type="dxa" w:w="3322"/>
          </w:tcPr>
          <w:p>
            <w:pPr>
              <w:pStyle w:val="null3"/>
            </w:pPr>
            <w:r>
              <w:rPr>
                <w:rFonts w:ascii="仿宋_GB2312" w:hAnsi="仿宋_GB2312" w:cs="仿宋_GB2312" w:eastAsia="仿宋_GB2312"/>
              </w:rPr>
              <w:t>完全满足采购文件要求</w:t>
            </w:r>
          </w:p>
        </w:tc>
        <w:tc>
          <w:tcPr>
            <w:tcW w:type="dxa" w:w="1661"/>
          </w:tcPr>
          <w:p>
            <w:pPr>
              <w:pStyle w:val="null3"/>
            </w:pPr>
            <w:r>
              <w:rPr>
                <w:rFonts w:ascii="仿宋_GB2312" w:hAnsi="仿宋_GB2312" w:cs="仿宋_GB2312" w:eastAsia="仿宋_GB2312"/>
              </w:rPr>
              <w:t>响应文件封面 投标分项报价表.docx 产品技术参数表 关于符合本国产品标准的声明函.docx 商务应答表 供应商应提交的相关资格证明材料 标的清单 报价表 响应函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详见附件：作战服-合同主要条款.docx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