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版本号：ZCXG-ZB-202601520260320002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侦察设备采购项目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ZCXG-ZB-2026015</w:t>
      </w:r>
      <w:r>
        <w:br/>
      </w:r>
      <w:r>
        <w:br/>
      </w:r>
      <w:r>
        <w:br/>
      </w:r>
    </w:p>
    <w:p>
      <w:pPr>
        <w:pStyle w:val="null3"/>
        <w:jc w:val="center"/>
        <w:outlineLvl w:val="2"/>
      </w:pPr>
      <w:r>
        <w:rPr>
          <w:rFonts w:ascii="仿宋_GB2312" w:hAnsi="仿宋_GB2312" w:cs="仿宋_GB2312" w:eastAsia="仿宋_GB2312"/>
          <w:sz w:val="28"/>
          <w:b/>
        </w:rPr>
        <w:t>西安市公安局雁塔分局</w:t>
      </w:r>
    </w:p>
    <w:p>
      <w:pPr>
        <w:pStyle w:val="null3"/>
        <w:jc w:val="center"/>
        <w:outlineLvl w:val="2"/>
      </w:pPr>
      <w:r>
        <w:rPr>
          <w:rFonts w:ascii="仿宋_GB2312" w:hAnsi="仿宋_GB2312" w:cs="仿宋_GB2312" w:eastAsia="仿宋_GB2312"/>
          <w:sz w:val="28"/>
          <w:b/>
        </w:rPr>
        <w:t>陕西众诚项目管理有限公司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陕西众诚项目管理有限公司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西安市公安局雁塔分局</w:t>
      </w:r>
      <w:r>
        <w:rPr>
          <w:rFonts w:ascii="仿宋_GB2312" w:hAnsi="仿宋_GB2312" w:cs="仿宋_GB2312" w:eastAsia="仿宋_GB2312"/>
        </w:rPr>
        <w:t>委托，拟对</w:t>
      </w:r>
      <w:r>
        <w:rPr>
          <w:rFonts w:ascii="仿宋_GB2312" w:hAnsi="仿宋_GB2312" w:cs="仿宋_GB2312" w:eastAsia="仿宋_GB2312"/>
        </w:rPr>
        <w:t>侦察设备采购项目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ZCXG-ZB-2026015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侦察设备采购项目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侦察设备采购项目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2、纳税证明：提供响应时间前一年内已缴纳的至少一个月的纳税证明或完税证明，依法免税的单位应提供相关证明材料。</w:t>
      </w:r>
    </w:p>
    <w:p>
      <w:pPr>
        <w:pStyle w:val="null3"/>
      </w:pPr>
      <w:r>
        <w:rPr>
          <w:rFonts w:ascii="仿宋_GB2312" w:hAnsi="仿宋_GB2312" w:cs="仿宋_GB2312" w:eastAsia="仿宋_GB2312"/>
        </w:rPr>
        <w:t>3、社保证明：提供响应时间前一年内已缴存的至少一个月的社会保障资金缴存单据或社保机构开具的社会保险参保缴费情况证明，依法不需要缴纳社会保障资金的单位应提供相关证明材料。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4、三年无违法声明：参加政府采购活动前3年内，在经营活动中没有重大违法记录的书面声明。</w:t>
      </w:r>
    </w:p>
    <w:p>
      <w:pPr>
        <w:pStyle w:val="null3"/>
      </w:pPr>
      <w:r>
        <w:rPr>
          <w:rFonts w:ascii="仿宋_GB2312" w:hAnsi="仿宋_GB2312" w:cs="仿宋_GB2312" w:eastAsia="仿宋_GB2312"/>
        </w:rPr>
        <w:t>5、履约能力声明：提供具有履行合同所必需的设备和专业技术能力的承诺。</w:t>
      </w:r>
    </w:p>
    <w:p>
      <w:pPr>
        <w:pStyle w:val="null3"/>
      </w:pPr>
      <w:r>
        <w:rPr>
          <w:rFonts w:ascii="仿宋_GB2312" w:hAnsi="仿宋_GB2312" w:cs="仿宋_GB2312" w:eastAsia="仿宋_GB2312"/>
        </w:rPr>
        <w:t>6、身份证明：法定代表人直接参加投标的，须提供法定代表人身份证明；法定代表人授权代表参加投标的，须提供法定代表人授权委托书。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7、非联合体：本项目不接受联合体投标。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西安市公安局雁塔分局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雁塔区翠华路333号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西安市雁塔区南二环路老三届世纪星大厦 8 层 K 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029-88816603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采购包1：1,146,000.00元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代理服务费收费标准：1、参照《国家发展改革委关于进一步放开建设项目专业服务价格的通知》（发改价格〔2015〕299号）的有关规定执行。 2、成交单位在领取成交通知书前，须向采购代理机构一次性支付采购代理服务费。 代理费缴存账户： 开户名称：陕西众诚项目管理有限公司 开户银行：中国建设银行股份有限公司西安八里村支行 账号：6105 0172 3700 0000 1337（备注：项目名称+代理服务费）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西安市公安局雁塔分局</w:t>
      </w:r>
      <w:r>
        <w:rPr>
          <w:rFonts w:ascii="仿宋_GB2312" w:hAnsi="仿宋_GB2312" w:cs="仿宋_GB2312" w:eastAsia="仿宋_GB2312"/>
        </w:rPr>
        <w:t>和</w:t>
      </w:r>
      <w:r>
        <w:rPr>
          <w:rFonts w:ascii="仿宋_GB2312" w:hAnsi="仿宋_GB2312" w:cs="仿宋_GB2312" w:eastAsia="仿宋_GB2312"/>
        </w:rPr>
        <w:t>陕西众诚项目管理有限公司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西安市公安局雁塔分局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陕西众诚项目管理有限公司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西安市公安局雁塔分局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陕西众诚项目管理有限公司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联系人：陈洋</w:t>
      </w:r>
    </w:p>
    <w:p>
      <w:pPr>
        <w:pStyle w:val="null3"/>
      </w:pPr>
      <w:r>
        <w:rPr>
          <w:rFonts w:ascii="仿宋_GB2312" w:hAnsi="仿宋_GB2312" w:cs="仿宋_GB2312" w:eastAsia="仿宋_GB2312"/>
        </w:rPr>
        <w:t>联系电话：029-88816603</w:t>
      </w:r>
    </w:p>
    <w:p>
      <w:pPr>
        <w:pStyle w:val="null3"/>
      </w:pPr>
      <w:r>
        <w:rPr>
          <w:rFonts w:ascii="仿宋_GB2312" w:hAnsi="仿宋_GB2312" w:cs="仿宋_GB2312" w:eastAsia="仿宋_GB2312"/>
        </w:rPr>
        <w:t>地址：西安市雁塔区南二环老三届世纪星大厦8楼k座</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侦察设备采购项目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1,146,000.00</w:t>
      </w:r>
    </w:p>
    <w:p>
      <w:pPr>
        <w:pStyle w:val="null3"/>
      </w:pPr>
      <w:r>
        <w:rPr>
          <w:rFonts w:ascii="仿宋_GB2312" w:hAnsi="仿宋_GB2312" w:cs="仿宋_GB2312" w:eastAsia="仿宋_GB2312"/>
        </w:rPr>
        <w:t>采购包最高限价（元）: 1,146,000.00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侦察设备采购项目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1,146,000.00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标的名称：侦察设备采购项目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91"/>
              <w:gridCol w:w="304"/>
              <w:gridCol w:w="2053"/>
            </w:tblGrid>
            <w:tr>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90"/>
                    <w:jc w:val="left"/>
                  </w:pPr>
                  <w:r>
                    <w:rPr>
                      <w:rFonts w:ascii="仿宋_GB2312" w:hAnsi="仿宋_GB2312" w:cs="仿宋_GB2312" w:eastAsia="仿宋_GB2312"/>
                      <w:sz w:val="24"/>
                      <w:color w:val="000000"/>
                    </w:rPr>
                    <w:t>序号</w:t>
                  </w:r>
                </w:p>
              </w:tc>
              <w:tc>
                <w:tcPr>
                  <w:tcW w:type="dxa" w:w="30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315"/>
                    <w:jc w:val="left"/>
                  </w:pPr>
                  <w:r>
                    <w:rPr>
                      <w:rFonts w:ascii="仿宋_GB2312" w:hAnsi="仿宋_GB2312" w:cs="仿宋_GB2312" w:eastAsia="仿宋_GB2312"/>
                      <w:sz w:val="24"/>
                      <w:color w:val="000000"/>
                    </w:rPr>
                    <w:t>设备</w:t>
                  </w:r>
                </w:p>
                <w:p>
                  <w:pPr>
                    <w:pStyle w:val="null3"/>
                    <w:spacing w:before="30"/>
                    <w:ind w:left="315"/>
                    <w:jc w:val="left"/>
                  </w:pPr>
                  <w:r>
                    <w:rPr>
                      <w:rFonts w:ascii="仿宋_GB2312" w:hAnsi="仿宋_GB2312" w:cs="仿宋_GB2312" w:eastAsia="仿宋_GB2312"/>
                      <w:sz w:val="24"/>
                      <w:color w:val="000000"/>
                    </w:rPr>
                    <w:t>名称</w:t>
                  </w:r>
                </w:p>
              </w:tc>
              <w:tc>
                <w:tcPr>
                  <w:tcW w:type="dxa" w:w="20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995"/>
                    <w:jc w:val="left"/>
                  </w:pPr>
                  <w:r>
                    <w:rPr>
                      <w:rFonts w:ascii="仿宋_GB2312" w:hAnsi="仿宋_GB2312" w:cs="仿宋_GB2312" w:eastAsia="仿宋_GB2312"/>
                      <w:sz w:val="24"/>
                      <w:color w:val="000000"/>
                    </w:rPr>
                    <w:t>设备技术参数</w:t>
                  </w:r>
                </w:p>
              </w:tc>
            </w:tr>
            <w:tr>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3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color w:val="000000"/>
                    </w:rPr>
                    <w:t>资金分</w:t>
                  </w:r>
                  <w:r>
                    <w:rPr>
                      <w:rFonts w:ascii="仿宋_GB2312" w:hAnsi="仿宋_GB2312" w:cs="仿宋_GB2312" w:eastAsia="仿宋_GB2312"/>
                      <w:sz w:val="24"/>
                      <w:b/>
                      <w:color w:val="000000"/>
                    </w:rPr>
                    <w:t>析终端</w:t>
                  </w:r>
                  <w:r>
                    <w:rPr>
                      <w:rFonts w:ascii="仿宋_GB2312" w:hAnsi="仿宋_GB2312" w:cs="仿宋_GB2312" w:eastAsia="仿宋_GB2312"/>
                      <w:sz w:val="24"/>
                      <w:b/>
                      <w:color w:val="000000"/>
                    </w:rPr>
                    <w:t>设备</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核心产品</w:t>
                  </w:r>
                  <w:r>
                    <w:rPr>
                      <w:rFonts w:ascii="仿宋_GB2312" w:hAnsi="仿宋_GB2312" w:cs="仿宋_GB2312" w:eastAsia="仿宋_GB2312"/>
                      <w:sz w:val="24"/>
                      <w:b/>
                      <w:color w:val="000000"/>
                    </w:rPr>
                    <w:t>）</w:t>
                  </w:r>
                </w:p>
              </w:tc>
              <w:tc>
                <w:tcPr>
                  <w:tcW w:type="dxa" w:w="20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35"/>
                    <w:jc w:val="left"/>
                  </w:pPr>
                  <w:r>
                    <w:rPr>
                      <w:rFonts w:ascii="仿宋_GB2312" w:hAnsi="仿宋_GB2312" w:cs="仿宋_GB2312" w:eastAsia="仿宋_GB2312"/>
                      <w:sz w:val="24"/>
                      <w:color w:val="000000"/>
                    </w:rPr>
                    <w:t>1、终端配置要求</w:t>
                  </w:r>
                </w:p>
                <w:p>
                  <w:pPr>
                    <w:pStyle w:val="null3"/>
                    <w:ind w:left="135"/>
                    <w:jc w:val="left"/>
                  </w:pPr>
                  <w:r>
                    <w:rPr>
                      <w:rFonts w:ascii="仿宋_GB2312" w:hAnsi="仿宋_GB2312" w:cs="仿宋_GB2312" w:eastAsia="仿宋_GB2312"/>
                      <w:sz w:val="24"/>
                      <w:color w:val="000000"/>
                    </w:rPr>
                    <w:t>1)处理器：≥</w:t>
                  </w:r>
                  <w:r>
                    <w:rPr>
                      <w:rFonts w:ascii="仿宋_GB2312" w:hAnsi="仿宋_GB2312" w:cs="仿宋_GB2312" w:eastAsia="仿宋_GB2312"/>
                      <w:sz w:val="24"/>
                      <w:color w:val="000000"/>
                    </w:rPr>
                    <w:t>Core</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Ultra</w:t>
                  </w:r>
                  <w:r>
                    <w:rPr>
                      <w:rFonts w:ascii="仿宋_GB2312" w:hAnsi="仿宋_GB2312" w:cs="仿宋_GB2312" w:eastAsia="仿宋_GB2312"/>
                      <w:sz w:val="24"/>
                      <w:color w:val="000000"/>
                    </w:rPr>
                    <w:t>5125H;</w:t>
                  </w:r>
                </w:p>
                <w:p>
                  <w:pPr>
                    <w:pStyle w:val="null3"/>
                    <w:ind w:left="135"/>
                    <w:jc w:val="left"/>
                  </w:pPr>
                  <w:r>
                    <w:rPr>
                      <w:rFonts w:ascii="仿宋_GB2312" w:hAnsi="仿宋_GB2312" w:cs="仿宋_GB2312" w:eastAsia="仿宋_GB2312"/>
                      <w:sz w:val="24"/>
                      <w:color w:val="000000"/>
                    </w:rPr>
                    <w:t>2)内存：≥32</w:t>
                  </w:r>
                  <w:r>
                    <w:rPr>
                      <w:rFonts w:ascii="仿宋_GB2312" w:hAnsi="仿宋_GB2312" w:cs="仿宋_GB2312" w:eastAsia="仿宋_GB2312"/>
                      <w:sz w:val="24"/>
                      <w:color w:val="000000"/>
                    </w:rPr>
                    <w:t>GB</w:t>
                  </w:r>
                  <w:r>
                    <w:rPr>
                      <w:rFonts w:ascii="仿宋_GB2312" w:hAnsi="仿宋_GB2312" w:cs="仿宋_GB2312" w:eastAsia="仿宋_GB2312"/>
                      <w:sz w:val="24"/>
                      <w:color w:val="000000"/>
                    </w:rPr>
                    <w:t>;</w:t>
                  </w:r>
                </w:p>
                <w:p>
                  <w:pPr>
                    <w:pStyle w:val="null3"/>
                    <w:ind w:left="13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固态</w:t>
                  </w:r>
                  <w:r>
                    <w:rPr>
                      <w:rFonts w:ascii="仿宋_GB2312" w:hAnsi="仿宋_GB2312" w:cs="仿宋_GB2312" w:eastAsia="仿宋_GB2312"/>
                      <w:sz w:val="24"/>
                      <w:color w:val="000000"/>
                    </w:rPr>
                    <w:t>硬盘：</w:t>
                  </w:r>
                  <w:r>
                    <w:rPr>
                      <w:rFonts w:ascii="仿宋_GB2312" w:hAnsi="仿宋_GB2312" w:cs="仿宋_GB2312" w:eastAsia="仿宋_GB2312"/>
                      <w:sz w:val="24"/>
                      <w:color w:val="000000"/>
                    </w:rPr>
                    <w:t>≥1</w:t>
                  </w:r>
                  <w:r>
                    <w:rPr>
                      <w:rFonts w:ascii="仿宋_GB2312" w:hAnsi="仿宋_GB2312" w:cs="仿宋_GB2312" w:eastAsia="仿宋_GB2312"/>
                      <w:sz w:val="24"/>
                      <w:color w:val="000000"/>
                    </w:rPr>
                    <w:t>TB</w:t>
                  </w:r>
                  <w:r>
                    <w:rPr>
                      <w:rFonts w:ascii="仿宋_GB2312" w:hAnsi="仿宋_GB2312" w:cs="仿宋_GB2312" w:eastAsia="仿宋_GB2312"/>
                      <w:sz w:val="24"/>
                      <w:color w:val="000000"/>
                    </w:rPr>
                    <w:t>;</w:t>
                  </w:r>
                </w:p>
                <w:p>
                  <w:pPr>
                    <w:pStyle w:val="null3"/>
                    <w:ind w:left="135"/>
                    <w:jc w:val="left"/>
                  </w:pPr>
                  <w:r>
                    <w:rPr>
                      <w:rFonts w:ascii="仿宋_GB2312" w:hAnsi="仿宋_GB2312" w:cs="仿宋_GB2312" w:eastAsia="仿宋_GB2312"/>
                      <w:sz w:val="24"/>
                      <w:color w:val="000000"/>
                    </w:rPr>
                    <w:t>4)屏幕类型：</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IPS;</w:t>
                  </w:r>
                </w:p>
                <w:p>
                  <w:pPr>
                    <w:pStyle w:val="null3"/>
                    <w:ind w:left="135"/>
                    <w:jc w:val="left"/>
                  </w:pPr>
                  <w:r>
                    <w:rPr>
                      <w:rFonts w:ascii="仿宋_GB2312" w:hAnsi="仿宋_GB2312" w:cs="仿宋_GB2312" w:eastAsia="仿宋_GB2312"/>
                      <w:sz w:val="24"/>
                      <w:color w:val="000000"/>
                    </w:rPr>
                    <w:t>5)屏幕刷新率：≥120</w:t>
                  </w:r>
                  <w:r>
                    <w:rPr>
                      <w:rFonts w:ascii="仿宋_GB2312" w:hAnsi="仿宋_GB2312" w:cs="仿宋_GB2312" w:eastAsia="仿宋_GB2312"/>
                      <w:sz w:val="24"/>
                      <w:color w:val="000000"/>
                    </w:rPr>
                    <w:t>HZ</w:t>
                  </w:r>
                  <w:r>
                    <w:rPr>
                      <w:rFonts w:ascii="仿宋_GB2312" w:hAnsi="仿宋_GB2312" w:cs="仿宋_GB2312" w:eastAsia="仿宋_GB2312"/>
                      <w:sz w:val="24"/>
                      <w:color w:val="000000"/>
                    </w:rPr>
                    <w:t>;</w:t>
                  </w:r>
                </w:p>
                <w:p>
                  <w:pPr>
                    <w:pStyle w:val="null3"/>
                    <w:ind w:left="135"/>
                    <w:jc w:val="left"/>
                  </w:pPr>
                  <w:r>
                    <w:rPr>
                      <w:rFonts w:ascii="仿宋_GB2312" w:hAnsi="仿宋_GB2312" w:cs="仿宋_GB2312" w:eastAsia="仿宋_GB2312"/>
                      <w:sz w:val="24"/>
                      <w:color w:val="000000"/>
                    </w:rPr>
                    <w:t>6)屏幕色域：100%</w:t>
                  </w:r>
                  <w:r>
                    <w:rPr>
                      <w:rFonts w:ascii="仿宋_GB2312" w:hAnsi="仿宋_GB2312" w:cs="仿宋_GB2312" w:eastAsia="仿宋_GB2312"/>
                      <w:sz w:val="24"/>
                      <w:color w:val="000000"/>
                    </w:rPr>
                    <w:t>sRGB</w:t>
                  </w:r>
                  <w:r>
                    <w:rPr>
                      <w:rFonts w:ascii="仿宋_GB2312" w:hAnsi="仿宋_GB2312" w:cs="仿宋_GB2312" w:eastAsia="仿宋_GB2312"/>
                      <w:sz w:val="24"/>
                      <w:color w:val="000000"/>
                    </w:rPr>
                    <w:t>;</w:t>
                  </w:r>
                </w:p>
                <w:p>
                  <w:pPr>
                    <w:pStyle w:val="null3"/>
                    <w:ind w:left="135"/>
                    <w:jc w:val="left"/>
                  </w:pPr>
                  <w:r>
                    <w:rPr>
                      <w:rFonts w:ascii="仿宋_GB2312" w:hAnsi="仿宋_GB2312" w:cs="仿宋_GB2312" w:eastAsia="仿宋_GB2312"/>
                      <w:sz w:val="24"/>
                      <w:color w:val="000000"/>
                    </w:rPr>
                    <w:t>7)屏幕尺寸：14英寸；</w:t>
                  </w:r>
                </w:p>
                <w:p>
                  <w:pPr>
                    <w:pStyle w:val="null3"/>
                    <w:ind w:left="135"/>
                    <w:jc w:val="left"/>
                  </w:pPr>
                  <w:r>
                    <w:rPr>
                      <w:rFonts w:ascii="仿宋_GB2312" w:hAnsi="仿宋_GB2312" w:cs="仿宋_GB2312" w:eastAsia="仿宋_GB2312"/>
                      <w:sz w:val="24"/>
                      <w:color w:val="000000"/>
                    </w:rPr>
                    <w:t>8)屏幕分辨率：≥2880*1800;</w:t>
                  </w:r>
                </w:p>
                <w:p>
                  <w:pPr>
                    <w:pStyle w:val="null3"/>
                    <w:ind w:left="135"/>
                    <w:jc w:val="left"/>
                  </w:pPr>
                  <w:r>
                    <w:rPr>
                      <w:rFonts w:ascii="仿宋_GB2312" w:hAnsi="仿宋_GB2312" w:cs="仿宋_GB2312" w:eastAsia="仿宋_GB2312"/>
                      <w:sz w:val="24"/>
                      <w:color w:val="000000"/>
                    </w:rPr>
                    <w:t>9)屏幕比例：16:10;</w:t>
                  </w:r>
                </w:p>
                <w:p>
                  <w:pPr>
                    <w:pStyle w:val="null3"/>
                    <w:ind w:left="135"/>
                    <w:jc w:val="left"/>
                  </w:pPr>
                  <w:r>
                    <w:rPr>
                      <w:rFonts w:ascii="仿宋_GB2312" w:hAnsi="仿宋_GB2312" w:cs="仿宋_GB2312" w:eastAsia="仿宋_GB2312"/>
                      <w:sz w:val="24"/>
                      <w:color w:val="000000"/>
                    </w:rPr>
                    <w:t>10)端口：USB-A接口≥2个，USB-C≥1个接口：</w:t>
                  </w:r>
                </w:p>
                <w:p>
                  <w:pPr>
                    <w:pStyle w:val="null3"/>
                    <w:ind w:left="135"/>
                    <w:jc w:val="left"/>
                  </w:pPr>
                  <w:r>
                    <w:rPr>
                      <w:rFonts w:ascii="仿宋_GB2312" w:hAnsi="仿宋_GB2312" w:cs="仿宋_GB2312" w:eastAsia="仿宋_GB2312"/>
                      <w:sz w:val="24"/>
                      <w:color w:val="000000"/>
                    </w:rPr>
                    <w:t>11)显示端口： HDMI接口≥1个；</w:t>
                  </w:r>
                </w:p>
                <w:p>
                  <w:pPr>
                    <w:pStyle w:val="null3"/>
                    <w:ind w:left="135"/>
                    <w:jc w:val="left"/>
                  </w:pPr>
                  <w:r>
                    <w:rPr>
                      <w:rFonts w:ascii="仿宋_GB2312" w:hAnsi="仿宋_GB2312" w:cs="仿宋_GB2312" w:eastAsia="仿宋_GB2312"/>
                      <w:sz w:val="24"/>
                      <w:color w:val="000000"/>
                    </w:rPr>
                    <w:t>12)网络接口：RJ45≥1个，支持10/100/1000Mbps;</w:t>
                  </w:r>
                </w:p>
                <w:p>
                  <w:pPr>
                    <w:pStyle w:val="null3"/>
                    <w:ind w:left="135"/>
                    <w:jc w:val="left"/>
                  </w:pPr>
                  <w:r>
                    <w:rPr>
                      <w:rFonts w:ascii="仿宋_GB2312" w:hAnsi="仿宋_GB2312" w:cs="仿宋_GB2312" w:eastAsia="仿宋_GB2312"/>
                      <w:sz w:val="24"/>
                      <w:color w:val="000000"/>
                    </w:rPr>
                    <w:t>13)网络传输：双天线Wi-Fi6;</w:t>
                  </w:r>
                </w:p>
                <w:p>
                  <w:pPr>
                    <w:pStyle w:val="null3"/>
                    <w:ind w:left="135"/>
                    <w:jc w:val="left"/>
                  </w:pPr>
                  <w:r>
                    <w:rPr>
                      <w:rFonts w:ascii="仿宋_GB2312" w:hAnsi="仿宋_GB2312" w:cs="仿宋_GB2312" w:eastAsia="仿宋_GB2312"/>
                      <w:sz w:val="24"/>
                      <w:color w:val="000000"/>
                    </w:rPr>
                    <w:t>2、终端主要功能</w:t>
                  </w:r>
                </w:p>
                <w:p>
                  <w:pPr>
                    <w:pStyle w:val="null3"/>
                    <w:ind w:left="135"/>
                    <w:jc w:val="left"/>
                  </w:pPr>
                  <w:r>
                    <w:rPr>
                      <w:rFonts w:ascii="仿宋_GB2312" w:hAnsi="仿宋_GB2312" w:cs="仿宋_GB2312" w:eastAsia="仿宋_GB2312"/>
                      <w:sz w:val="24"/>
                      <w:color w:val="000000"/>
                    </w:rPr>
                    <w:t>1)支持上传Excel和CSV格式、ET、财付通TXT 数 据 ；</w:t>
                  </w:r>
                </w:p>
                <w:p>
                  <w:pPr>
                    <w:pStyle w:val="null3"/>
                    <w:ind w:left="135"/>
                    <w:jc w:val="left"/>
                  </w:pPr>
                  <w:r>
                    <w:rPr>
                      <w:rFonts w:ascii="仿宋_GB2312" w:hAnsi="仿宋_GB2312" w:cs="仿宋_GB2312" w:eastAsia="仿宋_GB2312"/>
                      <w:sz w:val="24"/>
                      <w:color w:val="000000"/>
                    </w:rPr>
                    <w:t>2)支持上传银行交易流水、银行卡户信息、三方 支付、支付宝五连表数据；</w:t>
                  </w:r>
                </w:p>
                <w:p>
                  <w:pPr>
                    <w:pStyle w:val="null3"/>
                    <w:ind w:left="135"/>
                    <w:jc w:val="left"/>
                  </w:pPr>
                  <w:r>
                    <w:rPr>
                      <w:rFonts w:ascii="仿宋_GB2312" w:hAnsi="仿宋_GB2312" w:cs="仿宋_GB2312" w:eastAsia="仿宋_GB2312"/>
                      <w:sz w:val="24"/>
                      <w:color w:val="000000"/>
                    </w:rPr>
                    <w:t>3)支持通过压缩包、单文件、文件夹的方式上传 数 据 ；</w:t>
                  </w:r>
                </w:p>
                <w:p>
                  <w:pPr>
                    <w:pStyle w:val="null3"/>
                    <w:ind w:left="135"/>
                    <w:jc w:val="left"/>
                  </w:pPr>
                  <w:r>
                    <w:rPr>
                      <w:rFonts w:ascii="仿宋_GB2312" w:hAnsi="仿宋_GB2312" w:cs="仿宋_GB2312" w:eastAsia="仿宋_GB2312"/>
                      <w:sz w:val="24"/>
                      <w:color w:val="000000"/>
                    </w:rPr>
                    <w:t>4)可支持高效批量读取处理文件，单次上传文件 大小≥1G、单次上传文件数量≥100个；</w:t>
                  </w:r>
                </w:p>
                <w:p>
                  <w:pPr>
                    <w:pStyle w:val="null3"/>
                    <w:ind w:left="135"/>
                    <w:jc w:val="left"/>
                  </w:pPr>
                  <w:r>
                    <w:rPr>
                      <w:rFonts w:ascii="仿宋_GB2312" w:hAnsi="仿宋_GB2312" w:cs="仿宋_GB2312" w:eastAsia="仿宋_GB2312"/>
                      <w:sz w:val="24"/>
                      <w:color w:val="000000"/>
                    </w:rPr>
                    <w:t>5)支持识别网赌充值账户；</w:t>
                  </w:r>
                </w:p>
                <w:p>
                  <w:pPr>
                    <w:pStyle w:val="null3"/>
                    <w:ind w:left="135"/>
                    <w:jc w:val="left"/>
                  </w:pPr>
                  <w:r>
                    <w:rPr>
                      <w:rFonts w:ascii="仿宋_GB2312" w:hAnsi="仿宋_GB2312" w:cs="仿宋_GB2312" w:eastAsia="仿宋_GB2312"/>
                      <w:sz w:val="24"/>
                      <w:color w:val="000000"/>
                    </w:rPr>
                    <w:t>6)支持识别网赌代理账户；</w:t>
                  </w:r>
                </w:p>
                <w:p>
                  <w:pPr>
                    <w:pStyle w:val="null3"/>
                    <w:ind w:left="135"/>
                    <w:jc w:val="left"/>
                  </w:pPr>
                  <w:r>
                    <w:rPr>
                      <w:rFonts w:ascii="仿宋_GB2312" w:hAnsi="仿宋_GB2312" w:cs="仿宋_GB2312" w:eastAsia="仿宋_GB2312"/>
                      <w:sz w:val="24"/>
                      <w:color w:val="000000"/>
                    </w:rPr>
                    <w:t>7)支持识别洗钱中出现马甲卡、跑分卡、商户卡；</w:t>
                  </w:r>
                </w:p>
                <w:p>
                  <w:pPr>
                    <w:pStyle w:val="null3"/>
                    <w:ind w:left="135"/>
                    <w:jc w:val="left"/>
                  </w:pPr>
                  <w:r>
                    <w:rPr>
                      <w:rFonts w:ascii="仿宋_GB2312" w:hAnsi="仿宋_GB2312" w:cs="仿宋_GB2312" w:eastAsia="仿宋_GB2312"/>
                      <w:sz w:val="24"/>
                      <w:color w:val="000000"/>
                    </w:rPr>
                    <w:t>8)支持识别重点断卡线索，异常交易(快进快出) 支出金额≥30万元；</w:t>
                  </w:r>
                </w:p>
                <w:p>
                  <w:pPr>
                    <w:pStyle w:val="null3"/>
                    <w:ind w:left="13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9)追踪或溯源指定交易资金的来源和去向，并按资金层级自动绘制金流图进行分析，支持自动识别资金交易数据中的各类错误数据并提示用户修改；</w:t>
                  </w:r>
                </w:p>
                <w:p>
                  <w:pPr>
                    <w:pStyle w:val="null3"/>
                    <w:ind w:left="135"/>
                    <w:jc w:val="left"/>
                  </w:pPr>
                  <w:r>
                    <w:rPr>
                      <w:rFonts w:ascii="仿宋_GB2312" w:hAnsi="仿宋_GB2312" w:cs="仿宋_GB2312" w:eastAsia="仿宋_GB2312"/>
                      <w:sz w:val="24"/>
                      <w:color w:val="000000"/>
                    </w:rPr>
                    <w:t>10)支持对模型的追踪结果进行可视化验证和调整</w:t>
                  </w:r>
                </w:p>
                <w:p>
                  <w:pPr>
                    <w:pStyle w:val="null3"/>
                    <w:ind w:left="135"/>
                    <w:jc w:val="left"/>
                  </w:pPr>
                  <w:r>
                    <w:rPr>
                      <w:rFonts w:ascii="仿宋_GB2312" w:hAnsi="仿宋_GB2312" w:cs="仿宋_GB2312" w:eastAsia="仿宋_GB2312"/>
                      <w:sz w:val="24"/>
                      <w:color w:val="000000"/>
                    </w:rPr>
                    <w:t>11)支持对三方扫码支付转账进行画布分析；</w:t>
                  </w:r>
                </w:p>
                <w:p>
                  <w:pPr>
                    <w:pStyle w:val="null3"/>
                    <w:ind w:left="135"/>
                    <w:jc w:val="left"/>
                  </w:pPr>
                  <w:r>
                    <w:rPr>
                      <w:rFonts w:ascii="仿宋_GB2312" w:hAnsi="仿宋_GB2312" w:cs="仿宋_GB2312" w:eastAsia="仿宋_GB2312"/>
                      <w:sz w:val="24"/>
                      <w:color w:val="000000"/>
                    </w:rPr>
                    <w:t>12)支持基于涉案账户资金分析自动判断是否冻结 或全额冻结的处置意见；</w:t>
                  </w:r>
                </w:p>
                <w:p>
                  <w:pPr>
                    <w:pStyle w:val="null3"/>
                    <w:ind w:left="135"/>
                    <w:jc w:val="left"/>
                  </w:pPr>
                  <w:r>
                    <w:rPr>
                      <w:rFonts w:ascii="仿宋_GB2312" w:hAnsi="仿宋_GB2312" w:cs="仿宋_GB2312" w:eastAsia="仿宋_GB2312"/>
                      <w:sz w:val="24"/>
                      <w:color w:val="000000"/>
                    </w:rPr>
                    <w:t>13)支持识别不应冻结的政府企事业单位账户；</w:t>
                  </w:r>
                </w:p>
                <w:p>
                  <w:pPr>
                    <w:pStyle w:val="null3"/>
                    <w:ind w:left="135"/>
                    <w:jc w:val="left"/>
                  </w:pPr>
                  <w:r>
                    <w:rPr>
                      <w:rFonts w:ascii="仿宋_GB2312" w:hAnsi="仿宋_GB2312" w:cs="仿宋_GB2312" w:eastAsia="仿宋_GB2312"/>
                      <w:sz w:val="24"/>
                      <w:color w:val="000000"/>
                    </w:rPr>
                    <w:t>14)支持提供应冻结账户的冻结原因；</w:t>
                  </w:r>
                </w:p>
                <w:p>
                  <w:pPr>
                    <w:pStyle w:val="null3"/>
                    <w:ind w:left="135"/>
                    <w:jc w:val="left"/>
                  </w:pPr>
                  <w:r>
                    <w:rPr>
                      <w:rFonts w:ascii="仿宋_GB2312" w:hAnsi="仿宋_GB2312" w:cs="仿宋_GB2312" w:eastAsia="仿宋_GB2312"/>
                      <w:sz w:val="24"/>
                      <w:color w:val="000000"/>
                    </w:rPr>
                    <w:t>15)支持提供不应冻结账户的不冻结原因；</w:t>
                  </w:r>
                </w:p>
                <w:p>
                  <w:pPr>
                    <w:pStyle w:val="null3"/>
                    <w:ind w:left="13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16)支持以流向图形式分析账户资金来源去向，按 双向交易、单向流出、单向流入、三方支付、ATM取现、柜台取现进行分类展示，并支持下钻展示交易对手；</w:t>
                  </w:r>
                </w:p>
                <w:p>
                  <w:pPr>
                    <w:pStyle w:val="null3"/>
                    <w:ind w:left="135"/>
                    <w:jc w:val="left"/>
                  </w:pPr>
                  <w:r>
                    <w:rPr>
                      <w:rFonts w:ascii="仿宋_GB2312" w:hAnsi="仿宋_GB2312" w:cs="仿宋_GB2312" w:eastAsia="仿宋_GB2312"/>
                      <w:sz w:val="24"/>
                      <w:color w:val="000000"/>
                    </w:rPr>
                    <w:t>17)支持以时序图形式分析账户余额变化，并标注 节假日等重点日期，支持点击图元快速定位至具体交易。</w:t>
                  </w:r>
                </w:p>
              </w:tc>
            </w:tr>
            <w:tr>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w:t>
                  </w:r>
                </w:p>
              </w:tc>
              <w:tc>
                <w:tcPr>
                  <w:tcW w:type="dxa" w:w="3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靶向激光</w:t>
                  </w:r>
                </w:p>
                <w:p>
                  <w:pPr>
                    <w:pStyle w:val="null3"/>
                    <w:ind w:left="105" w:right="105"/>
                    <w:jc w:val="center"/>
                  </w:pPr>
                  <w:r>
                    <w:rPr>
                      <w:rFonts w:ascii="仿宋_GB2312" w:hAnsi="仿宋_GB2312" w:cs="仿宋_GB2312" w:eastAsia="仿宋_GB2312"/>
                      <w:sz w:val="24"/>
                      <w:color w:val="000000"/>
                    </w:rPr>
                    <w:t>定显全勘</w:t>
                  </w:r>
                  <w:r>
                    <w:rPr>
                      <w:rFonts w:ascii="仿宋_GB2312" w:hAnsi="仿宋_GB2312" w:cs="仿宋_GB2312" w:eastAsia="仿宋_GB2312"/>
                      <w:sz w:val="24"/>
                      <w:color w:val="000000"/>
                    </w:rPr>
                    <w:t>仪</w:t>
                  </w:r>
                </w:p>
              </w:tc>
              <w:tc>
                <w:tcPr>
                  <w:tcW w:type="dxa" w:w="20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35" w:right="135"/>
                    <w:jc w:val="both"/>
                  </w:pPr>
                  <w:r>
                    <w:rPr>
                      <w:rFonts w:ascii="仿宋_GB2312" w:hAnsi="仿宋_GB2312" w:cs="仿宋_GB2312" w:eastAsia="仿宋_GB2312"/>
                      <w:sz w:val="24"/>
                      <w:color w:val="000000"/>
                    </w:rPr>
                    <w:t>靶向激光定显全勘仪</w:t>
                  </w:r>
                  <w:r>
                    <w:rPr>
                      <w:rFonts w:ascii="仿宋_GB2312" w:hAnsi="仿宋_GB2312" w:cs="仿宋_GB2312" w:eastAsia="仿宋_GB2312"/>
                      <w:sz w:val="24"/>
                      <w:color w:val="000000"/>
                    </w:rPr>
                    <w:t>主要功能为</w:t>
                  </w:r>
                  <w:r>
                    <w:rPr>
                      <w:rFonts w:ascii="仿宋_GB2312" w:hAnsi="仿宋_GB2312" w:cs="仿宋_GB2312" w:eastAsia="仿宋_GB2312"/>
                      <w:sz w:val="24"/>
                      <w:color w:val="000000"/>
                    </w:rPr>
                    <w:t>疑难生物痕</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迹的靶向定显提取。脱落细胞的定位提取，光</w:t>
                  </w:r>
                  <w:r>
                    <w:rPr>
                      <w:rFonts w:ascii="仿宋_GB2312" w:hAnsi="仿宋_GB2312" w:cs="仿宋_GB2312" w:eastAsia="仿宋_GB2312"/>
                      <w:sz w:val="24"/>
                      <w:color w:val="000000"/>
                    </w:rPr>
                    <w:t>滑面指纹和</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灰尘指纹的显现</w:t>
                  </w:r>
                  <w:r>
                    <w:rPr>
                      <w:rFonts w:ascii="仿宋_GB2312" w:hAnsi="仿宋_GB2312" w:cs="仿宋_GB2312" w:eastAsia="仿宋_GB2312"/>
                      <w:sz w:val="24"/>
                      <w:color w:val="000000"/>
                    </w:rPr>
                    <w:t>；</w:t>
                  </w:r>
                  <w:r>
                    <w:rPr>
                      <w:rFonts w:ascii="仿宋_GB2312" w:hAnsi="仿宋_GB2312" w:cs="仿宋_GB2312" w:eastAsia="仿宋_GB2312"/>
                      <w:sz w:val="24"/>
                      <w:color w:val="000000"/>
                    </w:rPr>
                    <w:t>可实现</w:t>
                  </w:r>
                  <w:r>
                    <w:rPr>
                      <w:rFonts w:ascii="仿宋_GB2312" w:hAnsi="仿宋_GB2312" w:cs="仿宋_GB2312" w:eastAsia="仿宋_GB2312"/>
                      <w:sz w:val="24"/>
                      <w:color w:val="000000"/>
                    </w:rPr>
                    <w:t>从搜索、显现、发现到定位、拍照</w:t>
                  </w:r>
                  <w:r>
                    <w:rPr>
                      <w:rFonts w:ascii="仿宋_GB2312" w:hAnsi="仿宋_GB2312" w:cs="仿宋_GB2312" w:eastAsia="仿宋_GB2312"/>
                      <w:sz w:val="24"/>
                      <w:color w:val="000000"/>
                    </w:rPr>
                    <w:t>的全流程操作；</w:t>
                  </w:r>
                  <w:r>
                    <w:rPr>
                      <w:rFonts w:ascii="仿宋_GB2312" w:hAnsi="仿宋_GB2312" w:cs="仿宋_GB2312" w:eastAsia="仿宋_GB2312"/>
                      <w:sz w:val="24"/>
                      <w:color w:val="000000"/>
                    </w:rPr>
                    <w:t>可配合靶向试剂、潜血试剂、超微粒悬</w:t>
                  </w:r>
                  <w:r>
                    <w:rPr>
                      <w:rFonts w:ascii="仿宋_GB2312" w:hAnsi="仿宋_GB2312" w:cs="仿宋_GB2312" w:eastAsia="仿宋_GB2312"/>
                      <w:sz w:val="24"/>
                      <w:color w:val="000000"/>
                    </w:rPr>
                    <w:t>浮液等现场快速勘查的全勘设备</w:t>
                  </w:r>
                  <w:r>
                    <w:rPr>
                      <w:rFonts w:ascii="仿宋_GB2312" w:hAnsi="仿宋_GB2312" w:cs="仿宋_GB2312" w:eastAsia="仿宋_GB2312"/>
                      <w:sz w:val="24"/>
                      <w:color w:val="000000"/>
                    </w:rPr>
                    <w:t>的使用。</w:t>
                  </w:r>
                </w:p>
                <w:p>
                  <w:pPr>
                    <w:pStyle w:val="null3"/>
                    <w:ind w:left="90"/>
                    <w:jc w:val="left"/>
                  </w:pPr>
                  <w:r>
                    <w:rPr>
                      <w:rFonts w:ascii="仿宋_GB2312" w:hAnsi="仿宋_GB2312" w:cs="仿宋_GB2312" w:eastAsia="仿宋_GB2312"/>
                      <w:sz w:val="24"/>
                      <w:color w:val="000000"/>
                    </w:rPr>
                    <w:t>1、主机</w:t>
                  </w:r>
                  <w:r>
                    <w:rPr>
                      <w:rFonts w:ascii="仿宋_GB2312" w:hAnsi="仿宋_GB2312" w:cs="仿宋_GB2312" w:eastAsia="仿宋_GB2312"/>
                      <w:sz w:val="24"/>
                      <w:color w:val="000000"/>
                    </w:rPr>
                    <w:t>应为</w:t>
                  </w:r>
                  <w:r>
                    <w:rPr>
                      <w:rFonts w:ascii="仿宋_GB2312" w:hAnsi="仿宋_GB2312" w:cs="仿宋_GB2312" w:eastAsia="仿宋_GB2312"/>
                      <w:sz w:val="24"/>
                      <w:color w:val="000000"/>
                    </w:rPr>
                    <w:t>一体式模块化设计；</w:t>
                  </w:r>
                </w:p>
                <w:p>
                  <w:pPr>
                    <w:pStyle w:val="null3"/>
                    <w:ind w:left="90"/>
                    <w:jc w:val="left"/>
                  </w:pPr>
                  <w:r>
                    <w:rPr>
                      <w:rFonts w:ascii="仿宋_GB2312" w:hAnsi="仿宋_GB2312" w:cs="仿宋_GB2312" w:eastAsia="仿宋_GB2312"/>
                      <w:sz w:val="24"/>
                      <w:color w:val="000000"/>
                    </w:rPr>
                    <w:t>2、内置雾化模块：</w:t>
                  </w:r>
                </w:p>
                <w:p>
                  <w:pPr>
                    <w:pStyle w:val="null3"/>
                    <w:ind w:left="285"/>
                    <w:jc w:val="left"/>
                  </w:pPr>
                  <w:r>
                    <w:rPr>
                      <w:rFonts w:ascii="仿宋_GB2312" w:hAnsi="仿宋_GB2312" w:cs="仿宋_GB2312" w:eastAsia="仿宋_GB2312"/>
                      <w:sz w:val="24"/>
                      <w:color w:val="000000"/>
                    </w:rPr>
                    <w:t>2.1雾化试剂瓶：可拆卸，可更换；</w:t>
                  </w:r>
                </w:p>
                <w:p>
                  <w:pPr>
                    <w:pStyle w:val="null3"/>
                    <w:ind w:left="165" w:right="12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2雾化时间：通过主机软件可设置雾化时间或手动开启</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/关闭雾化；</w:t>
                  </w:r>
                </w:p>
                <w:p>
                  <w:pPr>
                    <w:pStyle w:val="null3"/>
                    <w:ind w:left="165"/>
                    <w:jc w:val="left"/>
                  </w:pPr>
                  <w:r>
                    <w:rPr>
                      <w:rFonts w:ascii="仿宋_GB2312" w:hAnsi="仿宋_GB2312" w:cs="仿宋_GB2312" w:eastAsia="仿宋_GB2312"/>
                      <w:sz w:val="24"/>
                      <w:color w:val="000000"/>
                    </w:rPr>
                    <w:t>3、工作模式：搜索/拍摄取证模式；</w:t>
                  </w:r>
                </w:p>
                <w:p>
                  <w:pPr>
                    <w:pStyle w:val="null3"/>
                    <w:ind w:left="165"/>
                    <w:jc w:val="left"/>
                  </w:pPr>
                  <w:r>
                    <w:rPr>
                      <w:rFonts w:ascii="仿宋_GB2312" w:hAnsi="仿宋_GB2312" w:cs="仿宋_GB2312" w:eastAsia="仿宋_GB2312"/>
                      <w:sz w:val="24"/>
                      <w:color w:val="000000"/>
                    </w:rPr>
                    <w:t>4、多种光谱拍摄激发光源；</w:t>
                  </w:r>
                </w:p>
                <w:p>
                  <w:pPr>
                    <w:pStyle w:val="null3"/>
                    <w:ind w:left="165"/>
                    <w:jc w:val="left"/>
                  </w:pPr>
                  <w:r>
                    <w:rPr>
                      <w:rFonts w:ascii="仿宋_GB2312" w:hAnsi="仿宋_GB2312" w:cs="仿宋_GB2312" w:eastAsia="仿宋_GB2312"/>
                      <w:sz w:val="24"/>
                      <w:color w:val="000000"/>
                    </w:rPr>
                    <w:t>4.1、蓝色激光450</w:t>
                  </w:r>
                  <w:r>
                    <w:rPr>
                      <w:rFonts w:ascii="仿宋_GB2312" w:hAnsi="仿宋_GB2312" w:cs="仿宋_GB2312" w:eastAsia="仿宋_GB2312"/>
                      <w:sz w:val="24"/>
                      <w:color w:val="000000"/>
                    </w:rPr>
                    <w:t>nm</w:t>
                  </w:r>
                  <w:r>
                    <w:rPr>
                      <w:rFonts w:ascii="仿宋_GB2312" w:hAnsi="仿宋_GB2312" w:cs="仿宋_GB2312" w:eastAsia="仿宋_GB2312"/>
                      <w:sz w:val="24"/>
                      <w:color w:val="000000"/>
                    </w:rPr>
                    <w:t>,功率可调节；</w:t>
                  </w:r>
                </w:p>
                <w:p>
                  <w:pPr>
                    <w:pStyle w:val="null3"/>
                    <w:ind w:left="165"/>
                    <w:jc w:val="left"/>
                  </w:pPr>
                  <w:r>
                    <w:rPr>
                      <w:rFonts w:ascii="仿宋_GB2312" w:hAnsi="仿宋_GB2312" w:cs="仿宋_GB2312" w:eastAsia="仿宋_GB2312"/>
                      <w:sz w:val="24"/>
                      <w:color w:val="000000"/>
                    </w:rPr>
                    <w:t>4.2、绿色激光520</w:t>
                  </w:r>
                  <w:r>
                    <w:rPr>
                      <w:rFonts w:ascii="仿宋_GB2312" w:hAnsi="仿宋_GB2312" w:cs="仿宋_GB2312" w:eastAsia="仿宋_GB2312"/>
                      <w:sz w:val="24"/>
                      <w:color w:val="000000"/>
                    </w:rPr>
                    <w:t>nm</w:t>
                  </w:r>
                  <w:r>
                    <w:rPr>
                      <w:rFonts w:ascii="仿宋_GB2312" w:hAnsi="仿宋_GB2312" w:cs="仿宋_GB2312" w:eastAsia="仿宋_GB2312"/>
                      <w:sz w:val="24"/>
                      <w:color w:val="000000"/>
                    </w:rPr>
                    <w:t>,功率可调节；</w:t>
                  </w:r>
                </w:p>
                <w:p>
                  <w:pPr>
                    <w:pStyle w:val="null3"/>
                    <w:ind w:left="165"/>
                    <w:jc w:val="left"/>
                  </w:pPr>
                  <w:r>
                    <w:rPr>
                      <w:rFonts w:ascii="仿宋_GB2312" w:hAnsi="仿宋_GB2312" w:cs="仿宋_GB2312" w:eastAsia="仿宋_GB2312"/>
                      <w:sz w:val="24"/>
                      <w:color w:val="000000"/>
                    </w:rPr>
                    <w:t>4.3、2种白光光源：一种侧光源白光</w:t>
                  </w:r>
                  <w:r>
                    <w:rPr>
                      <w:rFonts w:ascii="仿宋_GB2312" w:hAnsi="仿宋_GB2312" w:cs="仿宋_GB2312" w:eastAsia="仿宋_GB2312"/>
                      <w:sz w:val="24"/>
                      <w:color w:val="000000"/>
                    </w:rPr>
                    <w:t>，一种垂直光源白光</w:t>
                  </w:r>
                </w:p>
                <w:p>
                  <w:pPr>
                    <w:pStyle w:val="null3"/>
                    <w:ind w:left="165"/>
                    <w:jc w:val="left"/>
                  </w:pPr>
                  <w:r>
                    <w:rPr>
                      <w:rFonts w:ascii="仿宋_GB2312" w:hAnsi="仿宋_GB2312" w:cs="仿宋_GB2312" w:eastAsia="仿宋_GB2312"/>
                      <w:sz w:val="24"/>
                      <w:color w:val="000000"/>
                    </w:rPr>
                    <w:t>4.4、红外光源；</w:t>
                  </w:r>
                </w:p>
                <w:p>
                  <w:pPr>
                    <w:pStyle w:val="null3"/>
                    <w:ind w:left="165"/>
                    <w:jc w:val="left"/>
                  </w:pPr>
                  <w:r>
                    <w:rPr>
                      <w:rFonts w:ascii="仿宋_GB2312" w:hAnsi="仿宋_GB2312" w:cs="仿宋_GB2312" w:eastAsia="仿宋_GB2312"/>
                      <w:sz w:val="24"/>
                      <w:color w:val="000000"/>
                    </w:rPr>
                    <w:t>5、主机滤波波轮：内置于主机，旋转式，共6挡；</w:t>
                  </w:r>
                </w:p>
                <w:p>
                  <w:pPr>
                    <w:pStyle w:val="null3"/>
                    <w:ind w:left="165"/>
                    <w:jc w:val="left"/>
                  </w:pPr>
                  <w:r>
                    <w:rPr>
                      <w:rFonts w:ascii="仿宋_GB2312" w:hAnsi="仿宋_GB2312" w:cs="仿宋_GB2312" w:eastAsia="仿宋_GB2312"/>
                      <w:sz w:val="24"/>
                      <w:color w:val="000000"/>
                    </w:rPr>
                    <w:t>6、屏幕对焦方式：有自动对焦、触摸式关注区域对</w:t>
                  </w:r>
                  <w:r>
                    <w:rPr>
                      <w:rFonts w:ascii="仿宋_GB2312" w:hAnsi="仿宋_GB2312" w:cs="仿宋_GB2312" w:eastAsia="仿宋_GB2312"/>
                      <w:sz w:val="24"/>
                      <w:color w:val="000000"/>
                    </w:rPr>
                    <w:t>焦</w:t>
                  </w:r>
                  <w:r>
                    <w:rPr>
                      <w:rFonts w:ascii="仿宋_GB2312" w:hAnsi="仿宋_GB2312" w:cs="仿宋_GB2312" w:eastAsia="仿宋_GB2312"/>
                      <w:sz w:val="24"/>
                      <w:color w:val="000000"/>
                    </w:rPr>
                    <w:t>两种</w:t>
                  </w:r>
                  <w:r>
                    <w:rPr>
                      <w:rFonts w:ascii="仿宋_GB2312" w:hAnsi="仿宋_GB2312" w:cs="仿宋_GB2312" w:eastAsia="仿宋_GB2312"/>
                      <w:sz w:val="24"/>
                      <w:color w:val="000000"/>
                    </w:rPr>
                    <w:t>对焦方式</w:t>
                  </w:r>
                  <w:r>
                    <w:rPr>
                      <w:rFonts w:ascii="仿宋_GB2312" w:hAnsi="仿宋_GB2312" w:cs="仿宋_GB2312" w:eastAsia="仿宋_GB2312"/>
                      <w:sz w:val="24"/>
                      <w:color w:val="000000"/>
                    </w:rPr>
                    <w:t>；</w:t>
                  </w:r>
                </w:p>
                <w:p>
                  <w:pPr>
                    <w:pStyle w:val="null3"/>
                    <w:ind w:left="165"/>
                    <w:jc w:val="left"/>
                  </w:pPr>
                  <w:r>
                    <w:rPr>
                      <w:rFonts w:ascii="仿宋_GB2312" w:hAnsi="仿宋_GB2312" w:cs="仿宋_GB2312" w:eastAsia="仿宋_GB2312"/>
                      <w:sz w:val="24"/>
                      <w:color w:val="000000"/>
                    </w:rPr>
                    <w:t>8、主摄拍摄像素：≥6400万像素；</w:t>
                  </w:r>
                </w:p>
                <w:p>
                  <w:pPr>
                    <w:pStyle w:val="null3"/>
                    <w:ind w:left="165"/>
                    <w:jc w:val="left"/>
                  </w:pPr>
                  <w:r>
                    <w:rPr>
                      <w:rFonts w:ascii="仿宋_GB2312" w:hAnsi="仿宋_GB2312" w:cs="仿宋_GB2312" w:eastAsia="仿宋_GB2312"/>
                      <w:sz w:val="24"/>
                      <w:color w:val="000000"/>
                    </w:rPr>
                    <w:t>9、屏幕分辨率：</w:t>
                  </w:r>
                  <w:r>
                    <w:rPr>
                      <w:rFonts w:ascii="仿宋_GB2312" w:hAnsi="仿宋_GB2312" w:cs="仿宋_GB2312" w:eastAsia="仿宋_GB2312"/>
                      <w:sz w:val="24"/>
                      <w:color w:val="000000"/>
                    </w:rPr>
                    <w:t>≥</w:t>
                  </w:r>
                  <w:r>
                    <w:rPr>
                      <w:rFonts w:ascii="仿宋_GB2312" w:hAnsi="仿宋_GB2312" w:cs="仿宋_GB2312" w:eastAsia="仿宋_GB2312"/>
                      <w:sz w:val="24"/>
                      <w:color w:val="000000"/>
                    </w:rPr>
                    <w:t>2376*1080像素</w:t>
                  </w:r>
                </w:p>
                <w:p>
                  <w:pPr>
                    <w:pStyle w:val="null3"/>
                    <w:ind w:left="165"/>
                    <w:jc w:val="left"/>
                  </w:pPr>
                  <w:r>
                    <w:rPr>
                      <w:rFonts w:ascii="仿宋_GB2312" w:hAnsi="仿宋_GB2312" w:cs="仿宋_GB2312" w:eastAsia="仿宋_GB2312"/>
                      <w:sz w:val="24"/>
                      <w:color w:val="000000"/>
                    </w:rPr>
                    <w:t>10、防抖方式：光学</w:t>
                  </w:r>
                  <w:r>
                    <w:rPr>
                      <w:rFonts w:ascii="仿宋_GB2312" w:hAnsi="仿宋_GB2312" w:cs="仿宋_GB2312" w:eastAsia="仿宋_GB2312"/>
                      <w:sz w:val="24"/>
                      <w:color w:val="000000"/>
                    </w:rPr>
                    <w:t>OIS</w:t>
                  </w:r>
                  <w:r>
                    <w:rPr>
                      <w:rFonts w:ascii="仿宋_GB2312" w:hAnsi="仿宋_GB2312" w:cs="仿宋_GB2312" w:eastAsia="仿宋_GB2312"/>
                      <w:sz w:val="24"/>
                      <w:color w:val="000000"/>
                    </w:rPr>
                    <w:t>防抖；</w:t>
                  </w:r>
                </w:p>
                <w:p>
                  <w:pPr>
                    <w:pStyle w:val="null3"/>
                    <w:ind w:left="165"/>
                    <w:jc w:val="left"/>
                  </w:pPr>
                  <w:r>
                    <w:rPr>
                      <w:rFonts w:ascii="仿宋_GB2312" w:hAnsi="仿宋_GB2312" w:cs="仿宋_GB2312" w:eastAsia="仿宋_GB2312"/>
                      <w:sz w:val="24"/>
                      <w:color w:val="000000"/>
                    </w:rPr>
                    <w:t>11、存储空间；≥128G</w:t>
                  </w:r>
                </w:p>
                <w:p>
                  <w:pPr>
                    <w:pStyle w:val="null3"/>
                    <w:ind w:left="165"/>
                    <w:jc w:val="left"/>
                  </w:pPr>
                  <w:r>
                    <w:rPr>
                      <w:rFonts w:ascii="仿宋_GB2312" w:hAnsi="仿宋_GB2312" w:cs="仿宋_GB2312" w:eastAsia="仿宋_GB2312"/>
                      <w:sz w:val="24"/>
                      <w:color w:val="000000"/>
                    </w:rPr>
                    <w:t>12、外置脱落细胞发现提取模块：</w:t>
                  </w:r>
                </w:p>
                <w:p>
                  <w:pPr>
                    <w:pStyle w:val="null3"/>
                    <w:ind w:left="165" w:right="210"/>
                    <w:jc w:val="left"/>
                  </w:pPr>
                  <w:r>
                    <w:rPr>
                      <w:rFonts w:ascii="仿宋_GB2312" w:hAnsi="仿宋_GB2312" w:cs="仿宋_GB2312" w:eastAsia="仿宋_GB2312"/>
                      <w:sz w:val="24"/>
                      <w:color w:val="000000"/>
                    </w:rPr>
                    <w:t>12.1可视化：侧面开有提取孔，可用于观察、提取微</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小物证</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w:t>
                  </w:r>
                </w:p>
                <w:p>
                  <w:pPr>
                    <w:pStyle w:val="null3"/>
                    <w:ind w:left="165" w:right="210"/>
                    <w:jc w:val="left"/>
                  </w:pPr>
                  <w:r>
                    <w:rPr>
                      <w:rFonts w:ascii="仿宋_GB2312" w:hAnsi="仿宋_GB2312" w:cs="仿宋_GB2312" w:eastAsia="仿宋_GB2312"/>
                      <w:sz w:val="24"/>
                      <w:color w:val="000000"/>
                    </w:rPr>
                    <w:t>12.2工作模式：可拆下单独使用，也可安装在主机上</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使</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用</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w:t>
                  </w:r>
                </w:p>
                <w:p>
                  <w:pPr>
                    <w:pStyle w:val="null3"/>
                    <w:ind w:left="165" w:right="210"/>
                    <w:jc w:val="left"/>
                  </w:pPr>
                  <w:r>
                    <w:rPr>
                      <w:rFonts w:ascii="仿宋_GB2312" w:hAnsi="仿宋_GB2312" w:cs="仿宋_GB2312" w:eastAsia="仿宋_GB2312"/>
                      <w:sz w:val="24"/>
                      <w:color w:val="000000"/>
                    </w:rPr>
                    <w:t>12.3光源：具有2种白光</w:t>
                  </w:r>
                  <w:r>
                    <w:rPr>
                      <w:rFonts w:ascii="仿宋_GB2312" w:hAnsi="仿宋_GB2312" w:cs="仿宋_GB2312" w:eastAsia="仿宋_GB2312"/>
                      <w:sz w:val="24"/>
                      <w:color w:val="000000"/>
                    </w:rPr>
                    <w:t>光源，光源方式为</w:t>
                  </w:r>
                  <w:r>
                    <w:rPr>
                      <w:rFonts w:ascii="仿宋_GB2312" w:hAnsi="仿宋_GB2312" w:cs="仿宋_GB2312" w:eastAsia="仿宋_GB2312"/>
                      <w:sz w:val="24"/>
                      <w:color w:val="000000"/>
                    </w:rPr>
                    <w:t>垂直光源和侧光源；</w:t>
                  </w:r>
                </w:p>
                <w:p>
                  <w:pPr>
                    <w:pStyle w:val="null3"/>
                    <w:ind w:left="165"/>
                    <w:jc w:val="left"/>
                  </w:pPr>
                  <w:r>
                    <w:rPr>
                      <w:rFonts w:ascii="仿宋_GB2312" w:hAnsi="仿宋_GB2312" w:cs="仿宋_GB2312" w:eastAsia="仿宋_GB2312"/>
                      <w:sz w:val="24"/>
                      <w:color w:val="000000"/>
                    </w:rPr>
                    <w:t>13、内置物证操作软件</w:t>
                  </w:r>
                  <w:r>
                    <w:rPr>
                      <w:rFonts w:ascii="仿宋_GB2312" w:hAnsi="仿宋_GB2312" w:cs="仿宋_GB2312" w:eastAsia="仿宋_GB2312"/>
                      <w:sz w:val="24"/>
                      <w:color w:val="000000"/>
                    </w:rPr>
                    <w:t>可</w:t>
                  </w:r>
                  <w:r>
                    <w:rPr>
                      <w:rFonts w:ascii="仿宋_GB2312" w:hAnsi="仿宋_GB2312" w:cs="仿宋_GB2312" w:eastAsia="仿宋_GB2312"/>
                      <w:sz w:val="24"/>
                      <w:color w:val="000000"/>
                    </w:rPr>
                    <w:t>通过蓝牙连接，可用已预置全勘</w:t>
                  </w:r>
                  <w:r>
                    <w:rPr>
                      <w:rFonts w:ascii="仿宋_GB2312" w:hAnsi="仿宋_GB2312" w:cs="仿宋_GB2312" w:eastAsia="仿宋_GB2312"/>
                      <w:sz w:val="24"/>
                      <w:color w:val="000000"/>
                    </w:rPr>
                    <w:t>仪软件的其他手机，对本机进行相应操作。</w:t>
                  </w:r>
                </w:p>
                <w:p>
                  <w:pPr>
                    <w:pStyle w:val="null3"/>
                    <w:ind w:left="165"/>
                    <w:jc w:val="left"/>
                  </w:pPr>
                  <w:r>
                    <w:rPr>
                      <w:rFonts w:ascii="仿宋_GB2312" w:hAnsi="仿宋_GB2312" w:cs="仿宋_GB2312" w:eastAsia="仿宋_GB2312"/>
                      <w:sz w:val="24"/>
                      <w:color w:val="000000"/>
                    </w:rPr>
                    <w:t>14、</w:t>
                  </w:r>
                  <w:r>
                    <w:rPr>
                      <w:rFonts w:ascii="仿宋_GB2312" w:hAnsi="仿宋_GB2312" w:cs="仿宋_GB2312" w:eastAsia="仿宋_GB2312"/>
                      <w:sz w:val="24"/>
                      <w:color w:val="000000"/>
                    </w:rPr>
                    <w:t>应有能有效</w:t>
                  </w:r>
                  <w:r>
                    <w:rPr>
                      <w:rFonts w:ascii="仿宋_GB2312" w:hAnsi="仿宋_GB2312" w:cs="仿宋_GB2312" w:eastAsia="仿宋_GB2312"/>
                      <w:sz w:val="24"/>
                      <w:color w:val="000000"/>
                    </w:rPr>
                    <w:t>防止对物证造成破坏</w:t>
                  </w:r>
                  <w:r>
                    <w:rPr>
                      <w:rFonts w:ascii="仿宋_GB2312" w:hAnsi="仿宋_GB2312" w:cs="仿宋_GB2312" w:eastAsia="仿宋_GB2312"/>
                      <w:sz w:val="24"/>
                      <w:color w:val="000000"/>
                    </w:rPr>
                    <w:t>的保护方式；</w:t>
                  </w:r>
                </w:p>
                <w:p>
                  <w:pPr>
                    <w:pStyle w:val="null3"/>
                    <w:ind w:left="105"/>
                    <w:jc w:val="left"/>
                  </w:pPr>
                  <w:r>
                    <w:rPr>
                      <w:rFonts w:ascii="仿宋_GB2312" w:hAnsi="仿宋_GB2312" w:cs="仿宋_GB2312" w:eastAsia="仿宋_GB2312"/>
                      <w:sz w:val="24"/>
                      <w:color w:val="000000"/>
                    </w:rPr>
                    <w:t>15、数据通讯协议：标准Type-C数据接口；</w:t>
                  </w:r>
                </w:p>
              </w:tc>
            </w:tr>
            <w:tr>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0"/>
                      <w:color w:val="000000"/>
                    </w:rPr>
                    <w:t>3</w:t>
                  </w:r>
                </w:p>
              </w:tc>
              <w:tc>
                <w:tcPr>
                  <w:tcW w:type="dxa" w:w="3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05"/>
                    <w:jc w:val="center"/>
                  </w:pPr>
                  <w:r>
                    <w:rPr>
                      <w:rFonts w:ascii="仿宋_GB2312" w:hAnsi="仿宋_GB2312" w:cs="仿宋_GB2312" w:eastAsia="仿宋_GB2312"/>
                      <w:sz w:val="20"/>
                      <w:color w:val="000000"/>
                    </w:rPr>
                    <w:t>三维重建系统</w:t>
                  </w:r>
                </w:p>
              </w:tc>
              <w:tc>
                <w:tcPr>
                  <w:tcW w:type="dxa" w:w="20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b/>
                      <w:color w:val="000000"/>
                    </w:rPr>
                    <w:t>硬件参数</w:t>
                  </w:r>
                </w:p>
                <w:p>
                  <w:pPr>
                    <w:pStyle w:val="null3"/>
                    <w:ind w:right="30"/>
                    <w:jc w:val="both"/>
                  </w:pPr>
                  <w:r>
                    <w:rPr>
                      <w:rFonts w:ascii="仿宋_GB2312" w:hAnsi="仿宋_GB2312" w:cs="仿宋_GB2312" w:eastAsia="仿宋_GB2312"/>
                      <w:sz w:val="24"/>
                      <w:color w:val="000000"/>
                    </w:rPr>
                    <w:t>1.激光最远探测距离：≥100m,单点位采</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集时长：</w:t>
                  </w:r>
                  <w:r>
                    <w:rPr>
                      <w:rFonts w:ascii="仿宋_GB2312" w:hAnsi="仿宋_GB2312" w:cs="仿宋_GB2312" w:eastAsia="仿宋_GB2312"/>
                      <w:sz w:val="24"/>
                      <w:color w:val="000000"/>
                    </w:rPr>
                    <w:t>≤15秒</w:t>
                  </w:r>
                </w:p>
                <w:p>
                  <w:pPr>
                    <w:pStyle w:val="null3"/>
                    <w:jc w:val="both"/>
                  </w:pPr>
                  <w:r>
                    <w:rPr>
                      <w:rFonts w:ascii="仿宋_GB2312" w:hAnsi="仿宋_GB2312" w:cs="仿宋_GB2312" w:eastAsia="仿宋_GB2312"/>
                      <w:sz w:val="24"/>
                      <w:color w:val="000000"/>
                    </w:rPr>
                    <w:t>2.100平米空间范围内15点位扫描总时长：</w:t>
                  </w:r>
                  <w:r>
                    <w:rPr>
                      <w:rFonts w:ascii="仿宋_GB2312" w:hAnsi="仿宋_GB2312" w:cs="仿宋_GB2312" w:eastAsia="仿宋_GB2312"/>
                      <w:sz w:val="24"/>
                      <w:color w:val="000000"/>
                    </w:rPr>
                    <w:t>≤7分钟</w:t>
                  </w:r>
                </w:p>
                <w:p>
                  <w:pPr>
                    <w:pStyle w:val="null3"/>
                    <w:jc w:val="both"/>
                  </w:pPr>
                  <w:r>
                    <w:rPr>
                      <w:rFonts w:ascii="仿宋_GB2312" w:hAnsi="仿宋_GB2312" w:cs="仿宋_GB2312" w:eastAsia="仿宋_GB2312"/>
                      <w:sz w:val="24"/>
                      <w:color w:val="000000"/>
                    </w:rPr>
                    <w:t>3.摄像头抓拍图像像素数：≥4700万像素</w:t>
                  </w:r>
                </w:p>
                <w:p>
                  <w:pPr>
                    <w:pStyle w:val="null3"/>
                    <w:jc w:val="both"/>
                  </w:pPr>
                  <w:r>
                    <w:rPr>
                      <w:rFonts w:ascii="仿宋_GB2312" w:hAnsi="仿宋_GB2312" w:cs="仿宋_GB2312" w:eastAsia="仿宋_GB2312"/>
                      <w:sz w:val="24"/>
                      <w:color w:val="000000"/>
                    </w:rPr>
                    <w:t>4.在10m范围内测距误差：≤1厘米</w:t>
                  </w:r>
                </w:p>
                <w:p>
                  <w:pPr>
                    <w:pStyle w:val="null3"/>
                    <w:ind w:left="15"/>
                    <w:jc w:val="both"/>
                  </w:pPr>
                  <w:r>
                    <w:rPr>
                      <w:rFonts w:ascii="仿宋_GB2312" w:hAnsi="仿宋_GB2312" w:cs="仿宋_GB2312" w:eastAsia="仿宋_GB2312"/>
                      <w:sz w:val="24"/>
                      <w:color w:val="000000"/>
                    </w:rPr>
                    <w:t>5.拼接后的全景图像分辨率(像素数)</w:t>
                  </w:r>
                  <w:r>
                    <w:rPr>
                      <w:rFonts w:ascii="仿宋_GB2312" w:hAnsi="仿宋_GB2312" w:cs="仿宋_GB2312" w:eastAsia="仿宋_GB2312"/>
                      <w:sz w:val="24"/>
                      <w:color w:val="000000"/>
                    </w:rPr>
                    <w:t>24000x12000像素</w:t>
                  </w:r>
                </w:p>
                <w:p>
                  <w:pPr>
                    <w:pStyle w:val="null3"/>
                    <w:jc w:val="both"/>
                  </w:pPr>
                  <w:r>
                    <w:rPr>
                      <w:rFonts w:ascii="仿宋_GB2312" w:hAnsi="仿宋_GB2312" w:cs="仿宋_GB2312" w:eastAsia="仿宋_GB2312"/>
                      <w:sz w:val="24"/>
                      <w:color w:val="000000"/>
                    </w:rPr>
                    <w:t>6.支持多楼层扫描、拍摄、拼接功能，点位自动对齐功能</w:t>
                  </w:r>
                </w:p>
                <w:p>
                  <w:pPr>
                    <w:pStyle w:val="null3"/>
                    <w:jc w:val="both"/>
                  </w:pPr>
                  <w:r>
                    <w:rPr>
                      <w:rFonts w:ascii="仿宋_GB2312" w:hAnsi="仿宋_GB2312" w:cs="仿宋_GB2312" w:eastAsia="仿宋_GB2312"/>
                      <w:sz w:val="24"/>
                      <w:color w:val="000000"/>
                    </w:rPr>
                    <w:t>7.采集过程中可在主机中实时预览全景图像</w:t>
                  </w:r>
                </w:p>
                <w:p>
                  <w:pPr>
                    <w:pStyle w:val="null3"/>
                    <w:jc w:val="both"/>
                  </w:pPr>
                  <w:r>
                    <w:rPr>
                      <w:rFonts w:ascii="仿宋_GB2312" w:hAnsi="仿宋_GB2312" w:cs="仿宋_GB2312" w:eastAsia="仿宋_GB2312"/>
                      <w:sz w:val="24"/>
                      <w:color w:val="000000"/>
                    </w:rPr>
                    <w:t>8.可在主机中显示上色后的点云图像</w:t>
                  </w:r>
                </w:p>
                <w:p>
                  <w:pPr>
                    <w:pStyle w:val="null3"/>
                    <w:jc w:val="both"/>
                  </w:pPr>
                  <w:r>
                    <w:rPr>
                      <w:rFonts w:ascii="仿宋_GB2312" w:hAnsi="仿宋_GB2312" w:cs="仿宋_GB2312" w:eastAsia="仿宋_GB2312"/>
                      <w:sz w:val="24"/>
                      <w:b/>
                      <w:color w:val="000000"/>
                    </w:rPr>
                    <w:t>软件参数</w:t>
                  </w:r>
                </w:p>
                <w:p>
                  <w:pPr>
                    <w:pStyle w:val="null3"/>
                    <w:jc w:val="both"/>
                  </w:pPr>
                  <w:r>
                    <w:rPr>
                      <w:rFonts w:ascii="仿宋_GB2312" w:hAnsi="仿宋_GB2312" w:cs="仿宋_GB2312" w:eastAsia="仿宋_GB2312"/>
                      <w:sz w:val="24"/>
                      <w:color w:val="000000"/>
                    </w:rPr>
                    <w:t>一</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、移动端；</w:t>
                  </w:r>
                </w:p>
                <w:p>
                  <w:pPr>
                    <w:pStyle w:val="null3"/>
                    <w:jc w:val="both"/>
                  </w:pPr>
                  <w:r>
                    <w:rPr>
                      <w:rFonts w:ascii="仿宋_GB2312" w:hAnsi="仿宋_GB2312" w:cs="仿宋_GB2312" w:eastAsia="仿宋_GB2312"/>
                      <w:sz w:val="24"/>
                      <w:color w:val="000000"/>
                    </w:rPr>
                    <w:t>1、支持新增痕迹，展示痕迹列表</w:t>
                  </w:r>
                </w:p>
                <w:p>
                  <w:pPr>
                    <w:pStyle w:val="null3"/>
                    <w:jc w:val="both"/>
                  </w:pPr>
                  <w:r>
                    <w:rPr>
                      <w:rFonts w:ascii="仿宋_GB2312" w:hAnsi="仿宋_GB2312" w:cs="仿宋_GB2312" w:eastAsia="仿宋_GB2312"/>
                      <w:sz w:val="24"/>
                      <w:color w:val="000000"/>
                    </w:rPr>
                    <w:t>2、AI截取概貌照，显示照片列表</w:t>
                  </w:r>
                </w:p>
                <w:p>
                  <w:pPr>
                    <w:pStyle w:val="null3"/>
                    <w:jc w:val="both"/>
                  </w:pPr>
                  <w:r>
                    <w:rPr>
                      <w:rFonts w:ascii="仿宋_GB2312" w:hAnsi="仿宋_GB2312" w:cs="仿宋_GB2312" w:eastAsia="仿宋_GB2312"/>
                      <w:sz w:val="24"/>
                      <w:color w:val="000000"/>
                    </w:rPr>
                    <w:t>3、移动端平面图绘制，平面图信息添加</w:t>
                  </w:r>
                </w:p>
                <w:p>
                  <w:pPr>
                    <w:pStyle w:val="null3"/>
                    <w:jc w:val="both"/>
                  </w:pPr>
                  <w:r>
                    <w:rPr>
                      <w:rFonts w:ascii="仿宋_GB2312" w:hAnsi="仿宋_GB2312" w:cs="仿宋_GB2312" w:eastAsia="仿宋_GB2312"/>
                      <w:sz w:val="24"/>
                      <w:color w:val="000000"/>
                    </w:rPr>
                    <w:t>4、移动端AI生成笔录</w:t>
                  </w:r>
                </w:p>
                <w:p>
                  <w:pPr>
                    <w:pStyle w:val="null3"/>
                    <w:jc w:val="both"/>
                  </w:pPr>
                  <w:r>
                    <w:rPr>
                      <w:rFonts w:ascii="仿宋_GB2312" w:hAnsi="仿宋_GB2312" w:cs="仿宋_GB2312" w:eastAsia="仿宋_GB2312"/>
                      <w:sz w:val="24"/>
                      <w:color w:val="000000"/>
                    </w:rPr>
                    <w:t>5、支持实时预览采集效果</w:t>
                  </w:r>
                </w:p>
                <w:p>
                  <w:pPr>
                    <w:pStyle w:val="null3"/>
                    <w:jc w:val="both"/>
                  </w:pPr>
                  <w:r>
                    <w:rPr>
                      <w:rFonts w:ascii="仿宋_GB2312" w:hAnsi="仿宋_GB2312" w:cs="仿宋_GB2312" w:eastAsia="仿宋_GB2312"/>
                      <w:sz w:val="24"/>
                      <w:color w:val="000000"/>
                    </w:rPr>
                    <w:t>二、电脑端：</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、能自动生成带图例和尺寸信息的符合现场勘查制图规范的现场平面图，支</w:t>
                  </w:r>
                  <w:r>
                    <w:rPr>
                      <w:rFonts w:ascii="仿宋_GB2312" w:hAnsi="仿宋_GB2312" w:cs="仿宋_GB2312" w:eastAsia="仿宋_GB2312"/>
                      <w:sz w:val="24"/>
                      <w:color w:val="000000"/>
                    </w:rPr>
                    <w:t>持修改平面户型图，包括朝向、墙体、图例</w:t>
                  </w:r>
                  <w:r>
                    <w:rPr>
                      <w:rFonts w:ascii="仿宋_GB2312" w:hAnsi="仿宋_GB2312" w:cs="仿宋_GB2312" w:eastAsia="仿宋_GB2312"/>
                      <w:sz w:val="24"/>
                      <w:color w:val="000000"/>
                    </w:rPr>
                    <w:t>等</w:t>
                  </w:r>
                </w:p>
                <w:p>
                  <w:pPr>
                    <w:pStyle w:val="null3"/>
                    <w:jc w:val="both"/>
                  </w:pPr>
                  <w:r>
                    <w:rPr>
                      <w:rFonts w:ascii="仿宋_GB2312" w:hAnsi="仿宋_GB2312" w:cs="仿宋_GB2312" w:eastAsia="仿宋_GB2312"/>
                      <w:sz w:val="24"/>
                      <w:color w:val="000000"/>
                    </w:rPr>
                    <w:t>2、自动生成规范的现勘笔录</w:t>
                  </w:r>
                </w:p>
                <w:p>
                  <w:pPr>
                    <w:pStyle w:val="null3"/>
                    <w:jc w:val="both"/>
                  </w:pPr>
                  <w:r>
                    <w:rPr>
                      <w:rFonts w:ascii="仿宋_GB2312" w:hAnsi="仿宋_GB2312" w:cs="仿宋_GB2312" w:eastAsia="仿宋_GB2312"/>
                      <w:sz w:val="24"/>
                      <w:color w:val="000000"/>
                    </w:rPr>
                    <w:t>3、自动生成符合要求的案件卷宗材料</w:t>
                  </w:r>
                </w:p>
                <w:p>
                  <w:pPr>
                    <w:pStyle w:val="null3"/>
                    <w:jc w:val="both"/>
                  </w:pPr>
                  <w:r>
                    <w:rPr>
                      <w:rFonts w:ascii="仿宋_GB2312" w:hAnsi="仿宋_GB2312" w:cs="仿宋_GB2312" w:eastAsia="仿宋_GB2312"/>
                      <w:sz w:val="24"/>
                      <w:color w:val="000000"/>
                    </w:rPr>
                    <w:t>4、AI自动截取现场图</w:t>
                  </w:r>
                </w:p>
                <w:p>
                  <w:pPr>
                    <w:pStyle w:val="null3"/>
                    <w:jc w:val="both"/>
                  </w:pPr>
                  <w:r>
                    <w:rPr>
                      <w:rFonts w:ascii="仿宋_GB2312" w:hAnsi="仿宋_GB2312" w:cs="仿宋_GB2312" w:eastAsia="仿宋_GB2312"/>
                      <w:sz w:val="24"/>
                      <w:color w:val="000000"/>
                    </w:rPr>
                    <w:t>5、案件汇报功能</w:t>
                  </w:r>
                </w:p>
                <w:p>
                  <w:pPr>
                    <w:pStyle w:val="null3"/>
                    <w:jc w:val="both"/>
                  </w:pPr>
                  <w:r>
                    <w:rPr>
                      <w:rFonts w:ascii="仿宋_GB2312" w:hAnsi="仿宋_GB2312" w:cs="仿宋_GB2312" w:eastAsia="仿宋_GB2312"/>
                      <w:sz w:val="24"/>
                      <w:color w:val="000000"/>
                    </w:rPr>
                    <w:t>6、对空间内≥100类物体进行自动识别并按</w:t>
                  </w:r>
                  <w:r>
                    <w:rPr>
                      <w:rFonts w:ascii="仿宋_GB2312" w:hAnsi="仿宋_GB2312" w:cs="仿宋_GB2312" w:eastAsia="仿宋_GB2312"/>
                      <w:sz w:val="24"/>
                      <w:color w:val="000000"/>
                    </w:rPr>
                    <w:t>户型分间归类展示</w:t>
                  </w:r>
                </w:p>
                <w:p>
                  <w:pPr>
                    <w:pStyle w:val="null3"/>
                    <w:jc w:val="both"/>
                  </w:pPr>
                  <w:r>
                    <w:rPr>
                      <w:rFonts w:ascii="仿宋_GB2312" w:hAnsi="仿宋_GB2312" w:cs="仿宋_GB2312" w:eastAsia="仿宋_GB2312"/>
                      <w:sz w:val="24"/>
                      <w:color w:val="000000"/>
                    </w:rPr>
                    <w:t>7、采集过程中不连贯的点位可以进行强制联通</w:t>
                  </w:r>
                </w:p>
                <w:p>
                  <w:pPr>
                    <w:pStyle w:val="null3"/>
                    <w:jc w:val="both"/>
                  </w:pPr>
                  <w:r>
                    <w:rPr>
                      <w:rFonts w:ascii="仿宋_GB2312" w:hAnsi="仿宋_GB2312" w:cs="仿宋_GB2312" w:eastAsia="仿宋_GB2312"/>
                      <w:sz w:val="24"/>
                      <w:color w:val="000000"/>
                    </w:rPr>
                    <w:t>8、支持空间内的距离、高度、面积等测量</w:t>
                  </w:r>
                </w:p>
                <w:p>
                  <w:pPr>
                    <w:pStyle w:val="null3"/>
                    <w:jc w:val="both"/>
                  </w:pPr>
                  <w:r>
                    <w:rPr>
                      <w:rFonts w:ascii="仿宋_GB2312" w:hAnsi="仿宋_GB2312" w:cs="仿宋_GB2312" w:eastAsia="仿宋_GB2312"/>
                      <w:sz w:val="24"/>
                      <w:color w:val="000000"/>
                    </w:rPr>
                    <w:t>9、支持平台内快速截取空间内各个角度的照片</w:t>
                  </w:r>
                </w:p>
                <w:p>
                  <w:pPr>
                    <w:pStyle w:val="null3"/>
                    <w:jc w:val="both"/>
                  </w:pPr>
                  <w:r>
                    <w:rPr>
                      <w:rFonts w:ascii="仿宋_GB2312" w:hAnsi="仿宋_GB2312" w:cs="仿宋_GB2312" w:eastAsia="仿宋_GB2312"/>
                      <w:sz w:val="24"/>
                      <w:color w:val="000000"/>
                    </w:rPr>
                    <w:t>10、所有案件相关照片可以上传至乎台媒体库</w:t>
                  </w:r>
                </w:p>
                <w:p>
                  <w:pPr>
                    <w:pStyle w:val="null3"/>
                    <w:jc w:val="both"/>
                  </w:pPr>
                  <w:r>
                    <w:rPr>
                      <w:rFonts w:ascii="仿宋_GB2312" w:hAnsi="仿宋_GB2312" w:cs="仿宋_GB2312" w:eastAsia="仿宋_GB2312"/>
                      <w:sz w:val="24"/>
                      <w:color w:val="000000"/>
                    </w:rPr>
                    <w:t>11、可在空间内进行标注手印、足迹、血迹、尸体和其他信息</w:t>
                  </w:r>
                </w:p>
                <w:p>
                  <w:pPr>
                    <w:pStyle w:val="null3"/>
                    <w:jc w:val="both"/>
                  </w:pPr>
                  <w:r>
                    <w:rPr>
                      <w:rFonts w:ascii="仿宋_GB2312" w:hAnsi="仿宋_GB2312" w:cs="仿宋_GB2312" w:eastAsia="仿宋_GB2312"/>
                      <w:sz w:val="24"/>
                      <w:color w:val="000000"/>
                    </w:rPr>
                    <w:t>12、融合接入三维激光扫描仪、无人机等三维设备采集的数据，实现数据模型融合</w:t>
                  </w:r>
                </w:p>
                <w:p>
                  <w:pPr>
                    <w:pStyle w:val="null3"/>
                    <w:jc w:val="both"/>
                  </w:pPr>
                  <w:r>
                    <w:rPr>
                      <w:rFonts w:ascii="仿宋_GB2312" w:hAnsi="仿宋_GB2312" w:cs="仿宋_GB2312" w:eastAsia="仿宋_GB2312"/>
                      <w:sz w:val="24"/>
                      <w:color w:val="000000"/>
                    </w:rPr>
                    <w:t>13、可对模型进行修剪</w:t>
                  </w:r>
                </w:p>
                <w:p>
                  <w:pPr>
                    <w:pStyle w:val="null3"/>
                    <w:jc w:val="both"/>
                  </w:pPr>
                  <w:r>
                    <w:rPr>
                      <w:rFonts w:ascii="仿宋_GB2312" w:hAnsi="仿宋_GB2312" w:cs="仿宋_GB2312" w:eastAsia="仿宋_GB2312"/>
                      <w:sz w:val="24"/>
                      <w:color w:val="000000"/>
                    </w:rPr>
                    <w:t>14、平台可以对单位、人员进行管理，支持组织机构管理</w:t>
                  </w:r>
                </w:p>
                <w:p>
                  <w:pPr>
                    <w:pStyle w:val="null3"/>
                    <w:jc w:val="both"/>
                  </w:pPr>
                  <w:r>
                    <w:rPr>
                      <w:rFonts w:ascii="仿宋_GB2312" w:hAnsi="仿宋_GB2312" w:cs="仿宋_GB2312" w:eastAsia="仿宋_GB2312"/>
                      <w:sz w:val="24"/>
                      <w:color w:val="000000"/>
                    </w:rPr>
                    <w:t>15、支持案件信息通过VR方式展示，VR页面支持漫游、平面图和三维模型</w:t>
                  </w:r>
                </w:p>
                <w:p>
                  <w:pPr>
                    <w:pStyle w:val="null3"/>
                    <w:jc w:val="both"/>
                  </w:pPr>
                  <w:r>
                    <w:rPr>
                      <w:rFonts w:ascii="仿宋_GB2312" w:hAnsi="仿宋_GB2312" w:cs="仿宋_GB2312" w:eastAsia="仿宋_GB2312"/>
                      <w:sz w:val="24"/>
                      <w:color w:val="000000"/>
                    </w:rPr>
                    <w:t>16、支持简要案情、原始照片、三录材料、其他资料、案件现场复原标注信息、案件卷宗展示</w:t>
                  </w:r>
                </w:p>
                <w:p>
                  <w:pPr>
                    <w:pStyle w:val="null3"/>
                    <w:jc w:val="both"/>
                  </w:pPr>
                  <w:r>
                    <w:rPr>
                      <w:rFonts w:ascii="仿宋_GB2312" w:hAnsi="仿宋_GB2312" w:cs="仿宋_GB2312" w:eastAsia="仿宋_GB2312"/>
                      <w:sz w:val="24"/>
                      <w:color w:val="000000"/>
                    </w:rPr>
                    <w:t>17、原始照片可以分类展示中心现场、关联现场、尸体照片和其他照片</w:t>
                  </w:r>
                </w:p>
                <w:p>
                  <w:pPr>
                    <w:pStyle w:val="null3"/>
                    <w:jc w:val="both"/>
                  </w:pPr>
                  <w:r>
                    <w:rPr>
                      <w:rFonts w:ascii="仿宋_GB2312" w:hAnsi="仿宋_GB2312" w:cs="仿宋_GB2312" w:eastAsia="仿宋_GB2312"/>
                      <w:sz w:val="24"/>
                      <w:color w:val="000000"/>
                    </w:rPr>
                    <w:t>18、支持导入标签内的尸体照片个人信息的二次标注</w:t>
                  </w:r>
                </w:p>
                <w:p>
                  <w:pPr>
                    <w:pStyle w:val="null3"/>
                    <w:jc w:val="both"/>
                  </w:pPr>
                  <w:r>
                    <w:rPr>
                      <w:rFonts w:ascii="仿宋_GB2312" w:hAnsi="仿宋_GB2312" w:cs="仿宋_GB2312" w:eastAsia="仿宋_GB2312"/>
                      <w:sz w:val="24"/>
                      <w:color w:val="000000"/>
                    </w:rPr>
                    <w:t>19、三录材料支持平面图、现场照片、现勘笔录的展示</w:t>
                  </w:r>
                </w:p>
                <w:p>
                  <w:pPr>
                    <w:pStyle w:val="null3"/>
                    <w:jc w:val="both"/>
                  </w:pPr>
                  <w:r>
                    <w:rPr>
                      <w:rFonts w:ascii="仿宋_GB2312" w:hAnsi="仿宋_GB2312" w:cs="仿宋_GB2312" w:eastAsia="仿宋_GB2312"/>
                      <w:sz w:val="24"/>
                      <w:color w:val="000000"/>
                    </w:rPr>
                    <w:t>20、</w:t>
                  </w:r>
                  <w:r>
                    <w:rPr>
                      <w:rFonts w:ascii="仿宋_GB2312" w:hAnsi="仿宋_GB2312" w:cs="仿宋_GB2312" w:eastAsia="仿宋_GB2312"/>
                      <w:sz w:val="24"/>
                      <w:color w:val="000000"/>
                    </w:rPr>
                    <w:t>支持案件信息录入，包括案件名称、案件编号、案件类别、案发区域、案发地点、是否命案、是否刑案、经纬度数据录</w:t>
                  </w:r>
                  <w:r>
                    <w:rPr>
                      <w:rFonts w:ascii="仿宋_GB2312" w:hAnsi="仿宋_GB2312" w:cs="仿宋_GB2312" w:eastAsia="仿宋_GB2312"/>
                      <w:sz w:val="24"/>
                      <w:color w:val="000000"/>
                    </w:rPr>
                    <w:t>入</w:t>
                  </w:r>
                </w:p>
                <w:p>
                  <w:pPr>
                    <w:pStyle w:val="null3"/>
                    <w:jc w:val="both"/>
                  </w:pPr>
                  <w:r>
                    <w:rPr>
                      <w:rFonts w:ascii="仿宋_GB2312" w:hAnsi="仿宋_GB2312" w:cs="仿宋_GB2312" w:eastAsia="仿宋_GB2312"/>
                      <w:sz w:val="24"/>
                      <w:color w:val="000000"/>
                    </w:rPr>
                    <w:t>21、支持勘验信息录入，包括接警时间、接警人、指派/报告单位、勘验是由、勘验时间、勘验地点、天气情</w:t>
                  </w:r>
                  <w:r>
                    <w:rPr>
                      <w:rFonts w:ascii="仿宋_GB2312" w:hAnsi="仿宋_GB2312" w:cs="仿宋_GB2312" w:eastAsia="仿宋_GB2312"/>
                      <w:sz w:val="24"/>
                      <w:color w:val="000000"/>
                    </w:rPr>
                    <w:t>况、现场条件、</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光照条件、保护时间、现场物品翻动程度、保护人、保护措施、案件发现过程、勘验检查情况、伤亡情况、被害人</w:t>
                  </w:r>
                  <w:r>
                    <w:rPr>
                      <w:rFonts w:ascii="仿宋_GB2312" w:hAnsi="仿宋_GB2312" w:cs="仿宋_GB2312" w:eastAsia="仿宋_GB2312"/>
                      <w:sz w:val="24"/>
                      <w:color w:val="000000"/>
                    </w:rPr>
                    <w:t>/报案人信</w:t>
                  </w:r>
                  <w:r>
                    <w:rPr>
                      <w:rFonts w:ascii="仿宋_GB2312" w:hAnsi="仿宋_GB2312" w:cs="仿宋_GB2312" w:eastAsia="仿宋_GB2312"/>
                      <w:sz w:val="24"/>
                      <w:color w:val="000000"/>
                    </w:rPr>
                    <w:t>息、现场遗留物、现场处置意见，现场指挥人员、勘验检查人员、到达现场人员、遗失物品清单、见证人等信息录入</w:t>
                  </w:r>
                </w:p>
                <w:p>
                  <w:pPr>
                    <w:pStyle w:val="null3"/>
                    <w:jc w:val="both"/>
                  </w:pPr>
                  <w:r>
                    <w:rPr>
                      <w:rFonts w:ascii="仿宋_GB2312" w:hAnsi="仿宋_GB2312" w:cs="仿宋_GB2312" w:eastAsia="仿宋_GB2312"/>
                      <w:sz w:val="24"/>
                      <w:color w:val="000000"/>
                    </w:rPr>
                    <w:t>22</w:t>
                  </w:r>
                  <w:r>
                    <w:rPr>
                      <w:rFonts w:ascii="仿宋_GB2312" w:hAnsi="仿宋_GB2312" w:cs="仿宋_GB2312" w:eastAsia="仿宋_GB2312"/>
                      <w:sz w:val="24"/>
                      <w:color w:val="000000"/>
                    </w:rPr>
                    <w:t>、支持提供案事件现场痕迹物证标准录入字段，例如名称、类别、类型、</w:t>
                  </w:r>
                  <w:r>
                    <w:rPr>
                      <w:rFonts w:ascii="仿宋_GB2312" w:hAnsi="仿宋_GB2312" w:cs="仿宋_GB2312" w:eastAsia="仿宋_GB2312"/>
                      <w:sz w:val="24"/>
                      <w:color w:val="000000"/>
                    </w:rPr>
                    <w:t>特征描述、遗留部位、提取方法、提取时间、提</w:t>
                  </w:r>
                  <w:r>
                    <w:rPr>
                      <w:rFonts w:ascii="仿宋_GB2312" w:hAnsi="仿宋_GB2312" w:cs="仿宋_GB2312" w:eastAsia="仿宋_GB2312"/>
                      <w:sz w:val="24"/>
                      <w:color w:val="000000"/>
                    </w:rPr>
                    <w:t>取</w:t>
                  </w:r>
                  <w:r>
                    <w:rPr>
                      <w:rFonts w:ascii="仿宋_GB2312" w:hAnsi="仿宋_GB2312" w:cs="仿宋_GB2312" w:eastAsia="仿宋_GB2312"/>
                      <w:sz w:val="24"/>
                      <w:color w:val="000000"/>
                    </w:rPr>
                    <w:t>人等信息</w:t>
                  </w:r>
                </w:p>
                <w:p>
                  <w:pPr>
                    <w:pStyle w:val="null3"/>
                    <w:jc w:val="both"/>
                  </w:pPr>
                  <w:r>
                    <w:rPr>
                      <w:rFonts w:ascii="仿宋_GB2312" w:hAnsi="仿宋_GB2312" w:cs="仿宋_GB2312" w:eastAsia="仿宋_GB2312"/>
                      <w:sz w:val="24"/>
                      <w:color w:val="000000"/>
                    </w:rPr>
                    <w:t>23、支持热点标注实现实景数据之间的跳转串联：支持切换图标样</w:t>
                  </w:r>
                  <w:r>
                    <w:rPr>
                      <w:rFonts w:ascii="仿宋_GB2312" w:hAnsi="仿宋_GB2312" w:cs="仿宋_GB2312" w:eastAsia="仿宋_GB2312"/>
                      <w:sz w:val="24"/>
                      <w:color w:val="000000"/>
                    </w:rPr>
                    <w:t>式</w:t>
                  </w:r>
                  <w:r>
                    <w:rPr>
                      <w:rFonts w:ascii="仿宋_GB2312" w:hAnsi="仿宋_GB2312" w:cs="仿宋_GB2312" w:eastAsia="仿宋_GB2312"/>
                      <w:sz w:val="24"/>
                      <w:color w:val="000000"/>
                    </w:rPr>
                    <w:t>.调整尺寸等参数</w:t>
                  </w:r>
                </w:p>
                <w:p>
                  <w:pPr>
                    <w:pStyle w:val="null3"/>
                    <w:jc w:val="both"/>
                  </w:pPr>
                  <w:r>
                    <w:rPr>
                      <w:rFonts w:ascii="仿宋_GB2312" w:hAnsi="仿宋_GB2312" w:cs="仿宋_GB2312" w:eastAsia="仿宋_GB2312"/>
                      <w:sz w:val="24"/>
                      <w:color w:val="000000"/>
                    </w:rPr>
                    <w:t>24、可上传方位照片、概貌照片、重点部位照片、细目照片、关联</w:t>
                  </w:r>
                  <w:r>
                    <w:rPr>
                      <w:rFonts w:ascii="仿宋_GB2312" w:hAnsi="仿宋_GB2312" w:cs="仿宋_GB2312" w:eastAsia="仿宋_GB2312"/>
                      <w:sz w:val="24"/>
                      <w:color w:val="000000"/>
                    </w:rPr>
                    <w:t>现场照片及其他照片</w:t>
                  </w:r>
                </w:p>
                <w:p>
                  <w:pPr>
                    <w:pStyle w:val="null3"/>
                    <w:jc w:val="both"/>
                  </w:pPr>
                  <w:r>
                    <w:rPr>
                      <w:rFonts w:ascii="仿宋_GB2312" w:hAnsi="仿宋_GB2312" w:cs="仿宋_GB2312" w:eastAsia="仿宋_GB2312"/>
                      <w:sz w:val="24"/>
                      <w:color w:val="000000"/>
                    </w:rPr>
                    <w:t>25、支持JPG、PNG、JPEG、MP4格式的侦查实验材料、PDF/PPT/WORD/EXCEL格式的其他材料上传</w:t>
                  </w:r>
                </w:p>
                <w:p>
                  <w:pPr>
                    <w:pStyle w:val="null3"/>
                    <w:jc w:val="both"/>
                  </w:pPr>
                  <w:r>
                    <w:rPr>
                      <w:rFonts w:ascii="仿宋_GB2312" w:hAnsi="仿宋_GB2312" w:cs="仿宋_GB2312" w:eastAsia="仿宋_GB2312"/>
                      <w:sz w:val="24"/>
                      <w:color w:val="000000"/>
                    </w:rPr>
                    <w:t>26、支持痕迹物证照片分类上传，包括手印、足迹、血迹、尸体和其他分类</w:t>
                  </w:r>
                </w:p>
                <w:p>
                  <w:pPr>
                    <w:pStyle w:val="null3"/>
                    <w:jc w:val="both"/>
                  </w:pPr>
                  <w:r>
                    <w:rPr>
                      <w:rFonts w:ascii="仿宋_GB2312" w:hAnsi="仿宋_GB2312" w:cs="仿宋_GB2312" w:eastAsia="仿宋_GB2312"/>
                      <w:sz w:val="24"/>
                      <w:color w:val="000000"/>
                    </w:rPr>
                    <w:t>27、支持案件卷宗上传，包括JPG、PNG、JPEG以及PDF、DOC</w:t>
                  </w:r>
                  <w:r>
                    <w:rPr>
                      <w:rFonts w:ascii="仿宋_GB2312" w:hAnsi="仿宋_GB2312" w:cs="仿宋_GB2312" w:eastAsia="仿宋_GB2312"/>
                      <w:sz w:val="24"/>
                      <w:color w:val="000000"/>
                    </w:rPr>
                    <w:t>等</w:t>
                  </w:r>
                  <w:r>
                    <w:rPr>
                      <w:rFonts w:ascii="仿宋_GB2312" w:hAnsi="仿宋_GB2312" w:cs="仿宋_GB2312" w:eastAsia="仿宋_GB2312"/>
                      <w:sz w:val="24"/>
                      <w:color w:val="000000"/>
                    </w:rPr>
                    <w:t>格式的文件</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合同签订后，全部装备到达采购人指定地点并验收合格后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（一）货物到货后，由采购人根据合同规定的技术、服务、安全标准要求进行验收，并出具验收书。（二）采购人有权检验和/或测试货物， 以确认货物是否符合合同规格的要求，并且不承担额外的费用。若有特殊需求合同专用条款和技术规格将说明采购人要求进行的检验和测试，以 及在何处进行这些检验和测试。采购人将及时以书面形式把进行检验和/或采购人测试代表的身份通知供应商。（三）检验和验收可以在供应商或 货物制造厂的所在地、交货地点和/或货物的最终目的地进行。如果在供应商或货物制造厂的所在地进行，供应商应免费为采购人的检验或验收人 员提供工作条件，包括但不限于必要的技术资料、检测工具和仪器。（四）如果任何被检验或测试的货物不能满足合同及相关文件规格的要求， 采购人可以拒绝接受该货物，供应商应更换被拒绝的货物，或者免费进行必要的修改以满足规格的要求。（五）采购人在货物到达最终目的地后 对货物进行验收、检测或测试及必要时拒绝接受货物的权力将不会因为货物在从供应商或货物制造厂启运前通过了采购人或其代表的检验、测试 和认可而受到限制或放弃。（六）验收依据： 1、本合同及合同附件。 2、国家相应的标准、规范。 3、谈判文件、响应文件、澄清表（函）。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（一）卖方应保证所供货物是全新的、未使用过的，并完全符合合同规定的质量、规格、技术指标(包括合同附件)等要求。卖方应保证其货物 在正确安装、正常使用和保养条件下，在其使用寿命内应具有满意的性能。在货物最终验收后的质量保证期内，卖方应对由于设计、工艺或材料 的缺陷而产生的故障负责。质保期满后如出现此类问题亦应负责。 （二）在质量保证期内，如果货物的质量、规格、技术指标等与合同有任何一 项不符，买方应尽快以书面形式向卖方提出索赔。同时应向政府采购管理部门报告。 （三）卖方在收到买方的通知后，应及时免费维修或更换有 缺陷的货物或部件，并相应延长保修期限。具体响应时限见专用合同条款。 （四）如果卖方在收到通知后，没有在上述专用合同条款中规定的时 限内及时弥补缺陷，买方可采取必要的补救措施，但其风险和费用将由卖方承担，买方根据合同规定对卖方行使的其它权力不受影响。 （五）质保期：三年。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（一）合同一方不履行合同义务、履行合同义务不符合约定或者违反合同项下所作保证的，应向对方承担继续履行、采取修理、更换、退货 等补救措施或者赔偿损失等违约责任。（二）如卖方事先未征得买方同意并得到买方的谅解而单方面延迟交货，将按违约终止合同。（三）在履行合同过程中，如果卖方遇到可能妨碍按时交货和提供服务的情况，应及时以书面形式将拖延的事实,可能拖延的期限和理由通知买方。买方在收 到卖方通知后，应尽快对情况进行评价，并确定是否通过修改合同，酌情延长交货时间或对卖方加收误期赔偿金。误期赔偿金以每周0 .5%计。 （四）签约双方任何一方由于不可抗力事件的影响而不能执行合同时，履行合同的期限应予延长，其延长的期限应相当于事件所影响的时间。不 可抗力事件系指买卖双方在缔结合同时所不能预见的，并且它的发生及其后果是无法避免和无法克服的事件，诸如战争、严重火灾、洪水、台 风、地震等。（五）受影响一方应在不可抗力事件发生后尽快用书面形式通知对方，并于不可抗力事件发生后十四（14）天内将有关当局出具的 证明文件用特快专递或挂号信寄给对方审阅确认。（六）因合同一方迟延履行合同后发生不可抗力的，不能免除迟延履行方的相应责任。 争议的 解决：本合同在履行过程中发生的争议，由采购人、供货商双方当事人协商解决，协商不成的依法向采购人所在地人民法院起诉。</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1.交货期：30天； 2.付款方式：合同签订后，全部装备到达采购人指定地点并验收合格后，一次性支付所有价款（以此条为准）； 3.验收合格后质保3年。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包括注册会计师签名及“四表一注”即《资产负债表》《利润表》《现金流量表》《所有者权益变动表》及其附注；成立时间至提交磋商响应文件截止时间不足一年的可提供成立后任意时段的资产负债表）或基本存款账户开户银行出具的资信证明及基本存款账户开户许可证（基本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提供响应时间前一年内已缴纳的至少一个月的纳税证明或完税证明，依法免税的单位应提供相关证明材料。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提供响应时间前一年内已缴存的至少一个月的社会保障资金缴存单据或社保机构开具的社会保险参保缴费情况证明，依法不需要缴纳社会保障资金的单位应提供相关证明材料。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同时满足以下条款：（1）货币单位符合谈判文件要求（2）报价符合唯一性要求（3）未超出采购预算或最高限价</w:t>
            </w:r>
          </w:p>
        </w:tc>
        <w:tc>
          <w:tcPr>
            <w:tcW w:type="dxa" w:w="1661"/>
          </w:tcPr>
          <w:p>
            <w:pPr>
              <w:pStyle w:val="null3"/>
            </w:pPr>
            <w:r>
              <w:rPr>
                <w:rFonts w:ascii="仿宋_GB2312" w:hAnsi="仿宋_GB2312" w:cs="仿宋_GB2312" w:eastAsia="仿宋_GB2312"/>
              </w:rPr>
              <w:t>响应文件封面 分项报价表.docx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1.要求实质性条款全部响应，不能有采购人不能接受的附加条件。2.所响应的带★技术参数的产品需提供合法来源证明，包括但不限于原厂授权/销售协议/代理协议等相关证明材料，未提供视为无效文件。3.供应商必须响应并满足技术参数，★项不允许出现负偏离，同时提供相关证明材料。出现负偏离或无响应的，视为无效文件。</w:t>
            </w:r>
          </w:p>
        </w:tc>
        <w:tc>
          <w:tcPr>
            <w:tcW w:type="dxa" w:w="1661"/>
          </w:tcPr>
          <w:p>
            <w:pPr>
              <w:pStyle w:val="null3"/>
            </w:pPr>
            <w:r>
              <w:rPr>
                <w:rFonts w:ascii="仿宋_GB2312" w:hAnsi="仿宋_GB2312" w:cs="仿宋_GB2312" w:eastAsia="仿宋_GB2312"/>
              </w:rPr>
              <w:t>响应文件封面 技术方案.docx 产品技术参数表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商务应答表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符合谈判文件规定的小微企业、监狱企业、残疾人福利企业优惠条件的投标人，价格给予10%的扣除 , 用扣除后的价格参与评审。</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