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版本号：ZCXG-ZB-202601320260325001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雁塔区行政审批服务局信息化软硬件运维项目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ZCXG-ZB-2026013</w:t>
      </w:r>
      <w:r>
        <w:br/>
      </w:r>
      <w:r>
        <w:br/>
      </w:r>
      <w:r>
        <w:br/>
      </w:r>
    </w:p>
    <w:p>
      <w:pPr>
        <w:pStyle w:val="null3"/>
        <w:jc w:val="center"/>
        <w:outlineLvl w:val="2"/>
      </w:pPr>
      <w:r>
        <w:rPr>
          <w:rFonts w:ascii="仿宋_GB2312" w:hAnsi="仿宋_GB2312" w:cs="仿宋_GB2312" w:eastAsia="仿宋_GB2312"/>
          <w:sz w:val="28"/>
          <w:b/>
        </w:rPr>
        <w:t>西安市雁塔区行政审批服务局</w:t>
      </w:r>
    </w:p>
    <w:p>
      <w:pPr>
        <w:pStyle w:val="null3"/>
        <w:jc w:val="center"/>
        <w:outlineLvl w:val="2"/>
      </w:pPr>
      <w:r>
        <w:rPr>
          <w:rFonts w:ascii="仿宋_GB2312" w:hAnsi="仿宋_GB2312" w:cs="仿宋_GB2312" w:eastAsia="仿宋_GB2312"/>
          <w:sz w:val="28"/>
          <w:b/>
        </w:rPr>
        <w:t>陕西众诚项目管理有限公司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西安市雁塔区行政审批服务局</w:t>
      </w:r>
      <w:r>
        <w:rPr>
          <w:rFonts w:ascii="仿宋_GB2312" w:hAnsi="仿宋_GB2312" w:cs="仿宋_GB2312" w:eastAsia="仿宋_GB2312"/>
        </w:rPr>
        <w:t>委托，拟对</w:t>
      </w:r>
      <w:r>
        <w:rPr>
          <w:rFonts w:ascii="仿宋_GB2312" w:hAnsi="仿宋_GB2312" w:cs="仿宋_GB2312" w:eastAsia="仿宋_GB2312"/>
        </w:rPr>
        <w:t>雁塔区行政审批服务局信息化软硬件运维项目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ZCXG-ZB-2026013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雁塔区行政审批服务局信息化软硬件运维项目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雁塔区行政审批服务局信息化软硬件运维项目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采购包1（雁塔区行政审批服务局信息化软硬件运维项目）：属于专门面向中小企业采购。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2、纳税证明：提供响应时间前一年内已缴纳的至少一个月的纳税证明或完税证明，依法免税的单位应提供相关证明材料。</w:t>
      </w:r>
    </w:p>
    <w:p>
      <w:pPr>
        <w:pStyle w:val="null3"/>
      </w:pPr>
      <w:r>
        <w:rPr>
          <w:rFonts w:ascii="仿宋_GB2312" w:hAnsi="仿宋_GB2312" w:cs="仿宋_GB2312" w:eastAsia="仿宋_GB2312"/>
        </w:rPr>
        <w:t>3、社保证明：提供响应时间前一年内已缴存的至少一个月的社会保障资金缴存单据或社保机构开具的社会保险参保缴费情况证明，依法不需要缴纳社会保障资金的单位应提供相关证明材料。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4、三年无违法声明：参加政府采购活动前3年内，在经营活动中没有重大违法记录的书面声明。</w:t>
      </w:r>
    </w:p>
    <w:p>
      <w:pPr>
        <w:pStyle w:val="null3"/>
      </w:pPr>
      <w:r>
        <w:rPr>
          <w:rFonts w:ascii="仿宋_GB2312" w:hAnsi="仿宋_GB2312" w:cs="仿宋_GB2312" w:eastAsia="仿宋_GB2312"/>
        </w:rPr>
        <w:t>5、履约能力声明：提供具有履行合同所必需的设备和专业技术能力的承诺。</w:t>
      </w:r>
    </w:p>
    <w:p>
      <w:pPr>
        <w:pStyle w:val="null3"/>
      </w:pPr>
      <w:r>
        <w:rPr>
          <w:rFonts w:ascii="仿宋_GB2312" w:hAnsi="仿宋_GB2312" w:cs="仿宋_GB2312" w:eastAsia="仿宋_GB2312"/>
        </w:rPr>
        <w:t>6、身份证明：法定代表人直接参加投标的，须提供法定代表人身份证明；法定代表人授权代表参加投标的，须提供法定代表人授权委托书。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7、非联合体：本项目不接受联合体投标。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西安市雁塔区行政审批服务局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西安市雁塔区电子正街南段与双桥一巷十字西南角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西安市雁塔区南二环路老三届世纪星大厦 8 层 K 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029-88816603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代理服务费收费标准：1、参照《国家发展改革委关于进一步放开建设项目专业服务价格的通知》（发改价格〔2015〕299号）的有关规定执行。 2、成交单位在领取成交通知书前，须向采购代理机构一次性支付采购代理服务费。 代理费缴存账户： 开户名称：陕西众诚项目管理有限公司 开户银行：中国建设银行股份有限公司西安八里村支行 账号：6105 0172 3700 0000 1337（备注：项目名称+代理服务费）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西安市雁塔区行政审批服务局</w:t>
      </w:r>
      <w:r>
        <w:rPr>
          <w:rFonts w:ascii="仿宋_GB2312" w:hAnsi="仿宋_GB2312" w:cs="仿宋_GB2312" w:eastAsia="仿宋_GB2312"/>
        </w:rPr>
        <w:t>和</w:t>
      </w:r>
      <w:r>
        <w:rPr>
          <w:rFonts w:ascii="仿宋_GB2312" w:hAnsi="仿宋_GB2312" w:cs="仿宋_GB2312" w:eastAsia="仿宋_GB2312"/>
        </w:rPr>
        <w:t>陕西众诚项目管理有限公司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西安市雁塔区行政审批服务局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西安市雁塔区行政审批服务局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联系人：陈洋</w:t>
      </w:r>
    </w:p>
    <w:p>
      <w:pPr>
        <w:pStyle w:val="null3"/>
      </w:pPr>
      <w:r>
        <w:rPr>
          <w:rFonts w:ascii="仿宋_GB2312" w:hAnsi="仿宋_GB2312" w:cs="仿宋_GB2312" w:eastAsia="仿宋_GB2312"/>
        </w:rPr>
        <w:t>联系电话：029-88816603</w:t>
      </w:r>
    </w:p>
    <w:p>
      <w:pPr>
        <w:pStyle w:val="null3"/>
      </w:pPr>
      <w:r>
        <w:rPr>
          <w:rFonts w:ascii="仿宋_GB2312" w:hAnsi="仿宋_GB2312" w:cs="仿宋_GB2312" w:eastAsia="仿宋_GB2312"/>
        </w:rPr>
        <w:t>地址：西安市雁塔区南二环路老三届世纪星大厦 8 层 K 座</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雁塔区行政审批服务局信息化软硬件运维项目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信息化软硬件运维服务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标的名称：信息化软硬件运维服务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32"/>
                <w:color w:val="000000"/>
              </w:rPr>
              <w:t>一、</w:t>
            </w:r>
            <w:r>
              <w:rPr>
                <w:rFonts w:ascii="仿宋_GB2312" w:hAnsi="仿宋_GB2312" w:cs="仿宋_GB2312" w:eastAsia="仿宋_GB2312"/>
                <w:sz w:val="32"/>
                <w:color w:val="000000"/>
              </w:rPr>
              <w:t>项目概况</w:t>
            </w:r>
          </w:p>
          <w:p>
            <w:pPr>
              <w:pStyle w:val="null3"/>
              <w:ind w:firstLine="640"/>
              <w:jc w:val="both"/>
            </w:pPr>
            <w:r>
              <w:rPr>
                <w:rFonts w:ascii="仿宋_GB2312" w:hAnsi="仿宋_GB2312" w:cs="仿宋_GB2312" w:eastAsia="仿宋_GB2312"/>
                <w:sz w:val="32"/>
                <w:color w:val="000000"/>
              </w:rPr>
              <w:t>西安市雁塔区行政审批服务局信息化软硬件运维</w:t>
            </w:r>
            <w:r>
              <w:rPr>
                <w:rFonts w:ascii="仿宋_GB2312" w:hAnsi="仿宋_GB2312" w:cs="仿宋_GB2312" w:eastAsia="仿宋_GB2312"/>
                <w:sz w:val="32"/>
                <w:color w:val="000000"/>
              </w:rPr>
              <w:t>项目</w:t>
            </w:r>
          </w:p>
          <w:p>
            <w:pPr>
              <w:pStyle w:val="null3"/>
              <w:ind w:left="630"/>
              <w:jc w:val="both"/>
            </w:pPr>
            <w:r>
              <w:rPr>
                <w:rFonts w:ascii="仿宋_GB2312" w:hAnsi="仿宋_GB2312" w:cs="仿宋_GB2312" w:eastAsia="仿宋_GB2312"/>
                <w:sz w:val="32"/>
                <w:color w:val="000000"/>
              </w:rPr>
              <w:t>二、</w:t>
            </w:r>
            <w:r>
              <w:rPr>
                <w:rFonts w:ascii="仿宋_GB2312" w:hAnsi="仿宋_GB2312" w:cs="仿宋_GB2312" w:eastAsia="仿宋_GB2312"/>
                <w:sz w:val="32"/>
                <w:color w:val="000000"/>
              </w:rPr>
              <w:t>服务内容</w:t>
            </w:r>
            <w:r>
              <w:rPr>
                <w:rFonts w:ascii="仿宋_GB2312" w:hAnsi="仿宋_GB2312" w:cs="仿宋_GB2312" w:eastAsia="仿宋_GB2312"/>
                <w:sz w:val="32"/>
                <w:color w:val="000000"/>
              </w:rPr>
              <w:t>（包括工作区域、工作内容等）</w:t>
            </w:r>
          </w:p>
          <w:p>
            <w:pPr>
              <w:pStyle w:val="null3"/>
              <w:ind w:firstLine="640"/>
              <w:jc w:val="both"/>
            </w:pPr>
            <w:r>
              <w:rPr>
                <w:rFonts w:ascii="仿宋_GB2312" w:hAnsi="仿宋_GB2312" w:cs="仿宋_GB2312" w:eastAsia="仿宋_GB2312"/>
                <w:sz w:val="32"/>
                <w:color w:val="000000"/>
              </w:rPr>
              <w:t>运行维护服务包括：信息系统相关的主机设备、操作系统、服务器</w:t>
            </w:r>
            <w:r>
              <w:rPr>
                <w:rFonts w:ascii="仿宋_GB2312" w:hAnsi="仿宋_GB2312" w:cs="仿宋_GB2312" w:eastAsia="仿宋_GB2312"/>
                <w:sz w:val="32"/>
                <w:color w:val="000000"/>
              </w:rPr>
              <w:t>、</w:t>
            </w:r>
            <w:r>
              <w:rPr>
                <w:rFonts w:ascii="仿宋_GB2312" w:hAnsi="仿宋_GB2312" w:cs="仿宋_GB2312" w:eastAsia="仿宋_GB2312"/>
                <w:sz w:val="32"/>
                <w:color w:val="000000"/>
              </w:rPr>
              <w:t>存储设备</w:t>
            </w:r>
            <w:r>
              <w:rPr>
                <w:rFonts w:ascii="仿宋_GB2312" w:hAnsi="仿宋_GB2312" w:cs="仿宋_GB2312" w:eastAsia="仿宋_GB2312"/>
                <w:sz w:val="32"/>
                <w:color w:val="000000"/>
              </w:rPr>
              <w:t>和</w:t>
            </w:r>
            <w:r>
              <w:rPr>
                <w:rFonts w:ascii="仿宋_GB2312" w:hAnsi="仿宋_GB2312" w:cs="仿宋_GB2312" w:eastAsia="仿宋_GB2312"/>
                <w:sz w:val="32"/>
                <w:color w:val="000000"/>
              </w:rPr>
              <w:t>其他信息系统的运行维护与安全防范服务</w:t>
            </w:r>
            <w:r>
              <w:rPr>
                <w:rFonts w:ascii="仿宋_GB2312" w:hAnsi="仿宋_GB2312" w:cs="仿宋_GB2312" w:eastAsia="仿宋_GB2312"/>
                <w:sz w:val="32"/>
                <w:color w:val="000000"/>
              </w:rPr>
              <w:t>。</w:t>
            </w:r>
            <w:r>
              <w:rPr>
                <w:rFonts w:ascii="仿宋_GB2312" w:hAnsi="仿宋_GB2312" w:cs="仿宋_GB2312" w:eastAsia="仿宋_GB2312"/>
                <w:sz w:val="32"/>
                <w:color w:val="000000"/>
              </w:rPr>
              <w:t>其他需要配合的软硬件安装部署等工作。</w:t>
            </w:r>
            <w:r>
              <w:rPr>
                <w:rFonts w:ascii="仿宋_GB2312" w:hAnsi="仿宋_GB2312" w:cs="仿宋_GB2312" w:eastAsia="仿宋_GB2312"/>
                <w:sz w:val="32"/>
                <w:color w:val="000000"/>
              </w:rPr>
              <w:t>保证雁塔区行政审批服务局现有的信息系统的正常运行，降低整体管理成本，提高网络信息系统的整体服务水平。同时根据日常维护的数据和记录，提供雁塔区政审服务批局信息系统的整体建设规划和建议，更好</w:t>
            </w:r>
            <w:r>
              <w:rPr>
                <w:rFonts w:ascii="仿宋_GB2312" w:hAnsi="仿宋_GB2312" w:cs="仿宋_GB2312" w:eastAsia="仿宋_GB2312"/>
                <w:sz w:val="32"/>
                <w:color w:val="000000"/>
              </w:rPr>
              <w:t>地</w:t>
            </w:r>
            <w:r>
              <w:rPr>
                <w:rFonts w:ascii="仿宋_GB2312" w:hAnsi="仿宋_GB2312" w:cs="仿宋_GB2312" w:eastAsia="仿宋_GB2312"/>
                <w:sz w:val="32"/>
                <w:color w:val="000000"/>
              </w:rPr>
              <w:t>为政审批服务局的信息化发展提供有力的保障。</w:t>
            </w:r>
          </w:p>
          <w:p>
            <w:pPr>
              <w:pStyle w:val="null3"/>
              <w:ind w:firstLine="640"/>
              <w:jc w:val="both"/>
            </w:pPr>
            <w:r>
              <w:rPr>
                <w:rFonts w:ascii="仿宋_GB2312" w:hAnsi="仿宋_GB2312" w:cs="仿宋_GB2312" w:eastAsia="仿宋_GB2312"/>
                <w:sz w:val="32"/>
                <w:color w:val="000000"/>
              </w:rPr>
              <w:t>信息系统的组成主要可分为两类：硬件设备和软件设备。硬件设备包括网络设备、安全设备、主机设备、存储设备、桌面设备和便民设施等；软件设备可分为操作系统软件、典型应用软件（如：监控软件、中间件软件等）、业务应用软件等。</w:t>
            </w:r>
          </w:p>
          <w:p>
            <w:pPr>
              <w:pStyle w:val="null3"/>
              <w:ind w:firstLine="640"/>
              <w:jc w:val="both"/>
            </w:pPr>
            <w:r>
              <w:rPr>
                <w:rFonts w:ascii="仿宋_GB2312" w:hAnsi="仿宋_GB2312" w:cs="仿宋_GB2312" w:eastAsia="仿宋_GB2312"/>
                <w:sz w:val="32"/>
                <w:color w:val="000000"/>
              </w:rPr>
              <w:t>配合做好统一取叫号系统部署安装调试及必要的页面开发等工作。配合做好中、省、市及相关部门（单位）业务系统部署、系统对接等工作。</w:t>
            </w:r>
          </w:p>
          <w:p>
            <w:pPr>
              <w:pStyle w:val="null3"/>
              <w:ind w:firstLine="640"/>
              <w:jc w:val="both"/>
            </w:pPr>
            <w:r>
              <w:rPr>
                <w:rFonts w:ascii="仿宋_GB2312" w:hAnsi="仿宋_GB2312" w:cs="仿宋_GB2312" w:eastAsia="仿宋_GB2312"/>
                <w:sz w:val="32"/>
                <w:color w:val="000000"/>
              </w:rPr>
              <w:t>通过运行维护服务的有效管理来提升信息系统的服务效率，协调各业务应用系统的内部运作，改善网络信息系统部门与业务部门的沟通，提高服务质量。结合行政审批服务局现有的系统环境、组织结构、信息资源和管理流程的特点，从流程、人员和技术三方面来规划用户的网络信息系统的结构。将运行目标、业务需求与信息化服务协调一致。</w:t>
            </w:r>
          </w:p>
          <w:p>
            <w:pPr>
              <w:pStyle w:val="null3"/>
              <w:ind w:firstLine="640"/>
              <w:jc w:val="both"/>
            </w:pPr>
            <w:r>
              <w:rPr>
                <w:rFonts w:ascii="仿宋_GB2312" w:hAnsi="仿宋_GB2312" w:cs="仿宋_GB2312" w:eastAsia="仿宋_GB2312"/>
                <w:sz w:val="32"/>
                <w:color w:val="000000"/>
              </w:rPr>
              <w:t>信息系统服务的目标是对政审批服务局现有的信息系统基础资源进行监控和管理，及时掌握网络信息系统资源现状和配置信息，反映信息系统资源的可用性情况和健康状况，创建一个可知可控的信息化环境，从而保证信息系统的各类业务应用系统的可靠、高效、持续、安全运行。</w:t>
            </w:r>
          </w:p>
          <w:p>
            <w:pPr>
              <w:pStyle w:val="null3"/>
              <w:ind w:firstLine="640"/>
              <w:jc w:val="both"/>
            </w:pPr>
            <w:r>
              <w:rPr>
                <w:rFonts w:ascii="仿宋_GB2312" w:hAnsi="仿宋_GB2312" w:cs="仿宋_GB2312" w:eastAsia="仿宋_GB2312"/>
                <w:sz w:val="32"/>
                <w:color w:val="000000"/>
              </w:rPr>
              <w:t>服务项目范围覆盖的信息系统资源包括以下几点的关键状态及参数指标：</w:t>
            </w:r>
            <w:r>
              <w:rPr>
                <w:rFonts w:ascii="仿宋_GB2312" w:hAnsi="仿宋_GB2312" w:cs="仿宋_GB2312" w:eastAsia="仿宋_GB2312"/>
                <w:sz w:val="32"/>
                <w:color w:val="000000"/>
              </w:rPr>
              <w:t>①运行状态、故障情况；②配置信息；③可用性情况及健康状况性能指标；④统计运维数椐、提供信息系统管理和工作报告、归纳总结并提供用户想了解的数椐报告。</w:t>
            </w:r>
          </w:p>
          <w:p>
            <w:pPr>
              <w:pStyle w:val="null3"/>
              <w:ind w:firstLine="640"/>
              <w:jc w:val="both"/>
            </w:pPr>
            <w:r>
              <w:rPr>
                <w:rFonts w:ascii="仿宋_GB2312" w:hAnsi="仿宋_GB2312" w:cs="仿宋_GB2312" w:eastAsia="仿宋_GB2312"/>
                <w:sz w:val="32"/>
                <w:color w:val="000000"/>
              </w:rPr>
              <w:t>三</w:t>
            </w:r>
            <w:r>
              <w:rPr>
                <w:rFonts w:ascii="仿宋_GB2312" w:hAnsi="仿宋_GB2312" w:cs="仿宋_GB2312" w:eastAsia="仿宋_GB2312"/>
                <w:sz w:val="32"/>
                <w:color w:val="000000"/>
              </w:rPr>
              <w:t>、服务要求</w:t>
            </w:r>
          </w:p>
          <w:p>
            <w:pPr>
              <w:pStyle w:val="null3"/>
              <w:ind w:firstLine="640"/>
              <w:jc w:val="both"/>
            </w:pPr>
            <w:r>
              <w:rPr>
                <w:rFonts w:ascii="仿宋_GB2312" w:hAnsi="仿宋_GB2312" w:cs="仿宋_GB2312" w:eastAsia="仿宋_GB2312"/>
                <w:sz w:val="32"/>
                <w:color w:val="000000"/>
              </w:rPr>
              <w:t>（一）</w:t>
            </w:r>
            <w:r>
              <w:rPr>
                <w:rFonts w:ascii="仿宋_GB2312" w:hAnsi="仿宋_GB2312" w:cs="仿宋_GB2312" w:eastAsia="仿宋_GB2312"/>
                <w:sz w:val="32"/>
                <w:color w:val="000000"/>
              </w:rPr>
              <w:t>安排不少于</w:t>
            </w:r>
            <w:r>
              <w:rPr>
                <w:rFonts w:ascii="仿宋_GB2312" w:hAnsi="仿宋_GB2312" w:cs="仿宋_GB2312" w:eastAsia="仿宋_GB2312"/>
                <w:sz w:val="32"/>
                <w:color w:val="000000"/>
              </w:rPr>
              <w:t>2位专业运维人员提供驻场服务，日常出勤状况、服务质效须接受业主监督。</w:t>
            </w:r>
            <w:r>
              <w:rPr>
                <w:rFonts w:ascii="仿宋_GB2312" w:hAnsi="仿宋_GB2312" w:cs="仿宋_GB2312" w:eastAsia="仿宋_GB2312"/>
                <w:sz w:val="32"/>
                <w:color w:val="000000"/>
              </w:rPr>
              <w:t>保障大厅的工位标准化设备、排队叫号设备、信息发布设备、自助服务设备、行政效能监控设备、安防门禁设备、公共广播设备、数据通信设备</w:t>
            </w:r>
            <w:r>
              <w:rPr>
                <w:rFonts w:ascii="仿宋_GB2312" w:hAnsi="仿宋_GB2312" w:cs="仿宋_GB2312" w:eastAsia="仿宋_GB2312"/>
                <w:sz w:val="32"/>
                <w:color w:val="000000"/>
              </w:rPr>
              <w:t>、</w:t>
            </w:r>
            <w:r>
              <w:rPr>
                <w:rFonts w:ascii="仿宋_GB2312" w:hAnsi="仿宋_GB2312" w:cs="仿宋_GB2312" w:eastAsia="仿宋_GB2312"/>
                <w:sz w:val="32"/>
                <w:color w:val="000000"/>
              </w:rPr>
              <w:t>业务系统</w:t>
            </w:r>
            <w:r>
              <w:rPr>
                <w:rFonts w:ascii="仿宋_GB2312" w:hAnsi="仿宋_GB2312" w:cs="仿宋_GB2312" w:eastAsia="仿宋_GB2312"/>
                <w:sz w:val="32"/>
                <w:color w:val="000000"/>
              </w:rPr>
              <w:t>和电脑、云主机、打印机等办公设备</w:t>
            </w:r>
            <w:r>
              <w:rPr>
                <w:rFonts w:ascii="仿宋_GB2312" w:hAnsi="仿宋_GB2312" w:cs="仿宋_GB2312" w:eastAsia="仿宋_GB2312"/>
                <w:sz w:val="32"/>
                <w:color w:val="000000"/>
              </w:rPr>
              <w:t>正常运行，业务不中断。</w:t>
            </w:r>
          </w:p>
          <w:p>
            <w:pPr>
              <w:pStyle w:val="null3"/>
              <w:ind w:firstLine="640"/>
              <w:jc w:val="both"/>
            </w:pPr>
            <w:r>
              <w:rPr>
                <w:rFonts w:ascii="仿宋_GB2312" w:hAnsi="仿宋_GB2312" w:cs="仿宋_GB2312" w:eastAsia="仿宋_GB2312"/>
                <w:sz w:val="32"/>
                <w:color w:val="000000"/>
              </w:rPr>
              <w:t>（二）保障后台办公区数据通信设备、安防门禁设备、公共广播设备、会议设备、资产管理设备和</w:t>
            </w:r>
            <w:r>
              <w:rPr>
                <w:rFonts w:ascii="仿宋_GB2312" w:hAnsi="仿宋_GB2312" w:cs="仿宋_GB2312" w:eastAsia="仿宋_GB2312"/>
                <w:sz w:val="32"/>
                <w:color w:val="000000"/>
              </w:rPr>
              <w:t>电脑、打印机、固定电话等设备及</w:t>
            </w:r>
            <w:r>
              <w:rPr>
                <w:rFonts w:ascii="仿宋_GB2312" w:hAnsi="仿宋_GB2312" w:cs="仿宋_GB2312" w:eastAsia="仿宋_GB2312"/>
                <w:sz w:val="32"/>
                <w:color w:val="000000"/>
              </w:rPr>
              <w:t>业务系统正常运行，业务不中断。</w:t>
            </w:r>
            <w:r>
              <w:rPr>
                <w:rFonts w:ascii="仿宋_GB2312" w:hAnsi="仿宋_GB2312" w:cs="仿宋_GB2312" w:eastAsia="仿宋_GB2312"/>
                <w:sz w:val="32"/>
                <w:color w:val="000000"/>
              </w:rPr>
              <w:t>取叫号系统、好差评系统、可视化系统、防火墙、云平台等重点信息系统必要时须有原厂服务。</w:t>
            </w:r>
          </w:p>
          <w:p>
            <w:pPr>
              <w:pStyle w:val="null3"/>
              <w:ind w:firstLine="640"/>
              <w:jc w:val="both"/>
            </w:pPr>
            <w:r>
              <w:rPr>
                <w:rFonts w:ascii="仿宋_GB2312" w:hAnsi="仿宋_GB2312" w:cs="仿宋_GB2312" w:eastAsia="仿宋_GB2312"/>
                <w:sz w:val="32"/>
                <w:color w:val="000000"/>
              </w:rPr>
              <w:t>（三）保障</w:t>
            </w:r>
            <w:r>
              <w:rPr>
                <w:rFonts w:ascii="仿宋_GB2312" w:hAnsi="仿宋_GB2312" w:cs="仿宋_GB2312" w:eastAsia="仿宋_GB2312"/>
                <w:sz w:val="32"/>
                <w:color w:val="000000"/>
              </w:rPr>
              <w:t>工作时间</w:t>
            </w:r>
            <w:r>
              <w:rPr>
                <w:rFonts w:ascii="仿宋_GB2312" w:hAnsi="仿宋_GB2312" w:cs="仿宋_GB2312" w:eastAsia="仿宋_GB2312"/>
                <w:sz w:val="32"/>
                <w:color w:val="000000"/>
              </w:rPr>
              <w:t>政务服务中心大厅所有设备</w:t>
            </w:r>
            <w:r>
              <w:rPr>
                <w:rFonts w:ascii="仿宋_GB2312" w:hAnsi="仿宋_GB2312" w:cs="仿宋_GB2312" w:eastAsia="仿宋_GB2312"/>
                <w:sz w:val="32"/>
                <w:color w:val="000000"/>
              </w:rPr>
              <w:t>9点前正常开机运行，17点00分后正常关闭</w:t>
            </w:r>
            <w:r>
              <w:rPr>
                <w:rFonts w:ascii="仿宋_GB2312" w:hAnsi="仿宋_GB2312" w:cs="仿宋_GB2312" w:eastAsia="仿宋_GB2312"/>
                <w:sz w:val="32"/>
                <w:color w:val="000000"/>
              </w:rPr>
              <w:t>（</w:t>
            </w:r>
            <w:r>
              <w:rPr>
                <w:rFonts w:ascii="仿宋_GB2312" w:hAnsi="仿宋_GB2312" w:cs="仿宋_GB2312" w:eastAsia="仿宋_GB2312"/>
                <w:sz w:val="32"/>
                <w:color w:val="000000"/>
              </w:rPr>
              <w:t>延时服务或其他活动除外</w:t>
            </w:r>
            <w:r>
              <w:rPr>
                <w:rFonts w:ascii="仿宋_GB2312" w:hAnsi="仿宋_GB2312" w:cs="仿宋_GB2312" w:eastAsia="仿宋_GB2312"/>
                <w:sz w:val="32"/>
                <w:color w:val="000000"/>
              </w:rPr>
              <w:t>）</w:t>
            </w:r>
            <w:r>
              <w:rPr>
                <w:rFonts w:ascii="仿宋_GB2312" w:hAnsi="仿宋_GB2312" w:cs="仿宋_GB2312" w:eastAsia="仿宋_GB2312"/>
                <w:sz w:val="32"/>
                <w:color w:val="000000"/>
              </w:rPr>
              <w:t>。</w:t>
            </w:r>
          </w:p>
          <w:p>
            <w:pPr>
              <w:pStyle w:val="null3"/>
              <w:ind w:firstLine="640"/>
              <w:jc w:val="both"/>
            </w:pPr>
            <w:r>
              <w:rPr>
                <w:rFonts w:ascii="仿宋_GB2312" w:hAnsi="仿宋_GB2312" w:cs="仿宋_GB2312" w:eastAsia="仿宋_GB2312"/>
                <w:sz w:val="32"/>
                <w:color w:val="000000"/>
              </w:rPr>
              <w:t>（四）对政务服务中心信息化基础环境设备日常维护保养，硬件故障维修服务。</w:t>
            </w:r>
          </w:p>
          <w:p>
            <w:pPr>
              <w:pStyle w:val="null3"/>
              <w:ind w:firstLine="640"/>
              <w:jc w:val="both"/>
            </w:pPr>
            <w:r>
              <w:rPr>
                <w:rFonts w:ascii="仿宋_GB2312" w:hAnsi="仿宋_GB2312" w:cs="仿宋_GB2312" w:eastAsia="仿宋_GB2312"/>
                <w:sz w:val="32"/>
                <w:color w:val="000000"/>
              </w:rPr>
              <w:t>（五）定时巡场大厅基础环境信息化设备，发现故障和问题进行及时处理</w:t>
            </w:r>
            <w:r>
              <w:rPr>
                <w:rFonts w:ascii="仿宋_GB2312" w:hAnsi="仿宋_GB2312" w:cs="仿宋_GB2312" w:eastAsia="仿宋_GB2312"/>
                <w:sz w:val="32"/>
                <w:color w:val="000000"/>
              </w:rPr>
              <w:t>，</w:t>
            </w:r>
            <w:r>
              <w:rPr>
                <w:rFonts w:ascii="仿宋_GB2312" w:hAnsi="仿宋_GB2312" w:cs="仿宋_GB2312" w:eastAsia="仿宋_GB2312"/>
                <w:sz w:val="32"/>
                <w:color w:val="000000"/>
              </w:rPr>
              <w:t>并形成日巡检表，作为交付资料之一。</w:t>
            </w:r>
          </w:p>
          <w:p>
            <w:pPr>
              <w:pStyle w:val="null3"/>
              <w:ind w:firstLine="640"/>
              <w:jc w:val="both"/>
            </w:pPr>
            <w:r>
              <w:rPr>
                <w:rFonts w:ascii="仿宋_GB2312" w:hAnsi="仿宋_GB2312" w:cs="仿宋_GB2312" w:eastAsia="仿宋_GB2312"/>
                <w:sz w:val="32"/>
                <w:color w:val="000000"/>
              </w:rPr>
              <w:t>（六）提供</w:t>
            </w:r>
            <w:r>
              <w:rPr>
                <w:rFonts w:ascii="仿宋_GB2312" w:hAnsi="仿宋_GB2312" w:cs="仿宋_GB2312" w:eastAsia="仿宋_GB2312"/>
                <w:sz w:val="32"/>
                <w:color w:val="000000"/>
              </w:rPr>
              <w:t>应急响应</w:t>
            </w:r>
            <w:r>
              <w:rPr>
                <w:rFonts w:ascii="仿宋_GB2312" w:hAnsi="仿宋_GB2312" w:cs="仿宋_GB2312" w:eastAsia="仿宋_GB2312"/>
                <w:sz w:val="32"/>
                <w:color w:val="000000"/>
              </w:rPr>
              <w:t>服务，</w:t>
            </w:r>
            <w:r>
              <w:rPr>
                <w:rFonts w:ascii="仿宋_GB2312" w:hAnsi="仿宋_GB2312" w:cs="仿宋_GB2312" w:eastAsia="仿宋_GB2312"/>
                <w:sz w:val="32"/>
                <w:color w:val="000000"/>
              </w:rPr>
              <w:t>及时监测、</w:t>
            </w:r>
            <w:r>
              <w:rPr>
                <w:rFonts w:ascii="仿宋_GB2312" w:hAnsi="仿宋_GB2312" w:cs="仿宋_GB2312" w:eastAsia="仿宋_GB2312"/>
                <w:sz w:val="32"/>
                <w:color w:val="000000"/>
              </w:rPr>
              <w:t>收集</w:t>
            </w:r>
            <w:r>
              <w:rPr>
                <w:rFonts w:ascii="仿宋_GB2312" w:hAnsi="仿宋_GB2312" w:cs="仿宋_GB2312" w:eastAsia="仿宋_GB2312"/>
                <w:sz w:val="32"/>
                <w:color w:val="000000"/>
              </w:rPr>
              <w:t>现场（或工作群）反馈（下达）的指令和</w:t>
            </w:r>
            <w:r>
              <w:rPr>
                <w:rFonts w:ascii="仿宋_GB2312" w:hAnsi="仿宋_GB2312" w:cs="仿宋_GB2312" w:eastAsia="仿宋_GB2312"/>
                <w:sz w:val="32"/>
                <w:color w:val="000000"/>
              </w:rPr>
              <w:t>故障信息，及时响应、处理、反馈故障处理情况</w:t>
            </w:r>
            <w:r>
              <w:rPr>
                <w:rFonts w:ascii="仿宋_GB2312" w:hAnsi="仿宋_GB2312" w:cs="仿宋_GB2312" w:eastAsia="仿宋_GB2312"/>
                <w:sz w:val="32"/>
                <w:color w:val="000000"/>
              </w:rPr>
              <w:t>，</w:t>
            </w:r>
            <w:r>
              <w:rPr>
                <w:rFonts w:ascii="仿宋_GB2312" w:hAnsi="仿宋_GB2312" w:cs="仿宋_GB2312" w:eastAsia="仿宋_GB2312"/>
                <w:sz w:val="32"/>
                <w:color w:val="000000"/>
              </w:rPr>
              <w:t>形成工作闭环，并不断提升服务质效</w:t>
            </w:r>
            <w:r>
              <w:rPr>
                <w:rFonts w:ascii="仿宋_GB2312" w:hAnsi="仿宋_GB2312" w:cs="仿宋_GB2312" w:eastAsia="仿宋_GB2312"/>
                <w:sz w:val="32"/>
                <w:color w:val="000000"/>
              </w:rPr>
              <w:t>。</w:t>
            </w:r>
            <w:r>
              <w:rPr>
                <w:rFonts w:ascii="仿宋_GB2312" w:hAnsi="仿宋_GB2312" w:cs="仿宋_GB2312" w:eastAsia="仿宋_GB2312"/>
                <w:sz w:val="32"/>
                <w:color w:val="000000"/>
              </w:rPr>
              <w:t>特殊时期，需配合进行安全应急值守（根据工作安排）。</w:t>
            </w:r>
          </w:p>
          <w:p>
            <w:pPr>
              <w:pStyle w:val="null3"/>
              <w:ind w:firstLine="640"/>
              <w:jc w:val="both"/>
            </w:pPr>
            <w:r>
              <w:rPr>
                <w:rFonts w:ascii="仿宋_GB2312" w:hAnsi="仿宋_GB2312" w:cs="仿宋_GB2312" w:eastAsia="仿宋_GB2312"/>
                <w:sz w:val="32"/>
                <w:color w:val="000000"/>
              </w:rPr>
              <w:t>（七）定期（每周）对楼层机房巡检，检查机房环境、设备运行状态，整理线路及标识标签</w:t>
            </w:r>
            <w:r>
              <w:rPr>
                <w:rFonts w:ascii="仿宋_GB2312" w:hAnsi="仿宋_GB2312" w:cs="仿宋_GB2312" w:eastAsia="仿宋_GB2312"/>
                <w:sz w:val="32"/>
                <w:color w:val="000000"/>
              </w:rPr>
              <w:t>，</w:t>
            </w:r>
            <w:r>
              <w:rPr>
                <w:rFonts w:ascii="仿宋_GB2312" w:hAnsi="仿宋_GB2312" w:cs="仿宋_GB2312" w:eastAsia="仿宋_GB2312"/>
                <w:sz w:val="32"/>
                <w:color w:val="000000"/>
              </w:rPr>
              <w:t>确保设备信息标志明显，属性清晰</w:t>
            </w:r>
            <w:r>
              <w:rPr>
                <w:rFonts w:ascii="仿宋_GB2312" w:hAnsi="仿宋_GB2312" w:cs="仿宋_GB2312" w:eastAsia="仿宋_GB2312"/>
                <w:sz w:val="32"/>
                <w:color w:val="000000"/>
              </w:rPr>
              <w:t>。</w:t>
            </w:r>
            <w:r>
              <w:rPr>
                <w:rFonts w:ascii="仿宋_GB2312" w:hAnsi="仿宋_GB2312" w:cs="仿宋_GB2312" w:eastAsia="仿宋_GB2312"/>
                <w:sz w:val="32"/>
                <w:color w:val="000000"/>
              </w:rPr>
              <w:t>对相关维护设备形成工作台账，包括但不限于设备名称、主要服务功能、主要参数、网络配置、登录账号、登录密码、操作系统等。</w:t>
            </w:r>
          </w:p>
          <w:p>
            <w:pPr>
              <w:pStyle w:val="null3"/>
              <w:ind w:firstLine="640"/>
              <w:jc w:val="both"/>
            </w:pPr>
            <w:r>
              <w:rPr>
                <w:rFonts w:ascii="仿宋_GB2312" w:hAnsi="仿宋_GB2312" w:cs="仿宋_GB2312" w:eastAsia="仿宋_GB2312"/>
                <w:sz w:val="32"/>
                <w:color w:val="000000"/>
              </w:rPr>
              <w:t>（八）</w:t>
            </w:r>
            <w:r>
              <w:rPr>
                <w:rFonts w:ascii="仿宋_GB2312" w:hAnsi="仿宋_GB2312" w:cs="仿宋_GB2312" w:eastAsia="仿宋_GB2312"/>
                <w:sz w:val="32"/>
                <w:color w:val="000000"/>
              </w:rPr>
              <w:t>虚拟服务器</w:t>
            </w:r>
            <w:r>
              <w:rPr>
                <w:rFonts w:ascii="仿宋_GB2312" w:hAnsi="仿宋_GB2312" w:cs="仿宋_GB2312" w:eastAsia="仿宋_GB2312"/>
                <w:sz w:val="32"/>
                <w:color w:val="000000"/>
              </w:rPr>
              <w:t>系统的业务配置、</w:t>
            </w:r>
            <w:r>
              <w:rPr>
                <w:rFonts w:ascii="仿宋_GB2312" w:hAnsi="仿宋_GB2312" w:cs="仿宋_GB2312" w:eastAsia="仿宋_GB2312"/>
                <w:sz w:val="32"/>
                <w:color w:val="000000"/>
              </w:rPr>
              <w:t>资源配置</w:t>
            </w:r>
            <w:r>
              <w:rPr>
                <w:rFonts w:ascii="仿宋_GB2312" w:hAnsi="仿宋_GB2312" w:cs="仿宋_GB2312" w:eastAsia="仿宋_GB2312"/>
                <w:sz w:val="32"/>
                <w:color w:val="000000"/>
              </w:rPr>
              <w:t>、权限分配、事项调整等。</w:t>
            </w:r>
          </w:p>
          <w:p>
            <w:pPr>
              <w:pStyle w:val="null3"/>
              <w:ind w:firstLine="640"/>
              <w:jc w:val="both"/>
            </w:pPr>
            <w:r>
              <w:rPr>
                <w:rFonts w:ascii="仿宋_GB2312" w:hAnsi="仿宋_GB2312" w:cs="仿宋_GB2312" w:eastAsia="仿宋_GB2312"/>
                <w:sz w:val="32"/>
                <w:color w:val="000000"/>
              </w:rPr>
              <w:t>（九）配合业主完成信息化设备资产管理、盘点、变更、出入库等相关工作。</w:t>
            </w:r>
          </w:p>
          <w:p>
            <w:pPr>
              <w:pStyle w:val="null3"/>
              <w:ind w:firstLine="640"/>
              <w:jc w:val="both"/>
            </w:pPr>
            <w:r>
              <w:rPr>
                <w:rFonts w:ascii="仿宋_GB2312" w:hAnsi="仿宋_GB2312" w:cs="仿宋_GB2312" w:eastAsia="仿宋_GB2312"/>
                <w:sz w:val="32"/>
                <w:color w:val="000000"/>
              </w:rPr>
              <w:t>（十）对</w:t>
            </w:r>
            <w:r>
              <w:rPr>
                <w:rFonts w:ascii="仿宋_GB2312" w:hAnsi="仿宋_GB2312" w:cs="仿宋_GB2312" w:eastAsia="仿宋_GB2312"/>
                <w:sz w:val="32"/>
                <w:color w:val="000000"/>
              </w:rPr>
              <w:t>政务</w:t>
            </w:r>
            <w:r>
              <w:rPr>
                <w:rFonts w:ascii="仿宋_GB2312" w:hAnsi="仿宋_GB2312" w:cs="仿宋_GB2312" w:eastAsia="仿宋_GB2312"/>
                <w:sz w:val="32"/>
                <w:color w:val="000000"/>
              </w:rPr>
              <w:t>中心基础环境信息化设备每月一次除尘服务。</w:t>
            </w:r>
          </w:p>
          <w:p>
            <w:pPr>
              <w:pStyle w:val="null3"/>
              <w:ind w:firstLine="640"/>
              <w:jc w:val="both"/>
            </w:pPr>
            <w:r>
              <w:rPr>
                <w:rFonts w:ascii="仿宋_GB2312" w:hAnsi="仿宋_GB2312" w:cs="仿宋_GB2312" w:eastAsia="仿宋_GB2312"/>
                <w:sz w:val="32"/>
                <w:color w:val="000000"/>
              </w:rPr>
              <w:t>（十一）定期</w:t>
            </w:r>
            <w:r>
              <w:rPr>
                <w:rFonts w:ascii="仿宋_GB2312" w:hAnsi="仿宋_GB2312" w:cs="仿宋_GB2312" w:eastAsia="仿宋_GB2312"/>
                <w:sz w:val="32"/>
                <w:color w:val="000000"/>
              </w:rPr>
              <w:t>(每月、每季度、年度)提交服务报告、问题故障统计表。</w:t>
            </w:r>
          </w:p>
          <w:p>
            <w:pPr>
              <w:pStyle w:val="null3"/>
              <w:ind w:firstLine="640"/>
              <w:jc w:val="both"/>
            </w:pPr>
            <w:r>
              <w:rPr>
                <w:rFonts w:ascii="仿宋_GB2312" w:hAnsi="仿宋_GB2312" w:cs="仿宋_GB2312" w:eastAsia="仿宋_GB2312"/>
                <w:sz w:val="32"/>
                <w:color w:val="000000"/>
              </w:rPr>
              <w:t>（</w:t>
            </w:r>
            <w:r>
              <w:rPr>
                <w:rFonts w:ascii="仿宋_GB2312" w:hAnsi="仿宋_GB2312" w:cs="仿宋_GB2312" w:eastAsia="仿宋_GB2312"/>
                <w:sz w:val="32"/>
                <w:color w:val="000000"/>
              </w:rPr>
              <w:t>十二</w:t>
            </w:r>
            <w:r>
              <w:rPr>
                <w:rFonts w:ascii="仿宋_GB2312" w:hAnsi="仿宋_GB2312" w:cs="仿宋_GB2312" w:eastAsia="仿宋_GB2312"/>
                <w:sz w:val="32"/>
                <w:color w:val="000000"/>
              </w:rPr>
              <w:t>）</w:t>
            </w:r>
            <w:r>
              <w:rPr>
                <w:rFonts w:ascii="仿宋_GB2312" w:hAnsi="仿宋_GB2312" w:cs="仿宋_GB2312" w:eastAsia="仿宋_GB2312"/>
                <w:sz w:val="32"/>
                <w:color w:val="000000"/>
              </w:rPr>
              <w:t>运维中须购置的备件等硬件，需提供商品信息并进行出入库管理和台账管理。本着</w:t>
            </w:r>
            <w:r>
              <w:rPr>
                <w:rFonts w:ascii="仿宋_GB2312" w:hAnsi="仿宋_GB2312" w:cs="仿宋_GB2312" w:eastAsia="仿宋_GB2312"/>
                <w:sz w:val="32"/>
                <w:color w:val="000000"/>
              </w:rPr>
              <w:t>“能修不换”的原则，节约高效实施设备维护维修。</w:t>
            </w:r>
          </w:p>
          <w:p>
            <w:pPr>
              <w:pStyle w:val="null3"/>
              <w:ind w:firstLine="640"/>
              <w:jc w:val="both"/>
            </w:pPr>
            <w:r>
              <w:rPr>
                <w:rFonts w:ascii="仿宋_GB2312" w:hAnsi="仿宋_GB2312" w:cs="仿宋_GB2312" w:eastAsia="仿宋_GB2312"/>
                <w:sz w:val="32"/>
                <w:color w:val="000000"/>
              </w:rPr>
              <w:t>（十三）部分原厂服务需提供原厂服务合同复印件或原厂服务商信息，进行备案。</w:t>
            </w:r>
          </w:p>
          <w:p>
            <w:pPr>
              <w:pStyle w:val="null3"/>
              <w:ind w:firstLine="640"/>
              <w:jc w:val="both"/>
            </w:pPr>
            <w:r>
              <w:rPr>
                <w:rFonts w:ascii="仿宋_GB2312" w:hAnsi="仿宋_GB2312" w:cs="仿宋_GB2312" w:eastAsia="仿宋_GB2312"/>
                <w:sz w:val="32"/>
                <w:color w:val="000000"/>
              </w:rPr>
              <w:t>（十四）运维厂商和派驻运维人员需严格落实保密义务和责任，须与业主签订保密协议及保密承诺书，必要时需配合做好保密审核等工作。</w:t>
            </w:r>
          </w:p>
          <w:p>
            <w:pPr>
              <w:pStyle w:val="null3"/>
              <w:ind w:firstLine="640"/>
              <w:jc w:val="both"/>
            </w:pPr>
            <w:r>
              <w:rPr>
                <w:rFonts w:ascii="仿宋_GB2312" w:hAnsi="仿宋_GB2312" w:cs="仿宋_GB2312" w:eastAsia="仿宋_GB2312"/>
                <w:sz w:val="32"/>
                <w:color w:val="000000"/>
              </w:rPr>
              <w:t>（十五）运维服务实行质效评价机制。运维服务结束后</w:t>
            </w:r>
            <w:r>
              <w:rPr>
                <w:rFonts w:ascii="仿宋_GB2312" w:hAnsi="仿宋_GB2312" w:cs="仿宋_GB2312" w:eastAsia="仿宋_GB2312"/>
                <w:sz w:val="32"/>
                <w:color w:val="000000"/>
              </w:rPr>
              <w:t>1个月内，由中标人申请业主开展服务质效评价。业主有权要求更换派驻人员，提高服务质效。服务合格的，评价结束后支付项目5%合同尾款。</w:t>
            </w:r>
          </w:p>
          <w:p>
            <w:pPr>
              <w:pStyle w:val="null3"/>
              <w:ind w:firstLine="56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满足项目所需人员要求。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合同实施： 1.中标人应在合同签订后3个日历日内安排人员就项目实施工作进行安排、部署。 2.若未能在服务周期内完成合同规定的义务，由此对采购人造成的延误和一切损失，由中标人承担和赔偿。</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合同签订后一个月内</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合同签订后三个月后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1、服务期限：自合同签订之日起1年。 2、付款方式：（1）合同签订后一个月内付50%；三个月后付45%；服务期满验收合格后付剩余5%。（2）支付方式：银行转账。 （3）结算方式：乙方在接受付款前开具全额发票给甲方。 (招标文件与此2项有异议的，以3.4其他要求为准)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包括注册会计师签名及“四表一注”即《资产负债表》《利润表》《现金流量表》《所有者权益变动表》及其附注；成立时间至提交磋商响应文件截止时间不足一年的可提供成立后任意时段的资产负债表）或基本存款账户开户银行出具的资信证明及基本存款账户开户许可证（基本账户信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上传相应的证明材料。</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提供响应时间前一年内已缴纳的至少一个月的纳税证明或完税证明，依法免税的单位应提供相关证明材料。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社保证明</w:t>
            </w:r>
          </w:p>
        </w:tc>
        <w:tc>
          <w:tcPr>
            <w:tcW w:type="dxa" w:w="3322"/>
          </w:tcPr>
          <w:p>
            <w:pPr>
              <w:pStyle w:val="null3"/>
            </w:pPr>
            <w:r>
              <w:rPr>
                <w:rFonts w:ascii="仿宋_GB2312" w:hAnsi="仿宋_GB2312" w:cs="仿宋_GB2312" w:eastAsia="仿宋_GB2312"/>
              </w:rPr>
              <w:t>提供响应时间前一年内已缴存的至少一个月的社会保障资金缴存单据或社保机构开具的社会保险参保缴费情况证明，依法不需要缴纳社会保障资金的单位应提供相关证明材料。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三年无违法声明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应符合磋商文件的格式要求。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文件格式</w:t>
            </w:r>
          </w:p>
        </w:tc>
        <w:tc>
          <w:tcPr>
            <w:tcW w:type="dxa" w:w="3322"/>
          </w:tcPr>
          <w:p>
            <w:pPr>
              <w:pStyle w:val="null3"/>
            </w:pPr>
            <w:r>
              <w:rPr>
                <w:rFonts w:ascii="仿宋_GB2312" w:hAnsi="仿宋_GB2312" w:cs="仿宋_GB2312" w:eastAsia="仿宋_GB2312"/>
              </w:rPr>
              <w:t>应符合磋商文件的格式要求，可以扩充。</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第一次磋商报价</w:t>
            </w:r>
          </w:p>
        </w:tc>
        <w:tc>
          <w:tcPr>
            <w:tcW w:type="dxa" w:w="3322"/>
          </w:tcPr>
          <w:p>
            <w:pPr>
              <w:pStyle w:val="null3"/>
            </w:pPr>
            <w:r>
              <w:rPr>
                <w:rFonts w:ascii="仿宋_GB2312" w:hAnsi="仿宋_GB2312" w:cs="仿宋_GB2312" w:eastAsia="仿宋_GB2312"/>
              </w:rPr>
              <w:t>第一次磋商报价不超过最高限价。</w:t>
            </w:r>
          </w:p>
        </w:tc>
        <w:tc>
          <w:tcPr>
            <w:tcW w:type="dxa" w:w="1661"/>
          </w:tcPr>
          <w:p>
            <w:pPr>
              <w:pStyle w:val="null3"/>
            </w:pPr>
            <w:r>
              <w:rPr>
                <w:rFonts w:ascii="仿宋_GB2312" w:hAnsi="仿宋_GB2312" w:cs="仿宋_GB2312" w:eastAsia="仿宋_GB2312"/>
              </w:rPr>
              <w:t>响应文件封面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响应文件封面 服务内容及服务邀请应答表 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一、评审内容：①项目理解与需求分析；②系统稳定性运行方案；③定期预防性管理维护方案；④项目日常运行；⑤针对本项目重点难点分析。 二、评审标准： 1、完整性：方案须全面，对评审内容中的各项要求有详细描述及说明； 2、可实施性：切合本项目实际情况，实施步骤清晰、合理； 3、针对性：方案能够紧扣项目实际情况，内容科学合理； 三、赋分标准（满分15分）：每项评审内容每完全满足一项评审标准得1分，满分3分，共15分。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一、评审内容：①项目质量管理体系与制度；②合规性保障；③质量控制措施；④人员专业能力保障等； 二、评审标准： 1、完整性：方案须全面，对评审内容中的各项要求有详细描述及说明； 2、可实施性：切合本项目实际情况，实施步骤清晰、合理； 3、针对性：方案能够紧扣项目实际情况，内容科学合理； 三、赋分标准（满分12分）：每项评审内容每完全满足一项评审标准得1分，满分3分，共12分。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一、评审内容：①项目进度计划；②进度管控机制；③资源保障；④质量与进度协同等； 二、评审标准： 1、完整性：方案须全面，对评审内容中的各项要求有详细描述及说明； 2、可实施性：切合本项目实际情况，实施步骤清晰、合理； 3、针对性：方案能够紧扣项目实际情况，内容科学合理； 三、赋分标准（满分12分）：每项评审内容每完全满足一项评审标准得1分，满分3分，共12分。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应急、培训方案</w:t>
            </w:r>
          </w:p>
        </w:tc>
        <w:tc>
          <w:tcPr>
            <w:tcW w:type="dxa" w:w="2492"/>
          </w:tcPr>
          <w:p>
            <w:pPr>
              <w:pStyle w:val="null3"/>
            </w:pPr>
            <w:r>
              <w:rPr>
                <w:rFonts w:ascii="仿宋_GB2312" w:hAnsi="仿宋_GB2312" w:cs="仿宋_GB2312" w:eastAsia="仿宋_GB2312"/>
              </w:rPr>
              <w:t>一、评审内容：①突发情况如重大活动保障；②应急处理响应时间；③应急人数及人员安排；④保障措施；⑤培训目标及培训内容；⑥培训计划安排及人员安排等； 二、评审标准： 1、完整性：方案须全面，对评审内容中的各项要求有详细描述及说明； 2、可实施性：切合本项目实际情况，实施步骤清晰、合理； 3、针对性：方案能够紧扣项目实际情况，内容科学合理； 三、赋分标准（满分18分）：每项评审内容每完全满足一项评审标准得1分，满分3分，共18分。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售后服务及保密承诺</w:t>
            </w:r>
          </w:p>
        </w:tc>
        <w:tc>
          <w:tcPr>
            <w:tcW w:type="dxa" w:w="2492"/>
          </w:tcPr>
          <w:p>
            <w:pPr>
              <w:pStyle w:val="null3"/>
            </w:pPr>
            <w:r>
              <w:rPr>
                <w:rFonts w:ascii="仿宋_GB2312" w:hAnsi="仿宋_GB2312" w:cs="仿宋_GB2312" w:eastAsia="仿宋_GB2312"/>
              </w:rPr>
              <w:t>一、评审内容：①安全保障服务；②应急响应服务；③安全咨询服务；④售后服务的范围承诺；⑤保密承诺等； 二、评审标准： 1、完整性：方案须全面，对评审内容中的各项要求有详细描述及说明； 2、可实施性：切合本项目实际情况，实施步骤清晰、合理； 3、针对性：方案能够紧扣项目实际情况，内容科学合理； 三、赋分标准（满分15分）：每项评审内容每完全满足一项评审标准得1分，满分3分，共15分。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配备团队人员</w:t>
            </w:r>
          </w:p>
        </w:tc>
        <w:tc>
          <w:tcPr>
            <w:tcW w:type="dxa" w:w="2492"/>
          </w:tcPr>
          <w:p>
            <w:pPr>
              <w:pStyle w:val="null3"/>
            </w:pPr>
            <w:r>
              <w:rPr>
                <w:rFonts w:ascii="仿宋_GB2312" w:hAnsi="仿宋_GB2312" w:cs="仿宋_GB2312" w:eastAsia="仿宋_GB2312"/>
              </w:rPr>
              <w:t>本项目的项目经理具有中级职称及以上，同时具备运维服务工程师资质（需提供相关证明）。 1、本项目团队成员中至少包含3名（含项目经理）具备运维服务工程师资质，每提供一名得2分，满分6分；注：提供证书复印件或官网查询截图及近三个月社保缴纳证明并加盖单位公章。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提供供应商2023年3月至投标截止日期前类似项目业绩，每提供1个得2分，满分12分 (以合同协议书或中标（成交）通知书内容为准)。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1、经初审合格的响应文件，其二次磋商报价为有效投标报价。本次投标设投标最高限价（即采购预算价）。供应商的投标总价超过招标最高限价的视为废标，不再参与下一步评审。 2、有效最低报价为基准价得10分。 3、按（有效最低报价/有效投标报价）×10的公式计算其得分。 4、投标报价不完整的，不进入评标标准价的计算，本项得0分。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