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E28F9">
      <w:pPr>
        <w:keepNext w:val="0"/>
        <w:keepLines w:val="0"/>
        <w:pageBreakBefore w:val="0"/>
        <w:kinsoku/>
        <w:wordWrap/>
        <w:overflowPunct/>
        <w:topLinePunct w:val="0"/>
        <w:autoSpaceDE/>
        <w:autoSpaceDN/>
        <w:bidi w:val="0"/>
        <w:adjustRightInd/>
        <w:snapToGrid/>
        <w:spacing w:line="360" w:lineRule="auto"/>
        <w:textAlignment w:val="auto"/>
        <w:rPr>
          <w:rFonts w:hint="eastAsia"/>
          <w:color w:val="auto"/>
          <w:highlight w:val="none"/>
          <w:lang w:val="en-US" w:eastAsia="zh-CN"/>
        </w:rPr>
      </w:pPr>
      <w:r>
        <w:rPr>
          <w:rFonts w:hint="eastAsia"/>
          <w:color w:val="auto"/>
          <w:highlight w:val="none"/>
          <w:lang w:eastAsia="zh-CN"/>
        </w:rPr>
        <w:t>采购包</w:t>
      </w:r>
      <w:r>
        <w:rPr>
          <w:rFonts w:hint="eastAsia"/>
          <w:color w:val="auto"/>
          <w:highlight w:val="none"/>
          <w:lang w:val="en-US" w:eastAsia="zh-CN"/>
        </w:rPr>
        <w:t>1：</w:t>
      </w:r>
    </w:p>
    <w:p w14:paraId="1C04D03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eastAsia="黑体"/>
          <w:b/>
          <w:bCs/>
          <w:color w:val="auto"/>
          <w:sz w:val="32"/>
          <w:szCs w:val="32"/>
          <w:highlight w:val="none"/>
          <w:u w:val="single"/>
          <w:lang w:val="en-US" w:eastAsia="zh-CN"/>
        </w:rPr>
      </w:pPr>
    </w:p>
    <w:p w14:paraId="4E5E24F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eastAsia="黑体"/>
          <w:b/>
          <w:bCs/>
          <w:color w:val="auto"/>
          <w:sz w:val="32"/>
          <w:szCs w:val="32"/>
          <w:highlight w:val="none"/>
          <w:u w:val="single"/>
          <w:lang w:val="en-US" w:eastAsia="zh-CN"/>
        </w:rPr>
      </w:pPr>
    </w:p>
    <w:p w14:paraId="0CB805C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eastAsia="黑体"/>
          <w:b/>
          <w:bCs/>
          <w:color w:val="auto"/>
          <w:sz w:val="32"/>
          <w:szCs w:val="32"/>
          <w:highlight w:val="none"/>
          <w:u w:val="single"/>
          <w:lang w:val="en-US" w:eastAsia="zh-CN"/>
        </w:rPr>
      </w:pPr>
    </w:p>
    <w:p w14:paraId="4C877BE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eastAsia="黑体"/>
          <w:b/>
          <w:bCs/>
          <w:color w:val="auto"/>
          <w:sz w:val="32"/>
          <w:szCs w:val="32"/>
          <w:highlight w:val="none"/>
          <w:u w:val="single"/>
          <w:lang w:val="en-US" w:eastAsia="zh-CN"/>
        </w:rPr>
      </w:pPr>
    </w:p>
    <w:p w14:paraId="470D51A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eastAsia="黑体"/>
          <w:b/>
          <w:bCs/>
          <w:color w:val="auto"/>
          <w:sz w:val="32"/>
          <w:szCs w:val="32"/>
          <w:highlight w:val="none"/>
          <w:u w:val="single"/>
          <w:lang w:val="en-US" w:eastAsia="zh-CN"/>
        </w:rPr>
      </w:pPr>
    </w:p>
    <w:p w14:paraId="4812B8B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eastAsia="黑体"/>
          <w:b/>
          <w:bCs/>
          <w:color w:val="auto"/>
          <w:sz w:val="32"/>
          <w:szCs w:val="32"/>
          <w:highlight w:val="none"/>
          <w:u w:val="single"/>
          <w:lang w:val="en-US" w:eastAsia="zh-CN"/>
        </w:rPr>
      </w:pPr>
    </w:p>
    <w:p w14:paraId="312788B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eastAsia="黑体"/>
          <w:b/>
          <w:bCs/>
          <w:color w:val="auto"/>
          <w:sz w:val="32"/>
          <w:szCs w:val="32"/>
          <w:highlight w:val="none"/>
          <w:u w:val="single"/>
          <w:lang w:val="en-US" w:eastAsia="zh-CN"/>
        </w:rPr>
      </w:pPr>
    </w:p>
    <w:p w14:paraId="356398CA">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eastAsia="黑体"/>
          <w:b/>
          <w:bCs/>
          <w:color w:val="auto"/>
          <w:sz w:val="32"/>
          <w:szCs w:val="32"/>
          <w:highlight w:val="none"/>
          <w:u w:val="single"/>
          <w:lang w:val="en-US" w:eastAsia="zh-CN"/>
        </w:rPr>
      </w:pPr>
    </w:p>
    <w:p w14:paraId="1058297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eastAsia="黑体"/>
          <w:b/>
          <w:bCs/>
          <w:color w:val="auto"/>
          <w:sz w:val="32"/>
          <w:szCs w:val="32"/>
          <w:highlight w:val="none"/>
          <w:u w:val="single"/>
          <w:lang w:val="en-US" w:eastAsia="zh-CN"/>
        </w:rPr>
      </w:pPr>
    </w:p>
    <w:p w14:paraId="649B5AC8">
      <w:pPr>
        <w:keepNext w:val="0"/>
        <w:keepLines w:val="0"/>
        <w:pageBreakBefore w:val="0"/>
        <w:kinsoku/>
        <w:wordWrap/>
        <w:overflowPunct/>
        <w:topLinePunct w:val="0"/>
        <w:autoSpaceDE/>
        <w:autoSpaceDN/>
        <w:bidi w:val="0"/>
        <w:adjustRightInd/>
        <w:snapToGrid/>
        <w:spacing w:line="360" w:lineRule="auto"/>
        <w:jc w:val="center"/>
        <w:textAlignment w:val="auto"/>
        <w:rPr>
          <w:rFonts w:ascii="黑体" w:hAnsi="宋体" w:eastAsia="黑体"/>
          <w:b/>
          <w:color w:val="auto"/>
          <w:sz w:val="32"/>
          <w:szCs w:val="21"/>
          <w:highlight w:val="none"/>
        </w:rPr>
      </w:pPr>
      <w:r>
        <w:rPr>
          <w:rFonts w:hint="eastAsia" w:eastAsia="黑体"/>
          <w:b/>
          <w:bCs/>
          <w:color w:val="auto"/>
          <w:sz w:val="32"/>
          <w:szCs w:val="32"/>
          <w:highlight w:val="none"/>
          <w:u w:val="single"/>
          <w:lang w:val="en-US" w:eastAsia="zh-CN"/>
        </w:rPr>
        <w:t>AI课堂分析与实录项目合同</w:t>
      </w:r>
    </w:p>
    <w:p w14:paraId="113836A8">
      <w:pPr>
        <w:keepNext w:val="0"/>
        <w:keepLines w:val="0"/>
        <w:pageBreakBefore w:val="0"/>
        <w:kinsoku/>
        <w:wordWrap/>
        <w:overflowPunct/>
        <w:topLinePunct w:val="0"/>
        <w:autoSpaceDE/>
        <w:autoSpaceDN/>
        <w:bidi w:val="0"/>
        <w:adjustRightInd/>
        <w:snapToGrid/>
        <w:spacing w:line="360" w:lineRule="auto"/>
        <w:jc w:val="center"/>
        <w:textAlignment w:val="auto"/>
        <w:rPr>
          <w:rFonts w:ascii="黑体" w:hAnsi="宋体" w:eastAsia="黑体"/>
          <w:b/>
          <w:color w:val="auto"/>
          <w:szCs w:val="21"/>
          <w:highlight w:val="none"/>
        </w:rPr>
      </w:pPr>
    </w:p>
    <w:p w14:paraId="4B29EB8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eastAsia="黑体"/>
          <w:bCs/>
          <w:color w:val="auto"/>
          <w:szCs w:val="32"/>
          <w:highlight w:val="none"/>
        </w:rPr>
      </w:pPr>
      <w:r>
        <w:rPr>
          <w:rFonts w:hint="eastAsia" w:eastAsia="黑体"/>
          <w:bCs/>
          <w:color w:val="auto"/>
          <w:szCs w:val="32"/>
          <w:highlight w:val="none"/>
        </w:rPr>
        <w:t>(合同编号：   )</w:t>
      </w:r>
    </w:p>
    <w:p w14:paraId="4750994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cs="宋体" w:asciiTheme="minorEastAsia" w:hAnsiTheme="minorEastAsia"/>
          <w:b/>
          <w:color w:val="auto"/>
          <w:kern w:val="0"/>
          <w:sz w:val="24"/>
          <w:szCs w:val="24"/>
          <w:highlight w:val="none"/>
        </w:rPr>
      </w:pPr>
      <w:r>
        <w:rPr>
          <w:rFonts w:asciiTheme="minorEastAsia" w:hAnsiTheme="minorEastAsia"/>
          <w:b/>
          <w:color w:val="auto"/>
          <w:highlight w:val="none"/>
        </w:rPr>
        <w:br w:type="page"/>
      </w:r>
    </w:p>
    <w:p w14:paraId="199DFA28">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default" w:asciiTheme="minorEastAsia" w:hAnsiTheme="minorEastAsia" w:eastAsiaTheme="minorEastAsia"/>
          <w:b/>
          <w:bCs/>
          <w:color w:val="auto"/>
          <w:highlight w:val="none"/>
          <w:u w:val="single"/>
          <w:lang w:val="en-US" w:eastAsia="zh-CN"/>
        </w:rPr>
      </w:pPr>
      <w:r>
        <w:rPr>
          <w:rFonts w:asciiTheme="minorEastAsia" w:hAnsiTheme="minorEastAsia" w:eastAsiaTheme="minorEastAsia"/>
          <w:b/>
          <w:bCs/>
          <w:color w:val="auto"/>
          <w:highlight w:val="none"/>
        </w:rPr>
        <w:t>甲方</w:t>
      </w:r>
      <w:r>
        <w:rPr>
          <w:rFonts w:hint="eastAsia" w:asciiTheme="minorEastAsia" w:hAnsiTheme="minorEastAsia" w:eastAsiaTheme="minorEastAsia"/>
          <w:b/>
          <w:bCs/>
          <w:color w:val="auto"/>
          <w:highlight w:val="none"/>
        </w:rPr>
        <w:t>（购货方）</w:t>
      </w:r>
      <w:r>
        <w:rPr>
          <w:rFonts w:hint="eastAsia" w:asciiTheme="minorEastAsia" w:hAnsiTheme="minorEastAsia" w:eastAsiaTheme="minorEastAsia"/>
          <w:color w:val="auto"/>
          <w:highlight w:val="none"/>
        </w:rPr>
        <w:t>：</w:t>
      </w:r>
      <w:r>
        <w:rPr>
          <w:rFonts w:asciiTheme="minorEastAsia" w:hAnsiTheme="minorEastAsia" w:eastAsiaTheme="minorEastAsia"/>
          <w:color w:val="auto"/>
          <w:highlight w:val="none"/>
          <w:u w:val="none"/>
        </w:rPr>
        <w:t xml:space="preserve"> </w:t>
      </w:r>
      <w:r>
        <w:rPr>
          <w:rFonts w:hint="eastAsia" w:asciiTheme="minorEastAsia" w:hAnsiTheme="minorEastAsia" w:eastAsiaTheme="minorEastAsia"/>
          <w:color w:val="auto"/>
          <w:highlight w:val="none"/>
          <w:u w:val="single"/>
          <w:lang w:val="en-US" w:eastAsia="zh-CN"/>
        </w:rPr>
        <w:t xml:space="preserve">               </w:t>
      </w:r>
      <w:r>
        <w:rPr>
          <w:rFonts w:hint="eastAsia" w:asciiTheme="minorEastAsia" w:hAnsiTheme="minorEastAsia" w:eastAsiaTheme="minorEastAsia"/>
          <w:color w:val="auto"/>
          <w:highlight w:val="none"/>
          <w:u w:val="none"/>
          <w:lang w:val="en-US" w:eastAsia="zh-CN"/>
        </w:rPr>
        <w:t xml:space="preserve">     </w:t>
      </w:r>
    </w:p>
    <w:p w14:paraId="27DD9585">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Theme="minorEastAsia" w:hAnsiTheme="minorEastAsia" w:eastAsiaTheme="minorEastAsia"/>
          <w:color w:val="auto"/>
          <w:highlight w:val="none"/>
          <w:u w:val="single"/>
          <w:lang w:val="en-US" w:eastAsia="zh-CN"/>
        </w:rPr>
      </w:pPr>
      <w:r>
        <w:rPr>
          <w:rFonts w:hint="eastAsia" w:asciiTheme="minorEastAsia" w:hAnsiTheme="minorEastAsia" w:eastAsiaTheme="minorEastAsia"/>
          <w:b/>
          <w:bCs/>
          <w:color w:val="auto"/>
          <w:highlight w:val="none"/>
        </w:rPr>
        <w:t>法定代表人</w:t>
      </w:r>
      <w:r>
        <w:rPr>
          <w:rFonts w:hint="eastAsia" w:ascii="Times New Roman" w:hAnsi="Times New Roman" w:eastAsiaTheme="minorEastAsia"/>
          <w:color w:val="auto"/>
          <w:highlight w:val="none"/>
        </w:rPr>
        <w:t>：</w:t>
      </w:r>
      <w:r>
        <w:rPr>
          <w:rFonts w:hint="eastAsia" w:ascii="Times New Roman" w:hAnsi="Times New Roman" w:eastAsiaTheme="minorEastAsia"/>
          <w:color w:val="auto"/>
          <w:highlight w:val="none"/>
          <w:u w:val="none"/>
        </w:rPr>
        <w:t xml:space="preserve"> </w:t>
      </w:r>
      <w:r>
        <w:rPr>
          <w:rFonts w:hint="eastAsia" w:ascii="Times New Roman" w:hAnsi="Times New Roman" w:eastAsiaTheme="minorEastAsia"/>
          <w:color w:val="auto"/>
          <w:highlight w:val="none"/>
          <w:u w:val="none"/>
          <w:lang w:val="en-US" w:eastAsia="zh-CN"/>
        </w:rPr>
        <w:t xml:space="preserve">    </w:t>
      </w:r>
      <w:r>
        <w:rPr>
          <w:rFonts w:hint="eastAsia" w:ascii="Times New Roman" w:hAnsi="Times New Roman" w:eastAsiaTheme="minorEastAsia"/>
          <w:color w:val="auto"/>
          <w:highlight w:val="none"/>
          <w:u w:val="single"/>
          <w:lang w:val="en-US" w:eastAsia="zh-CN"/>
        </w:rPr>
        <w:t xml:space="preserve">               </w:t>
      </w:r>
      <w:r>
        <w:rPr>
          <w:color w:val="auto"/>
          <w:highlight w:val="none"/>
          <w:u w:color="auto"/>
        </w:rPr>
        <w:t xml:space="preserve">           </w:t>
      </w:r>
    </w:p>
    <w:p w14:paraId="2C3ADB80">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Theme="minorEastAsia" w:hAnsiTheme="minorEastAsia" w:eastAsiaTheme="minorEastAsia"/>
          <w:color w:val="auto"/>
          <w:highlight w:val="none"/>
          <w:u w:val="none"/>
          <w:lang w:val="en-US" w:eastAsia="zh-CN"/>
        </w:rPr>
      </w:pPr>
      <w:r>
        <w:rPr>
          <w:rFonts w:hint="eastAsia" w:asciiTheme="minorEastAsia" w:hAnsiTheme="minorEastAsia" w:eastAsiaTheme="minorEastAsia"/>
          <w:b/>
          <w:bCs/>
          <w:color w:val="auto"/>
          <w:highlight w:val="none"/>
          <w:lang w:val="en-US" w:eastAsia="zh-CN"/>
        </w:rPr>
        <w:t>联系人</w:t>
      </w:r>
      <w:r>
        <w:rPr>
          <w:rFonts w:hint="eastAsia" w:asciiTheme="minorEastAsia" w:hAnsiTheme="minorEastAsia" w:eastAsiaTheme="minorEastAsia"/>
          <w:color w:val="auto"/>
          <w:highlight w:val="none"/>
          <w:u w:val="none"/>
          <w:lang w:val="en-US" w:eastAsia="zh-CN"/>
        </w:rPr>
        <w:t xml:space="preserve">：         </w:t>
      </w:r>
      <w:r>
        <w:rPr>
          <w:b/>
          <w:bCs/>
          <w:color w:val="auto"/>
          <w:highlight w:val="none"/>
          <w:u w:val="single" w:color="auto"/>
        </w:rPr>
        <w:t xml:space="preserve"> </w:t>
      </w:r>
      <w:r>
        <w:rPr>
          <w:rFonts w:hint="eastAsia"/>
          <w:b/>
          <w:bCs/>
          <w:color w:val="auto"/>
          <w:highlight w:val="none"/>
          <w:u w:val="single" w:color="auto"/>
          <w:lang w:val="en-US" w:eastAsia="zh-CN"/>
        </w:rPr>
        <w:t xml:space="preserve">             </w:t>
      </w:r>
      <w:r>
        <w:rPr>
          <w:b/>
          <w:bCs/>
          <w:color w:val="auto"/>
          <w:highlight w:val="none"/>
          <w:u w:val="single" w:color="auto"/>
        </w:rPr>
        <w:t xml:space="preserve"> </w:t>
      </w:r>
      <w:r>
        <w:rPr>
          <w:color w:val="auto"/>
          <w:highlight w:val="none"/>
          <w:u w:color="auto"/>
        </w:rPr>
        <w:t xml:space="preserve">        </w:t>
      </w:r>
    </w:p>
    <w:p w14:paraId="60931252">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Theme="minorEastAsia" w:hAnsiTheme="minorEastAsia" w:eastAsiaTheme="minorEastAsia"/>
          <w:color w:val="auto"/>
          <w:highlight w:val="none"/>
          <w:u w:val="none"/>
          <w:lang w:val="en-US" w:eastAsia="zh-CN"/>
        </w:rPr>
      </w:pPr>
      <w:r>
        <w:rPr>
          <w:rFonts w:hint="eastAsia" w:asciiTheme="minorEastAsia" w:hAnsiTheme="minorEastAsia" w:eastAsiaTheme="minorEastAsia"/>
          <w:b/>
          <w:bCs/>
          <w:color w:val="auto"/>
          <w:highlight w:val="none"/>
          <w:lang w:val="en-US" w:eastAsia="zh-CN"/>
        </w:rPr>
        <w:t>联系电话</w:t>
      </w:r>
      <w:r>
        <w:rPr>
          <w:rFonts w:hint="eastAsia" w:asciiTheme="minorEastAsia" w:hAnsiTheme="minorEastAsia" w:eastAsiaTheme="minorEastAsia"/>
          <w:color w:val="auto"/>
          <w:highlight w:val="none"/>
          <w:u w:val="none"/>
          <w:lang w:val="en-US" w:eastAsia="zh-CN"/>
        </w:rPr>
        <w:t xml:space="preserve">：       </w:t>
      </w:r>
      <w:r>
        <w:rPr>
          <w:rFonts w:hint="eastAsia" w:asciiTheme="minorEastAsia" w:hAnsiTheme="minorEastAsia" w:eastAsiaTheme="minorEastAsia"/>
          <w:color w:val="auto"/>
          <w:highlight w:val="none"/>
          <w:u w:val="single"/>
          <w:lang w:val="en-US" w:eastAsia="zh-CN"/>
        </w:rPr>
        <w:t xml:space="preserve">               </w:t>
      </w:r>
      <w:r>
        <w:rPr>
          <w:rFonts w:hint="eastAsia" w:asciiTheme="minorEastAsia" w:hAnsiTheme="minorEastAsia" w:eastAsiaTheme="minorEastAsia"/>
          <w:color w:val="auto"/>
          <w:highlight w:val="none"/>
          <w:u w:val="none"/>
          <w:lang w:val="en-US" w:eastAsia="zh-CN"/>
        </w:rPr>
        <w:t xml:space="preserve">   </w:t>
      </w:r>
      <w:r>
        <w:rPr>
          <w:color w:val="auto"/>
          <w:highlight w:val="none"/>
          <w:u w:color="auto"/>
        </w:rPr>
        <w:t xml:space="preserve">      </w:t>
      </w:r>
    </w:p>
    <w:p w14:paraId="112F9054">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cs="宋体"/>
          <w:color w:val="auto"/>
          <w:kern w:val="0"/>
          <w:sz w:val="24"/>
          <w:highlight w:val="none"/>
          <w:u w:val="none"/>
        </w:rPr>
      </w:pPr>
      <w:r>
        <w:rPr>
          <w:rFonts w:hint="eastAsia" w:cs="宋体"/>
          <w:color w:val="auto"/>
          <w:kern w:val="0"/>
          <w:sz w:val="24"/>
          <w:highlight w:val="none"/>
          <w:u w:val="none"/>
        </w:rPr>
        <w:t xml:space="preserve">      </w:t>
      </w:r>
    </w:p>
    <w:p w14:paraId="6103BC22">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asciiTheme="minorEastAsia" w:hAnsiTheme="minorEastAsia" w:eastAsiaTheme="minorEastAsia"/>
          <w:color w:val="auto"/>
          <w:highlight w:val="none"/>
        </w:rPr>
      </w:pPr>
    </w:p>
    <w:p w14:paraId="5108F0DD">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Theme="minorEastAsia" w:hAnsiTheme="minorEastAsia" w:eastAsiaTheme="minorEastAsia"/>
          <w:color w:val="auto"/>
          <w:highlight w:val="none"/>
          <w:u w:val="none"/>
          <w:lang w:val="en-US" w:eastAsia="zh-CN"/>
        </w:rPr>
      </w:pPr>
      <w:r>
        <w:rPr>
          <w:rFonts w:hint="eastAsia" w:asciiTheme="minorEastAsia" w:hAnsiTheme="minorEastAsia" w:eastAsiaTheme="minorEastAsia"/>
          <w:b/>
          <w:bCs/>
          <w:color w:val="auto"/>
          <w:highlight w:val="none"/>
        </w:rPr>
        <w:t>乙方（</w:t>
      </w:r>
      <w:r>
        <w:rPr>
          <w:rFonts w:hint="eastAsia" w:asciiTheme="minorEastAsia" w:hAnsiTheme="minorEastAsia" w:eastAsiaTheme="minorEastAsia"/>
          <w:b/>
          <w:bCs/>
          <w:color w:val="auto"/>
          <w:highlight w:val="none"/>
          <w:lang w:eastAsia="zh-CN"/>
        </w:rPr>
        <w:t>乙方</w:t>
      </w:r>
      <w:r>
        <w:rPr>
          <w:rFonts w:hint="eastAsia" w:asciiTheme="minorEastAsia" w:hAnsiTheme="minorEastAsia" w:eastAsiaTheme="minorEastAsia"/>
          <w:b/>
          <w:bCs/>
          <w:color w:val="auto"/>
          <w:highlight w:val="none"/>
        </w:rPr>
        <w:t>）</w:t>
      </w:r>
      <w:r>
        <w:rPr>
          <w:rFonts w:hint="eastAsia" w:asciiTheme="minorEastAsia" w:hAnsiTheme="minorEastAsia" w:eastAsiaTheme="minorEastAsia"/>
          <w:color w:val="auto"/>
          <w:highlight w:val="none"/>
          <w:u w:val="none"/>
          <w:lang w:val="en-US" w:eastAsia="zh-CN"/>
        </w:rPr>
        <w:t xml:space="preserve">： </w:t>
      </w:r>
      <w:r>
        <w:rPr>
          <w:rFonts w:hint="eastAsia" w:asciiTheme="minorEastAsia" w:hAnsiTheme="minorEastAsia" w:eastAsiaTheme="minorEastAsia"/>
          <w:b/>
          <w:bCs/>
          <w:color w:val="auto"/>
          <w:highlight w:val="none"/>
          <w:u w:val="single" w:color="auto"/>
          <w:lang w:val="en-US" w:eastAsia="zh-CN"/>
        </w:rPr>
        <w:t xml:space="preserve"> </w:t>
      </w:r>
      <w:r>
        <w:rPr>
          <w:rFonts w:asciiTheme="minorEastAsia" w:hAnsiTheme="minorEastAsia" w:eastAsiaTheme="minorEastAsia"/>
          <w:b/>
          <w:bCs/>
          <w:color w:val="auto"/>
          <w:highlight w:val="none"/>
          <w:u w:val="single" w:color="auto"/>
        </w:rPr>
        <w:t xml:space="preserve"> </w:t>
      </w:r>
      <w:r>
        <w:rPr>
          <w:rFonts w:hint="eastAsia" w:asciiTheme="minorEastAsia" w:hAnsiTheme="minorEastAsia" w:eastAsiaTheme="minorEastAsia"/>
          <w:b/>
          <w:bCs/>
          <w:color w:val="auto"/>
          <w:highlight w:val="none"/>
          <w:u w:val="single" w:color="auto"/>
          <w:lang w:val="en-US" w:eastAsia="zh-CN"/>
        </w:rPr>
        <w:t xml:space="preserve">            </w:t>
      </w:r>
      <w:r>
        <w:rPr>
          <w:b/>
          <w:bCs/>
          <w:color w:val="auto"/>
          <w:highlight w:val="none"/>
          <w:u w:val="single" w:color="auto"/>
        </w:rPr>
        <w:t xml:space="preserve"> </w:t>
      </w:r>
      <w:r>
        <w:rPr>
          <w:color w:val="auto"/>
          <w:highlight w:val="none"/>
          <w:u w:color="auto"/>
        </w:rPr>
        <w:t xml:space="preserve">            </w:t>
      </w:r>
    </w:p>
    <w:p w14:paraId="63395C40">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Theme="minorEastAsia" w:hAnsiTheme="minorEastAsia" w:eastAsiaTheme="minorEastAsia"/>
          <w:color w:val="auto"/>
          <w:highlight w:val="none"/>
          <w:u w:val="none"/>
          <w:lang w:val="en-US" w:eastAsia="zh-CN"/>
        </w:rPr>
      </w:pPr>
      <w:r>
        <w:rPr>
          <w:rFonts w:hint="eastAsia" w:asciiTheme="minorEastAsia" w:hAnsiTheme="minorEastAsia" w:eastAsiaTheme="minorEastAsia"/>
          <w:b/>
          <w:bCs/>
          <w:color w:val="auto"/>
          <w:highlight w:val="none"/>
          <w:lang w:val="en-US" w:eastAsia="zh-CN"/>
        </w:rPr>
        <w:t>法定代表人</w:t>
      </w:r>
      <w:r>
        <w:rPr>
          <w:rFonts w:hint="eastAsia" w:asciiTheme="minorEastAsia" w:hAnsiTheme="minorEastAsia" w:eastAsiaTheme="minorEastAsia"/>
          <w:color w:val="auto"/>
          <w:highlight w:val="none"/>
          <w:u w:val="none"/>
          <w:lang w:val="en-US" w:eastAsia="zh-CN"/>
        </w:rPr>
        <w:t xml:space="preserve">：     </w:t>
      </w:r>
      <w:r>
        <w:rPr>
          <w:rFonts w:hint="eastAsia" w:asciiTheme="minorEastAsia" w:hAnsiTheme="minorEastAsia" w:eastAsiaTheme="minorEastAsia"/>
          <w:b/>
          <w:bCs/>
          <w:color w:val="auto"/>
          <w:highlight w:val="none"/>
          <w:u w:val="single" w:color="auto"/>
          <w:lang w:val="en-US" w:eastAsia="zh-CN"/>
        </w:rPr>
        <w:t xml:space="preserve"> </w:t>
      </w:r>
      <w:r>
        <w:rPr>
          <w:b/>
          <w:bCs/>
          <w:color w:val="auto"/>
          <w:highlight w:val="none"/>
          <w:u w:val="single" w:color="auto"/>
        </w:rPr>
        <w:t xml:space="preserve"> </w:t>
      </w:r>
      <w:r>
        <w:rPr>
          <w:rFonts w:hint="eastAsia"/>
          <w:b/>
          <w:bCs/>
          <w:color w:val="auto"/>
          <w:highlight w:val="none"/>
          <w:u w:val="single" w:color="auto"/>
          <w:lang w:val="en-US" w:eastAsia="zh-CN"/>
        </w:rPr>
        <w:t xml:space="preserve">             </w:t>
      </w:r>
      <w:r>
        <w:rPr>
          <w:color w:val="auto"/>
          <w:highlight w:val="none"/>
          <w:u w:color="auto"/>
        </w:rPr>
        <w:t xml:space="preserve">           </w:t>
      </w:r>
    </w:p>
    <w:p w14:paraId="3E26C97E">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Theme="minorEastAsia" w:hAnsiTheme="minorEastAsia" w:eastAsiaTheme="minorEastAsia"/>
          <w:color w:val="auto"/>
          <w:highlight w:val="none"/>
          <w:u w:val="none"/>
          <w:lang w:val="en-US" w:eastAsia="zh-CN"/>
        </w:rPr>
      </w:pPr>
      <w:r>
        <w:rPr>
          <w:rFonts w:hint="eastAsia" w:asciiTheme="minorEastAsia" w:hAnsiTheme="minorEastAsia" w:eastAsiaTheme="minorEastAsia"/>
          <w:b/>
          <w:bCs/>
          <w:color w:val="auto"/>
          <w:highlight w:val="none"/>
          <w:lang w:val="en-US" w:eastAsia="zh-CN"/>
        </w:rPr>
        <w:t>联系人</w:t>
      </w:r>
      <w:r>
        <w:rPr>
          <w:rFonts w:hint="eastAsia" w:asciiTheme="minorEastAsia" w:hAnsiTheme="minorEastAsia" w:eastAsiaTheme="minorEastAsia"/>
          <w:color w:val="auto"/>
          <w:highlight w:val="none"/>
          <w:u w:val="none"/>
          <w:lang w:val="en-US" w:eastAsia="zh-CN"/>
        </w:rPr>
        <w:t xml:space="preserve">：         </w:t>
      </w:r>
      <w:r>
        <w:rPr>
          <w:rFonts w:hint="eastAsia" w:asciiTheme="minorEastAsia" w:hAnsiTheme="minorEastAsia" w:eastAsiaTheme="minorEastAsia"/>
          <w:b/>
          <w:bCs/>
          <w:color w:val="auto"/>
          <w:highlight w:val="none"/>
          <w:u w:val="single" w:color="auto"/>
          <w:lang w:val="en-US" w:eastAsia="zh-CN"/>
        </w:rPr>
        <w:t xml:space="preserve">             </w:t>
      </w:r>
      <w:r>
        <w:rPr>
          <w:b/>
          <w:bCs/>
          <w:color w:val="auto"/>
          <w:highlight w:val="none"/>
          <w:u w:val="single" w:color="auto"/>
        </w:rPr>
        <w:t xml:space="preserve">  </w:t>
      </w:r>
      <w:r>
        <w:rPr>
          <w:color w:val="auto"/>
          <w:highlight w:val="none"/>
          <w:u w:color="auto"/>
        </w:rPr>
        <w:t xml:space="preserve">         </w:t>
      </w:r>
    </w:p>
    <w:p w14:paraId="69CADCE6">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Theme="minorEastAsia" w:hAnsiTheme="minorEastAsia" w:eastAsiaTheme="minorEastAsia"/>
          <w:color w:val="auto"/>
          <w:highlight w:val="none"/>
          <w:u w:val="none"/>
          <w:lang w:val="en-US" w:eastAsia="zh-CN"/>
        </w:rPr>
      </w:pPr>
      <w:r>
        <w:rPr>
          <w:rFonts w:hint="eastAsia" w:asciiTheme="minorEastAsia" w:hAnsiTheme="minorEastAsia" w:eastAsiaTheme="minorEastAsia"/>
          <w:b/>
          <w:bCs/>
          <w:color w:val="auto"/>
          <w:highlight w:val="none"/>
          <w:lang w:val="en-US" w:eastAsia="zh-CN"/>
        </w:rPr>
        <w:t>联系电话</w:t>
      </w:r>
      <w:r>
        <w:rPr>
          <w:rFonts w:hint="eastAsia" w:asciiTheme="minorEastAsia" w:hAnsiTheme="minorEastAsia" w:eastAsiaTheme="minorEastAsia"/>
          <w:color w:val="auto"/>
          <w:highlight w:val="none"/>
          <w:u w:val="none"/>
          <w:lang w:val="en-US" w:eastAsia="zh-CN"/>
        </w:rPr>
        <w:t xml:space="preserve">：       </w:t>
      </w:r>
      <w:r>
        <w:rPr>
          <w:rFonts w:hint="eastAsia" w:asciiTheme="minorEastAsia" w:hAnsiTheme="minorEastAsia" w:eastAsiaTheme="minorEastAsia"/>
          <w:b/>
          <w:bCs/>
          <w:color w:val="auto"/>
          <w:highlight w:val="none"/>
          <w:u w:val="single" w:color="auto"/>
          <w:lang w:val="en-US" w:eastAsia="zh-CN"/>
        </w:rPr>
        <w:t xml:space="preserve">             </w:t>
      </w:r>
      <w:r>
        <w:rPr>
          <w:rFonts w:hint="eastAsia" w:eastAsiaTheme="minorEastAsia"/>
          <w:b/>
          <w:bCs/>
          <w:color w:val="auto"/>
          <w:highlight w:val="none"/>
          <w:u w:val="single" w:color="auto"/>
          <w:lang w:val="en-US" w:eastAsia="zh-CN"/>
        </w:rPr>
        <w:t xml:space="preserve">  </w:t>
      </w:r>
      <w:r>
        <w:rPr>
          <w:color w:val="auto"/>
          <w:highlight w:val="none"/>
          <w:u w:color="auto"/>
        </w:rPr>
        <w:t xml:space="preserve">       </w:t>
      </w:r>
    </w:p>
    <w:p w14:paraId="063E6CB2">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ascii="Times New Roman" w:hAnsi="Times New Roman" w:eastAsiaTheme="minorEastAsia"/>
          <w:color w:val="auto"/>
          <w:highlight w:val="none"/>
          <w:u w:val="none"/>
        </w:rPr>
      </w:pPr>
      <w:r>
        <w:rPr>
          <w:color w:val="auto"/>
          <w:highlight w:val="none"/>
          <w:u w:color="auto"/>
        </w:rPr>
        <w:t xml:space="preserve">    </w:t>
      </w:r>
      <w:r>
        <w:rPr>
          <w:rFonts w:hint="eastAsia" w:ascii="Times New Roman" w:hAnsi="Times New Roman" w:eastAsiaTheme="minorEastAsia"/>
          <w:color w:val="auto"/>
          <w:highlight w:val="none"/>
          <w:u w:val="none"/>
        </w:rPr>
        <w:t xml:space="preserve">   </w:t>
      </w:r>
      <w:r>
        <w:rPr>
          <w:rFonts w:hint="eastAsia" w:ascii="Times New Roman" w:hAnsi="Times New Roman" w:eastAsiaTheme="minorEastAsia"/>
          <w:color w:val="auto"/>
          <w:highlight w:val="none"/>
          <w:u w:val="none"/>
          <w:lang w:val="en-US" w:eastAsia="zh-CN"/>
        </w:rPr>
        <w:t xml:space="preserve">     </w:t>
      </w:r>
    </w:p>
    <w:p w14:paraId="7EDA415E">
      <w:pPr>
        <w:pStyle w:val="8"/>
        <w:keepNext w:val="0"/>
        <w:keepLines w:val="0"/>
        <w:pageBreakBefore w:val="0"/>
        <w:kinsoku/>
        <w:wordWrap/>
        <w:overflowPunct/>
        <w:topLinePunct w:val="0"/>
        <w:autoSpaceDE/>
        <w:autoSpaceDN/>
        <w:bidi w:val="0"/>
        <w:adjustRightInd/>
        <w:snapToGrid/>
        <w:spacing w:line="360" w:lineRule="auto"/>
        <w:textAlignment w:val="auto"/>
        <w:rPr>
          <w:color w:val="auto"/>
          <w:highlight w:val="none"/>
        </w:rPr>
      </w:pPr>
    </w:p>
    <w:p w14:paraId="1B504C0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根据中华人民共和国相关法律法规的规定，甲、乙双方本着友好合作、互惠互利的原则，就此次甲方向乙方订货事宜达成如下一致。</w:t>
      </w:r>
    </w:p>
    <w:p w14:paraId="11166443">
      <w:pPr>
        <w:pStyle w:val="8"/>
        <w:keepNext w:val="0"/>
        <w:keepLines w:val="0"/>
        <w:pageBreakBefore w:val="0"/>
        <w:numPr>
          <w:ilvl w:val="0"/>
          <w:numId w:val="1"/>
        </w:numPr>
        <w:kinsoku/>
        <w:wordWrap/>
        <w:overflowPunct/>
        <w:topLinePunct w:val="0"/>
        <w:autoSpaceDE/>
        <w:autoSpaceDN/>
        <w:bidi w:val="0"/>
        <w:adjustRightInd/>
        <w:snapToGrid/>
        <w:spacing w:line="360" w:lineRule="auto"/>
        <w:ind w:firstLineChars="0"/>
        <w:jc w:val="left"/>
        <w:textAlignment w:val="auto"/>
        <w:outlineLvl w:val="1"/>
        <w:rPr>
          <w:rFonts w:ascii="黑体" w:hAnsi="黑体" w:eastAsia="黑体" w:cs="Times New Roman"/>
          <w:b/>
          <w:color w:val="auto"/>
          <w:sz w:val="24"/>
          <w:szCs w:val="24"/>
          <w:highlight w:val="none"/>
        </w:rPr>
      </w:pPr>
      <w:r>
        <w:rPr>
          <w:rFonts w:hint="eastAsia" w:ascii="黑体" w:hAnsi="黑体" w:eastAsia="黑体" w:cs="Times New Roman"/>
          <w:b/>
          <w:color w:val="auto"/>
          <w:sz w:val="24"/>
          <w:szCs w:val="24"/>
          <w:highlight w:val="none"/>
        </w:rPr>
        <w:t>合同标的</w:t>
      </w:r>
    </w:p>
    <w:p w14:paraId="07BC2780">
      <w:pPr>
        <w:pStyle w:val="8"/>
        <w:keepNext w:val="0"/>
        <w:keepLines w:val="0"/>
        <w:pageBreakBefore w:val="0"/>
        <w:numPr>
          <w:ilvl w:val="0"/>
          <w:numId w:val="0"/>
        </w:numPr>
        <w:kinsoku/>
        <w:wordWrap/>
        <w:overflowPunct/>
        <w:topLinePunct w:val="0"/>
        <w:autoSpaceDE/>
        <w:autoSpaceDN/>
        <w:bidi w:val="0"/>
        <w:adjustRightInd/>
        <w:snapToGrid/>
        <w:spacing w:line="360" w:lineRule="auto"/>
        <w:ind w:left="480" w:leftChars="0"/>
        <w:textAlignment w:val="auto"/>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甲方同意从乙方购买，乙方同意向甲方提供如下合同标的物。</w:t>
      </w:r>
    </w:p>
    <w:tbl>
      <w:tblPr>
        <w:tblStyle w:val="6"/>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90"/>
        <w:gridCol w:w="397"/>
        <w:gridCol w:w="550"/>
        <w:gridCol w:w="467"/>
        <w:gridCol w:w="448"/>
        <w:gridCol w:w="816"/>
        <w:gridCol w:w="637"/>
        <w:gridCol w:w="1136"/>
        <w:gridCol w:w="698"/>
        <w:gridCol w:w="1035"/>
        <w:gridCol w:w="833"/>
        <w:gridCol w:w="906"/>
      </w:tblGrid>
      <w:tr w14:paraId="14D72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01" w:hRule="atLeast"/>
          <w:tblHeader/>
        </w:trPr>
        <w:tc>
          <w:tcPr>
            <w:tcW w:w="346" w:type="pct"/>
            <w:shd w:val="clear" w:color="auto" w:fill="auto"/>
            <w:vAlign w:val="center"/>
          </w:tcPr>
          <w:p w14:paraId="5513E95E">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color w:val="auto"/>
                <w:kern w:val="0"/>
                <w:sz w:val="18"/>
                <w:szCs w:val="18"/>
                <w:highlight w:val="none"/>
                <w:lang w:val="en-US" w:eastAsia="zh-CN"/>
              </w:rPr>
            </w:pPr>
            <w:r>
              <w:rPr>
                <w:rFonts w:ascii="宋体" w:hAnsi="宋体" w:cs="宋体"/>
                <w:b/>
                <w:color w:val="auto"/>
                <w:sz w:val="18"/>
                <w:szCs w:val="18"/>
                <w:highlight w:val="none"/>
                <w:u w:color="auto"/>
              </w:rPr>
              <w:t>序号</w:t>
            </w:r>
          </w:p>
        </w:tc>
        <w:tc>
          <w:tcPr>
            <w:tcW w:w="556" w:type="pct"/>
            <w:gridSpan w:val="2"/>
            <w:shd w:val="clear" w:color="auto" w:fill="auto"/>
            <w:vAlign w:val="center"/>
          </w:tcPr>
          <w:p w14:paraId="59B72C03">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产品名称</w:t>
            </w:r>
          </w:p>
        </w:tc>
        <w:tc>
          <w:tcPr>
            <w:tcW w:w="274" w:type="pct"/>
            <w:shd w:val="clear" w:color="auto" w:fill="auto"/>
            <w:vAlign w:val="center"/>
          </w:tcPr>
          <w:p w14:paraId="4A1DFFF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cs="宋体"/>
                <w:b/>
                <w:color w:val="auto"/>
                <w:kern w:val="0"/>
                <w:sz w:val="18"/>
                <w:szCs w:val="18"/>
                <w:highlight w:val="none"/>
              </w:rPr>
            </w:pPr>
            <w:r>
              <w:rPr>
                <w:rFonts w:ascii="宋体" w:hAnsi="宋体" w:cs="宋体"/>
                <w:b/>
                <w:color w:val="auto"/>
                <w:kern w:val="0"/>
                <w:sz w:val="18"/>
                <w:szCs w:val="18"/>
                <w:highlight w:val="none"/>
              </w:rPr>
              <w:t>型号</w:t>
            </w:r>
          </w:p>
        </w:tc>
        <w:tc>
          <w:tcPr>
            <w:tcW w:w="263" w:type="pct"/>
            <w:shd w:val="clear" w:color="auto" w:fill="auto"/>
            <w:vAlign w:val="center"/>
          </w:tcPr>
          <w:p w14:paraId="79E6D10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宋体" w:hAnsi="宋体" w:cs="宋体" w:eastAsiaTheme="minorEastAsia"/>
                <w:b/>
                <w:color w:val="auto"/>
                <w:kern w:val="0"/>
                <w:sz w:val="18"/>
                <w:szCs w:val="18"/>
                <w:highlight w:val="none"/>
                <w:lang w:val="en-US" w:eastAsia="zh-CN"/>
              </w:rPr>
            </w:pPr>
            <w:r>
              <w:rPr>
                <w:rFonts w:hint="eastAsia" w:ascii="宋体" w:hAnsi="宋体" w:cs="宋体"/>
                <w:b/>
                <w:color w:val="auto"/>
                <w:kern w:val="0"/>
                <w:sz w:val="18"/>
                <w:szCs w:val="18"/>
                <w:highlight w:val="none"/>
                <w:lang w:val="en-US" w:eastAsia="zh-CN"/>
              </w:rPr>
              <w:t>品牌</w:t>
            </w:r>
          </w:p>
        </w:tc>
        <w:tc>
          <w:tcPr>
            <w:tcW w:w="479" w:type="pct"/>
            <w:shd w:val="clear" w:color="auto" w:fill="auto"/>
            <w:vAlign w:val="center"/>
          </w:tcPr>
          <w:p w14:paraId="7492F03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产品</w:t>
            </w:r>
            <w:r>
              <w:rPr>
                <w:rFonts w:ascii="宋体" w:hAnsi="宋体" w:cs="宋体"/>
                <w:b/>
                <w:color w:val="auto"/>
                <w:kern w:val="0"/>
                <w:sz w:val="18"/>
                <w:szCs w:val="18"/>
                <w:highlight w:val="none"/>
              </w:rPr>
              <w:t>类型</w:t>
            </w:r>
          </w:p>
        </w:tc>
        <w:tc>
          <w:tcPr>
            <w:tcW w:w="374" w:type="pct"/>
            <w:shd w:val="clear" w:color="auto" w:fill="auto"/>
            <w:noWrap/>
            <w:vAlign w:val="center"/>
          </w:tcPr>
          <w:p w14:paraId="78A0CB7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cs="宋体"/>
                <w:color w:val="auto"/>
                <w:kern w:val="0"/>
                <w:sz w:val="18"/>
                <w:szCs w:val="18"/>
                <w:highlight w:val="none"/>
              </w:rPr>
            </w:pPr>
            <w:r>
              <w:rPr>
                <w:rFonts w:hint="eastAsia" w:ascii="宋体" w:hAnsi="宋体" w:cs="宋体"/>
                <w:b/>
                <w:bCs/>
                <w:color w:val="auto"/>
                <w:kern w:val="0"/>
                <w:sz w:val="18"/>
                <w:szCs w:val="18"/>
                <w:highlight w:val="none"/>
              </w:rPr>
              <w:t>单位</w:t>
            </w:r>
          </w:p>
        </w:tc>
        <w:tc>
          <w:tcPr>
            <w:tcW w:w="667" w:type="pct"/>
            <w:shd w:val="clear" w:color="auto" w:fill="auto"/>
            <w:noWrap/>
            <w:vAlign w:val="center"/>
          </w:tcPr>
          <w:p w14:paraId="154F3FA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cs="宋体"/>
                <w:color w:val="auto"/>
                <w:kern w:val="0"/>
                <w:sz w:val="18"/>
                <w:szCs w:val="18"/>
                <w:highlight w:val="none"/>
              </w:rPr>
            </w:pPr>
            <w:r>
              <w:rPr>
                <w:rFonts w:hint="eastAsia" w:ascii="宋体" w:hAnsi="宋体" w:cs="宋体"/>
                <w:b/>
                <w:bCs/>
                <w:color w:val="auto"/>
                <w:kern w:val="0"/>
                <w:sz w:val="18"/>
                <w:szCs w:val="18"/>
                <w:highlight w:val="none"/>
              </w:rPr>
              <w:t>单价（元）</w:t>
            </w:r>
          </w:p>
        </w:tc>
        <w:tc>
          <w:tcPr>
            <w:tcW w:w="409" w:type="pct"/>
            <w:shd w:val="clear" w:color="auto" w:fill="auto"/>
            <w:vAlign w:val="center"/>
          </w:tcPr>
          <w:p w14:paraId="73F3F8A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cs="宋体"/>
                <w:color w:val="auto"/>
                <w:kern w:val="0"/>
                <w:sz w:val="18"/>
                <w:szCs w:val="18"/>
                <w:highlight w:val="none"/>
              </w:rPr>
            </w:pPr>
            <w:r>
              <w:rPr>
                <w:rFonts w:ascii="宋体" w:hAnsi="宋体" w:cs="宋体"/>
                <w:b/>
                <w:bCs/>
                <w:color w:val="auto"/>
                <w:kern w:val="0"/>
                <w:sz w:val="18"/>
                <w:szCs w:val="18"/>
                <w:highlight w:val="none"/>
              </w:rPr>
              <w:t>数量</w:t>
            </w:r>
          </w:p>
        </w:tc>
        <w:tc>
          <w:tcPr>
            <w:tcW w:w="607" w:type="pct"/>
            <w:shd w:val="clear" w:color="auto" w:fill="auto"/>
            <w:noWrap/>
            <w:vAlign w:val="center"/>
          </w:tcPr>
          <w:p w14:paraId="0117A16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cs="宋体"/>
                <w:color w:val="auto"/>
                <w:kern w:val="0"/>
                <w:sz w:val="18"/>
                <w:szCs w:val="18"/>
                <w:highlight w:val="none"/>
              </w:rPr>
            </w:pPr>
            <w:r>
              <w:rPr>
                <w:rFonts w:ascii="宋体" w:hAnsi="宋体" w:cs="宋体"/>
                <w:b/>
                <w:bCs/>
                <w:color w:val="auto"/>
                <w:kern w:val="0"/>
                <w:sz w:val="18"/>
                <w:szCs w:val="18"/>
                <w:highlight w:val="none"/>
              </w:rPr>
              <w:t>小计</w:t>
            </w:r>
            <w:r>
              <w:rPr>
                <w:rFonts w:hint="eastAsia" w:ascii="宋体" w:hAnsi="宋体" w:cs="宋体"/>
                <w:b/>
                <w:bCs/>
                <w:color w:val="auto"/>
                <w:kern w:val="0"/>
                <w:sz w:val="18"/>
                <w:szCs w:val="18"/>
                <w:highlight w:val="none"/>
              </w:rPr>
              <w:t>（元）</w:t>
            </w:r>
          </w:p>
        </w:tc>
        <w:tc>
          <w:tcPr>
            <w:tcW w:w="489" w:type="pct"/>
            <w:shd w:val="clear" w:color="auto" w:fill="auto"/>
            <w:vAlign w:val="center"/>
          </w:tcPr>
          <w:p w14:paraId="488E474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宋体" w:hAnsi="宋体" w:cs="宋体" w:eastAsiaTheme="minorEastAsia"/>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质保期（年）</w:t>
            </w:r>
          </w:p>
        </w:tc>
        <w:tc>
          <w:tcPr>
            <w:tcW w:w="532" w:type="pct"/>
            <w:shd w:val="clear" w:color="auto" w:fill="auto"/>
            <w:vAlign w:val="center"/>
          </w:tcPr>
          <w:p w14:paraId="6496272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备注</w:t>
            </w:r>
          </w:p>
        </w:tc>
      </w:tr>
      <w:tr w14:paraId="59002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346" w:type="pct"/>
            <w:shd w:val="clear" w:color="auto" w:fill="auto"/>
            <w:vAlign w:val="center"/>
          </w:tcPr>
          <w:p w14:paraId="3254097D">
            <w:pPr>
              <w:keepNext w:val="0"/>
              <w:keepLines w:val="0"/>
              <w:pageBreakBefore w:val="0"/>
              <w:kinsoku/>
              <w:wordWrap/>
              <w:overflowPunct/>
              <w:topLinePunct w:val="0"/>
              <w:autoSpaceDE/>
              <w:autoSpaceDN/>
              <w:bidi w:val="0"/>
              <w:adjustRightInd/>
              <w:snapToGrid/>
              <w:spacing w:line="360" w:lineRule="auto"/>
              <w:jc w:val="center"/>
              <w:textAlignment w:val="auto"/>
              <w:rPr>
                <w:color w:val="auto"/>
                <w:sz w:val="16"/>
                <w:szCs w:val="18"/>
                <w:highlight w:val="none"/>
              </w:rPr>
            </w:pPr>
            <w:r>
              <w:rPr>
                <w:color w:val="auto"/>
                <w:sz w:val="16"/>
                <w:szCs w:val="18"/>
                <w:highlight w:val="none"/>
                <w:u w:color="auto"/>
              </w:rPr>
              <w:t>1</w:t>
            </w:r>
          </w:p>
        </w:tc>
        <w:tc>
          <w:tcPr>
            <w:tcW w:w="233" w:type="pct"/>
            <w:shd w:val="clear" w:color="auto" w:fill="auto"/>
            <w:vAlign w:val="center"/>
          </w:tcPr>
          <w:p w14:paraId="74D170E5">
            <w:pPr>
              <w:keepNext w:val="0"/>
              <w:keepLines w:val="0"/>
              <w:pageBreakBefore w:val="0"/>
              <w:kinsoku/>
              <w:wordWrap/>
              <w:overflowPunct/>
              <w:topLinePunct w:val="0"/>
              <w:autoSpaceDE/>
              <w:autoSpaceDN/>
              <w:bidi w:val="0"/>
              <w:adjustRightInd/>
              <w:snapToGrid/>
              <w:spacing w:line="360" w:lineRule="auto"/>
              <w:jc w:val="center"/>
              <w:textAlignment w:val="auto"/>
              <w:rPr>
                <w:color w:val="auto"/>
                <w:sz w:val="16"/>
                <w:szCs w:val="18"/>
                <w:highlight w:val="none"/>
              </w:rPr>
            </w:pPr>
          </w:p>
        </w:tc>
        <w:tc>
          <w:tcPr>
            <w:tcW w:w="323" w:type="pct"/>
            <w:shd w:val="clear" w:color="auto" w:fill="auto"/>
            <w:vAlign w:val="center"/>
          </w:tcPr>
          <w:p w14:paraId="2636C533">
            <w:pPr>
              <w:keepNext w:val="0"/>
              <w:keepLines w:val="0"/>
              <w:pageBreakBefore w:val="0"/>
              <w:kinsoku/>
              <w:wordWrap/>
              <w:overflowPunct/>
              <w:topLinePunct w:val="0"/>
              <w:autoSpaceDE/>
              <w:autoSpaceDN/>
              <w:bidi w:val="0"/>
              <w:adjustRightInd/>
              <w:snapToGrid/>
              <w:spacing w:line="360" w:lineRule="auto"/>
              <w:jc w:val="center"/>
              <w:textAlignment w:val="auto"/>
              <w:rPr>
                <w:color w:val="auto"/>
                <w:sz w:val="16"/>
                <w:szCs w:val="18"/>
                <w:highlight w:val="none"/>
              </w:rPr>
            </w:pPr>
          </w:p>
        </w:tc>
        <w:tc>
          <w:tcPr>
            <w:tcW w:w="274" w:type="pct"/>
            <w:shd w:val="clear" w:color="auto" w:fill="auto"/>
            <w:vAlign w:val="center"/>
          </w:tcPr>
          <w:p w14:paraId="048D19FD">
            <w:pPr>
              <w:keepNext w:val="0"/>
              <w:keepLines w:val="0"/>
              <w:pageBreakBefore w:val="0"/>
              <w:kinsoku/>
              <w:wordWrap/>
              <w:overflowPunct/>
              <w:topLinePunct w:val="0"/>
              <w:autoSpaceDE/>
              <w:autoSpaceDN/>
              <w:bidi w:val="0"/>
              <w:adjustRightInd/>
              <w:snapToGrid/>
              <w:spacing w:line="360" w:lineRule="auto"/>
              <w:jc w:val="center"/>
              <w:textAlignment w:val="auto"/>
              <w:rPr>
                <w:color w:val="auto"/>
                <w:sz w:val="16"/>
                <w:szCs w:val="18"/>
                <w:highlight w:val="none"/>
              </w:rPr>
            </w:pPr>
          </w:p>
        </w:tc>
        <w:tc>
          <w:tcPr>
            <w:tcW w:w="263" w:type="pct"/>
            <w:shd w:val="clear" w:color="auto" w:fill="auto"/>
            <w:vAlign w:val="center"/>
          </w:tcPr>
          <w:p w14:paraId="62341C6B">
            <w:pPr>
              <w:keepNext w:val="0"/>
              <w:keepLines w:val="0"/>
              <w:pageBreakBefore w:val="0"/>
              <w:kinsoku/>
              <w:wordWrap/>
              <w:overflowPunct/>
              <w:topLinePunct w:val="0"/>
              <w:autoSpaceDE/>
              <w:autoSpaceDN/>
              <w:bidi w:val="0"/>
              <w:adjustRightInd/>
              <w:snapToGrid/>
              <w:spacing w:line="360" w:lineRule="auto"/>
              <w:jc w:val="center"/>
              <w:textAlignment w:val="auto"/>
              <w:rPr>
                <w:color w:val="auto"/>
                <w:sz w:val="16"/>
                <w:szCs w:val="18"/>
                <w:highlight w:val="none"/>
              </w:rPr>
            </w:pPr>
          </w:p>
        </w:tc>
        <w:tc>
          <w:tcPr>
            <w:tcW w:w="479" w:type="pct"/>
            <w:shd w:val="clear" w:color="auto" w:fill="auto"/>
            <w:vAlign w:val="center"/>
          </w:tcPr>
          <w:p w14:paraId="63A33106">
            <w:pPr>
              <w:keepNext w:val="0"/>
              <w:keepLines w:val="0"/>
              <w:pageBreakBefore w:val="0"/>
              <w:kinsoku/>
              <w:wordWrap/>
              <w:overflowPunct/>
              <w:topLinePunct w:val="0"/>
              <w:autoSpaceDE/>
              <w:autoSpaceDN/>
              <w:bidi w:val="0"/>
              <w:adjustRightInd/>
              <w:snapToGrid/>
              <w:spacing w:line="360" w:lineRule="auto"/>
              <w:jc w:val="center"/>
              <w:textAlignment w:val="auto"/>
              <w:rPr>
                <w:color w:val="auto"/>
                <w:sz w:val="16"/>
                <w:szCs w:val="18"/>
                <w:highlight w:val="none"/>
              </w:rPr>
            </w:pPr>
          </w:p>
        </w:tc>
        <w:tc>
          <w:tcPr>
            <w:tcW w:w="374" w:type="pct"/>
            <w:shd w:val="clear" w:color="auto" w:fill="auto"/>
            <w:vAlign w:val="center"/>
          </w:tcPr>
          <w:p w14:paraId="415769E5">
            <w:pPr>
              <w:keepNext w:val="0"/>
              <w:keepLines w:val="0"/>
              <w:pageBreakBefore w:val="0"/>
              <w:kinsoku/>
              <w:wordWrap/>
              <w:overflowPunct/>
              <w:topLinePunct w:val="0"/>
              <w:autoSpaceDE/>
              <w:autoSpaceDN/>
              <w:bidi w:val="0"/>
              <w:adjustRightInd/>
              <w:snapToGrid/>
              <w:spacing w:line="360" w:lineRule="auto"/>
              <w:jc w:val="center"/>
              <w:textAlignment w:val="auto"/>
              <w:rPr>
                <w:color w:val="auto"/>
                <w:sz w:val="16"/>
                <w:szCs w:val="18"/>
                <w:highlight w:val="none"/>
              </w:rPr>
            </w:pPr>
          </w:p>
        </w:tc>
        <w:tc>
          <w:tcPr>
            <w:tcW w:w="667" w:type="pct"/>
            <w:shd w:val="clear" w:color="auto" w:fill="auto"/>
            <w:vAlign w:val="center"/>
          </w:tcPr>
          <w:p w14:paraId="5EB102AC">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eastAsiaTheme="minorEastAsia"/>
                <w:color w:val="auto"/>
                <w:sz w:val="16"/>
                <w:szCs w:val="18"/>
                <w:highlight w:val="none"/>
                <w:lang w:val="en-US" w:eastAsia="zh-CN"/>
              </w:rPr>
            </w:pPr>
          </w:p>
        </w:tc>
        <w:tc>
          <w:tcPr>
            <w:tcW w:w="409" w:type="pct"/>
            <w:shd w:val="clear" w:color="auto" w:fill="auto"/>
            <w:vAlign w:val="center"/>
          </w:tcPr>
          <w:p w14:paraId="3D0E41BC">
            <w:pPr>
              <w:keepNext w:val="0"/>
              <w:keepLines w:val="0"/>
              <w:pageBreakBefore w:val="0"/>
              <w:kinsoku/>
              <w:wordWrap/>
              <w:overflowPunct/>
              <w:topLinePunct w:val="0"/>
              <w:autoSpaceDE/>
              <w:autoSpaceDN/>
              <w:bidi w:val="0"/>
              <w:adjustRightInd/>
              <w:snapToGrid/>
              <w:spacing w:line="360" w:lineRule="auto"/>
              <w:jc w:val="center"/>
              <w:textAlignment w:val="auto"/>
              <w:rPr>
                <w:color w:val="auto"/>
                <w:sz w:val="16"/>
                <w:szCs w:val="18"/>
                <w:highlight w:val="none"/>
              </w:rPr>
            </w:pPr>
          </w:p>
        </w:tc>
        <w:tc>
          <w:tcPr>
            <w:tcW w:w="607" w:type="pct"/>
            <w:shd w:val="clear" w:color="auto" w:fill="auto"/>
            <w:vAlign w:val="center"/>
          </w:tcPr>
          <w:p w14:paraId="4692604A">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eastAsiaTheme="minorEastAsia"/>
                <w:color w:val="auto"/>
                <w:sz w:val="16"/>
                <w:szCs w:val="18"/>
                <w:highlight w:val="none"/>
                <w:lang w:val="en-US" w:eastAsia="zh-CN"/>
              </w:rPr>
            </w:pPr>
          </w:p>
        </w:tc>
        <w:tc>
          <w:tcPr>
            <w:tcW w:w="489" w:type="pct"/>
            <w:shd w:val="clear" w:color="auto" w:fill="auto"/>
            <w:vAlign w:val="center"/>
          </w:tcPr>
          <w:p w14:paraId="02D1CE37">
            <w:pPr>
              <w:keepNext w:val="0"/>
              <w:keepLines w:val="0"/>
              <w:pageBreakBefore w:val="0"/>
              <w:kinsoku/>
              <w:wordWrap/>
              <w:overflowPunct/>
              <w:topLinePunct w:val="0"/>
              <w:autoSpaceDE/>
              <w:autoSpaceDN/>
              <w:bidi w:val="0"/>
              <w:adjustRightInd/>
              <w:snapToGrid/>
              <w:spacing w:line="360" w:lineRule="auto"/>
              <w:jc w:val="center"/>
              <w:textAlignment w:val="auto"/>
              <w:rPr>
                <w:color w:val="auto"/>
                <w:sz w:val="16"/>
                <w:szCs w:val="18"/>
                <w:highlight w:val="none"/>
              </w:rPr>
            </w:pPr>
          </w:p>
        </w:tc>
        <w:tc>
          <w:tcPr>
            <w:tcW w:w="532" w:type="pct"/>
            <w:shd w:val="clear" w:color="auto" w:fill="auto"/>
            <w:vAlign w:val="center"/>
          </w:tcPr>
          <w:p w14:paraId="03311981">
            <w:pPr>
              <w:keepNext w:val="0"/>
              <w:keepLines w:val="0"/>
              <w:pageBreakBefore w:val="0"/>
              <w:kinsoku/>
              <w:wordWrap/>
              <w:overflowPunct/>
              <w:topLinePunct w:val="0"/>
              <w:autoSpaceDE/>
              <w:autoSpaceDN/>
              <w:bidi w:val="0"/>
              <w:adjustRightInd/>
              <w:snapToGrid/>
              <w:spacing w:line="360" w:lineRule="auto"/>
              <w:jc w:val="center"/>
              <w:textAlignment w:val="auto"/>
              <w:rPr>
                <w:color w:val="auto"/>
                <w:sz w:val="16"/>
                <w:szCs w:val="18"/>
                <w:highlight w:val="none"/>
              </w:rPr>
            </w:pPr>
          </w:p>
        </w:tc>
      </w:tr>
      <w:tr w14:paraId="494F0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trPr>
        <w:tc>
          <w:tcPr>
            <w:tcW w:w="3370" w:type="pct"/>
            <w:gridSpan w:val="9"/>
            <w:shd w:val="clear" w:color="auto" w:fill="auto"/>
            <w:vAlign w:val="center"/>
          </w:tcPr>
          <w:p w14:paraId="4CDE7C41">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 xml:space="preserve">合计（人民币大写）： </w:t>
            </w:r>
          </w:p>
        </w:tc>
        <w:tc>
          <w:tcPr>
            <w:tcW w:w="1629" w:type="pct"/>
            <w:gridSpan w:val="3"/>
            <w:shd w:val="clear" w:color="auto" w:fill="auto"/>
            <w:noWrap/>
            <w:vAlign w:val="center"/>
          </w:tcPr>
          <w:p w14:paraId="338CA33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cs="宋体"/>
                <w:color w:val="auto"/>
                <w:kern w:val="0"/>
                <w:sz w:val="18"/>
                <w:szCs w:val="18"/>
                <w:highlight w:val="none"/>
                <w:lang w:val="en-US" w:eastAsia="zh-CN"/>
              </w:rPr>
            </w:pPr>
            <w:r>
              <w:rPr>
                <w:rFonts w:hint="eastAsia"/>
                <w:color w:val="auto"/>
                <w:sz w:val="20"/>
                <w:szCs w:val="18"/>
                <w:highlight w:val="none"/>
                <w:u w:val="none"/>
              </w:rPr>
              <w:t>¥</w:t>
            </w:r>
            <w:r>
              <w:rPr>
                <w:rFonts w:hint="eastAsia"/>
                <w:color w:val="auto"/>
                <w:sz w:val="20"/>
                <w:szCs w:val="18"/>
                <w:highlight w:val="none"/>
                <w:u w:val="none"/>
                <w:lang w:val="en-US" w:eastAsia="zh-CN"/>
              </w:rPr>
              <w:t xml:space="preserve"> </w:t>
            </w:r>
          </w:p>
        </w:tc>
      </w:tr>
      <w:tr w14:paraId="59156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trPr>
        <w:tc>
          <w:tcPr>
            <w:tcW w:w="5000" w:type="pct"/>
            <w:gridSpan w:val="12"/>
            <w:shd w:val="clear" w:color="auto" w:fill="auto"/>
            <w:vAlign w:val="center"/>
          </w:tcPr>
          <w:p w14:paraId="5D74151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eastAsiaTheme="minorEastAsia"/>
                <w:color w:val="auto"/>
                <w:sz w:val="20"/>
                <w:szCs w:val="18"/>
                <w:highlight w:val="none"/>
                <w:u w:val="none"/>
                <w:lang w:val="en-US" w:eastAsia="zh-CN"/>
              </w:rPr>
            </w:pPr>
            <w:r>
              <w:rPr>
                <w:rFonts w:hint="eastAsia"/>
                <w:color w:val="auto"/>
                <w:sz w:val="20"/>
                <w:szCs w:val="18"/>
                <w:highlight w:val="none"/>
                <w:u w:val="none"/>
                <w:lang w:val="en-US" w:eastAsia="zh-CN"/>
              </w:rPr>
              <w:t>说明：以上价格包含增值税。以上产品仅限于此合同，不做其他项目合作参照使用。</w:t>
            </w:r>
          </w:p>
        </w:tc>
      </w:tr>
    </w:tbl>
    <w:p w14:paraId="41F32A61">
      <w:pPr>
        <w:pStyle w:val="8"/>
        <w:keepNext w:val="0"/>
        <w:keepLines w:val="0"/>
        <w:pageBreakBefore w:val="0"/>
        <w:numPr>
          <w:ilvl w:val="0"/>
          <w:numId w:val="1"/>
        </w:numPr>
        <w:kinsoku/>
        <w:wordWrap/>
        <w:overflowPunct/>
        <w:topLinePunct w:val="0"/>
        <w:autoSpaceDE/>
        <w:autoSpaceDN/>
        <w:bidi w:val="0"/>
        <w:adjustRightInd/>
        <w:snapToGrid/>
        <w:spacing w:line="360" w:lineRule="auto"/>
        <w:ind w:firstLineChars="0"/>
        <w:jc w:val="left"/>
        <w:textAlignment w:val="auto"/>
        <w:outlineLvl w:val="1"/>
        <w:rPr>
          <w:rFonts w:ascii="黑体" w:hAnsi="黑体" w:eastAsia="黑体" w:cs="Times New Roman"/>
          <w:b/>
          <w:color w:val="auto"/>
          <w:sz w:val="24"/>
          <w:szCs w:val="24"/>
          <w:highlight w:val="none"/>
        </w:rPr>
      </w:pPr>
      <w:r>
        <w:rPr>
          <w:rFonts w:hint="eastAsia" w:ascii="黑体" w:hAnsi="黑体" w:eastAsia="黑体" w:cs="Times New Roman"/>
          <w:b/>
          <w:color w:val="auto"/>
          <w:sz w:val="24"/>
          <w:szCs w:val="24"/>
          <w:highlight w:val="none"/>
        </w:rPr>
        <w:t>付款条款</w:t>
      </w:r>
    </w:p>
    <w:p w14:paraId="6965F196">
      <w:pPr>
        <w:pStyle w:val="8"/>
        <w:keepNext w:val="0"/>
        <w:keepLines w:val="0"/>
        <w:pageBreakBefore w:val="0"/>
        <w:numPr>
          <w:ilvl w:val="0"/>
          <w:numId w:val="0"/>
        </w:numPr>
        <w:kinsoku/>
        <w:wordWrap/>
        <w:overflowPunct/>
        <w:topLinePunct w:val="0"/>
        <w:autoSpaceDE/>
        <w:autoSpaceDN/>
        <w:bidi w:val="0"/>
        <w:adjustRightInd/>
        <w:snapToGrid/>
        <w:spacing w:line="360" w:lineRule="auto"/>
        <w:ind w:left="480" w:leftChars="0"/>
        <w:textAlignment w:val="auto"/>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lang w:eastAsia="zh-CN"/>
        </w:rPr>
        <w:t>（</w:t>
      </w:r>
      <w:r>
        <w:rPr>
          <w:rFonts w:hint="eastAsia" w:cs="Times New Roman" w:asciiTheme="minorEastAsia" w:hAnsiTheme="minorEastAsia"/>
          <w:color w:val="auto"/>
          <w:sz w:val="24"/>
          <w:szCs w:val="24"/>
          <w:highlight w:val="none"/>
          <w:lang w:val="en-US" w:eastAsia="zh-CN"/>
        </w:rPr>
        <w:t>一</w:t>
      </w:r>
      <w:r>
        <w:rPr>
          <w:rFonts w:hint="eastAsia" w:cs="Times New Roman" w:asciiTheme="minorEastAsia" w:hAnsiTheme="minorEastAsia"/>
          <w:color w:val="auto"/>
          <w:sz w:val="24"/>
          <w:szCs w:val="24"/>
          <w:highlight w:val="none"/>
          <w:lang w:eastAsia="zh-CN"/>
        </w:rPr>
        <w:t>）</w:t>
      </w:r>
      <w:r>
        <w:rPr>
          <w:rFonts w:hint="eastAsia" w:cs="Times New Roman" w:asciiTheme="minorEastAsia" w:hAnsiTheme="minorEastAsia"/>
          <w:color w:val="auto"/>
          <w:sz w:val="24"/>
          <w:szCs w:val="24"/>
          <w:highlight w:val="none"/>
        </w:rPr>
        <w:t>付款时间：</w:t>
      </w:r>
    </w:p>
    <w:p w14:paraId="29361BC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本合同金额总计</w:t>
      </w:r>
      <w:r>
        <w:rPr>
          <w:rFonts w:hint="eastAsia" w:asciiTheme="minorEastAsia" w:hAnsiTheme="minorEastAsia" w:eastAsiaTheme="minorEastAsia" w:cstheme="minorEastAsia"/>
          <w:color w:val="auto"/>
          <w:sz w:val="24"/>
          <w:szCs w:val="24"/>
          <w:highlight w:val="none"/>
          <w:u w:val="single"/>
        </w:rPr>
        <w:t>¥</w:t>
      </w:r>
      <w:r>
        <w:rPr>
          <w:rFonts w:hint="eastAsia" w:asciiTheme="minorEastAsia" w:hAnsi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元（大写：人民币 </w:t>
      </w:r>
      <w:r>
        <w:rPr>
          <w:rFonts w:hint="eastAsia" w:asciiTheme="minorEastAsia" w:hAnsi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w:t>
      </w:r>
      <w:r>
        <w:rPr>
          <w:rFonts w:hint="eastAsia" w:asciiTheme="minorEastAsia" w:hAnsiTheme="minorEastAsia" w:eastAsiaTheme="minorEastAsia" w:cstheme="minorEastAsia"/>
          <w:color w:val="auto"/>
          <w:sz w:val="24"/>
          <w:szCs w:val="24"/>
          <w:highlight w:val="none"/>
        </w:rPr>
        <w:t>；甲方以</w:t>
      </w:r>
      <w:r>
        <w:rPr>
          <w:rFonts w:hint="eastAsia" w:asciiTheme="minorEastAsia" w:hAnsiTheme="minorEastAsia" w:eastAsiaTheme="minorEastAsia" w:cstheme="minorEastAsia"/>
          <w:color w:val="auto"/>
          <w:sz w:val="24"/>
          <w:szCs w:val="24"/>
          <w:highlight w:val="none"/>
          <w:u w:val="single"/>
        </w:rPr>
        <w:t>电汇/转账</w:t>
      </w:r>
      <w:r>
        <w:rPr>
          <w:rFonts w:hint="eastAsia" w:asciiTheme="minorEastAsia" w:hAnsiTheme="minorEastAsia" w:eastAsiaTheme="minorEastAsia" w:cstheme="minorEastAsia"/>
          <w:color w:val="auto"/>
          <w:sz w:val="24"/>
          <w:szCs w:val="24"/>
          <w:highlight w:val="none"/>
        </w:rPr>
        <w:t>方式支付给乙方，具体支付时间如下：</w:t>
      </w:r>
    </w:p>
    <w:p w14:paraId="14AC3E06">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eastAsia="宋体" w:asciiTheme="minorEastAsia" w:hAnsiTheme="minorEastAsia" w:cstheme="minorEastAsia"/>
          <w:color w:val="auto"/>
          <w:sz w:val="24"/>
          <w:szCs w:val="24"/>
          <w:highlight w:val="none"/>
          <w:lang w:val="en-US" w:eastAsia="zh-CN"/>
        </w:rPr>
      </w:pPr>
      <w:r>
        <w:rPr>
          <w:rFonts w:hint="eastAsia"/>
          <w:color w:val="auto"/>
          <w:sz w:val="24"/>
          <w:highlight w:val="none"/>
          <w:u w:color="auto"/>
        </w:rPr>
        <w:t>服务结束后，待上级部门拨付资金后一次性支付</w:t>
      </w:r>
      <w:r>
        <w:rPr>
          <w:rFonts w:hint="eastAsia"/>
          <w:color w:val="auto"/>
          <w:sz w:val="24"/>
          <w:highlight w:val="none"/>
          <w:u w:color="auto"/>
          <w:lang w:eastAsia="zh-CN"/>
        </w:rPr>
        <w:t>。</w:t>
      </w:r>
    </w:p>
    <w:p w14:paraId="6FC6A20C">
      <w:pPr>
        <w:pStyle w:val="8"/>
        <w:keepNext w:val="0"/>
        <w:keepLines w:val="0"/>
        <w:pageBreakBefore w:val="0"/>
        <w:numPr>
          <w:ilvl w:val="0"/>
          <w:numId w:val="0"/>
        </w:numPr>
        <w:kinsoku/>
        <w:wordWrap/>
        <w:overflowPunct/>
        <w:topLinePunct w:val="0"/>
        <w:autoSpaceDE/>
        <w:autoSpaceDN/>
        <w:bidi w:val="0"/>
        <w:adjustRightInd/>
        <w:snapToGrid/>
        <w:spacing w:line="360" w:lineRule="auto"/>
        <w:ind w:left="480" w:leftChars="0"/>
        <w:textAlignment w:val="auto"/>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lang w:eastAsia="zh-CN"/>
        </w:rPr>
        <w:t>（</w:t>
      </w:r>
      <w:r>
        <w:rPr>
          <w:rFonts w:hint="eastAsia" w:cs="Times New Roman" w:asciiTheme="minorEastAsia" w:hAnsiTheme="minorEastAsia"/>
          <w:color w:val="auto"/>
          <w:sz w:val="24"/>
          <w:szCs w:val="24"/>
          <w:highlight w:val="none"/>
          <w:lang w:val="en-US" w:eastAsia="zh-CN"/>
        </w:rPr>
        <w:t>二</w:t>
      </w:r>
      <w:r>
        <w:rPr>
          <w:rFonts w:hint="eastAsia" w:cs="Times New Roman" w:asciiTheme="minorEastAsia" w:hAnsiTheme="minorEastAsia"/>
          <w:color w:val="auto"/>
          <w:sz w:val="24"/>
          <w:szCs w:val="24"/>
          <w:highlight w:val="none"/>
          <w:lang w:eastAsia="zh-CN"/>
        </w:rPr>
        <w:t>）</w:t>
      </w:r>
      <w:r>
        <w:rPr>
          <w:rFonts w:hint="eastAsia" w:cs="Times New Roman" w:asciiTheme="minorEastAsia" w:hAnsiTheme="minorEastAsia"/>
          <w:color w:val="auto"/>
          <w:sz w:val="24"/>
          <w:szCs w:val="24"/>
          <w:highlight w:val="none"/>
        </w:rPr>
        <w:t>乙方的收款账户为：</w:t>
      </w:r>
    </w:p>
    <w:p w14:paraId="137FD16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账户名：</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color w:val="auto"/>
          <w:sz w:val="24"/>
          <w:highlight w:val="none"/>
          <w:u w:val="single"/>
          <w:lang w:val="en-US" w:eastAsia="zh-CN"/>
        </w:rPr>
        <w:t xml:space="preserve">              </w:t>
      </w:r>
      <w:r>
        <w:rPr>
          <w:rFonts w:hint="eastAsia" w:asciiTheme="minorEastAsia" w:hAnsiTheme="minorEastAsia" w:cstheme="minorEastAsia"/>
          <w:color w:val="auto"/>
          <w:sz w:val="24"/>
          <w:szCs w:val="24"/>
          <w:highlight w:val="none"/>
          <w:u w:val="single"/>
          <w:lang w:val="en-US" w:eastAsia="zh-CN"/>
        </w:rPr>
        <w:t xml:space="preserve">  </w:t>
      </w:r>
    </w:p>
    <w:p w14:paraId="2E546C8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开户行：</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cstheme="minorEastAsia"/>
          <w:color w:val="auto"/>
          <w:sz w:val="24"/>
          <w:szCs w:val="24"/>
          <w:highlight w:val="none"/>
          <w:u w:val="single"/>
          <w:lang w:val="en-US" w:eastAsia="zh-CN"/>
        </w:rPr>
        <w:t xml:space="preserve"> </w:t>
      </w:r>
      <w:r>
        <w:rPr>
          <w:rFonts w:hint="eastAsia"/>
          <w:color w:val="auto"/>
          <w:sz w:val="24"/>
          <w:highlight w:val="none"/>
          <w:u w:val="single"/>
          <w:lang w:val="en-US" w:eastAsia="zh-CN"/>
        </w:rPr>
        <w:t xml:space="preserve">           </w:t>
      </w:r>
      <w:r>
        <w:rPr>
          <w:rFonts w:hint="eastAsia" w:eastAsiaTheme="minorEastAsia"/>
          <w:color w:val="auto"/>
          <w:sz w:val="24"/>
          <w:highlight w:val="none"/>
          <w:u w:val="single"/>
          <w:lang w:val="en-US" w:eastAsia="zh-CN"/>
        </w:rPr>
        <w:t xml:space="preserve"> </w:t>
      </w:r>
      <w:r>
        <w:rPr>
          <w:color w:val="auto"/>
          <w:sz w:val="24"/>
          <w:highlight w:val="none"/>
          <w:u w:val="single" w:color="auto"/>
        </w:rPr>
        <w:t xml:space="preserve">   </w:t>
      </w:r>
    </w:p>
    <w:p w14:paraId="0538508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账  号：</w:t>
      </w:r>
      <w:r>
        <w:rPr>
          <w:rFonts w:hint="eastAsia" w:asciiTheme="minorEastAsia" w:hAnsiTheme="minorEastAsia" w:eastAsiaTheme="minorEastAsia" w:cstheme="minorEastAsia"/>
          <w:color w:val="auto"/>
          <w:sz w:val="24"/>
          <w:szCs w:val="24"/>
          <w:highlight w:val="none"/>
          <w:u w:val="singl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747F01D7">
      <w:pPr>
        <w:pStyle w:val="8"/>
        <w:keepNext w:val="0"/>
        <w:keepLines w:val="0"/>
        <w:pageBreakBefore w:val="0"/>
        <w:numPr>
          <w:ilvl w:val="0"/>
          <w:numId w:val="1"/>
        </w:numPr>
        <w:kinsoku/>
        <w:wordWrap/>
        <w:overflowPunct/>
        <w:topLinePunct w:val="0"/>
        <w:autoSpaceDE/>
        <w:autoSpaceDN/>
        <w:bidi w:val="0"/>
        <w:adjustRightInd/>
        <w:snapToGrid/>
        <w:spacing w:line="360" w:lineRule="auto"/>
        <w:ind w:firstLineChars="0"/>
        <w:jc w:val="left"/>
        <w:textAlignment w:val="auto"/>
        <w:outlineLvl w:val="1"/>
        <w:rPr>
          <w:rFonts w:ascii="黑体" w:hAnsi="黑体" w:eastAsia="黑体" w:cs="Times New Roman"/>
          <w:b/>
          <w:color w:val="auto"/>
          <w:sz w:val="24"/>
          <w:szCs w:val="24"/>
          <w:highlight w:val="none"/>
        </w:rPr>
      </w:pPr>
      <w:r>
        <w:rPr>
          <w:rFonts w:hint="eastAsia" w:ascii="黑体" w:hAnsi="黑体" w:eastAsia="黑体" w:cs="Times New Roman"/>
          <w:b/>
          <w:color w:val="auto"/>
          <w:sz w:val="24"/>
          <w:szCs w:val="24"/>
          <w:highlight w:val="none"/>
        </w:rPr>
        <w:t>交付及</w:t>
      </w:r>
      <w:r>
        <w:rPr>
          <w:rFonts w:ascii="黑体" w:hAnsi="黑体" w:eastAsia="黑体" w:cs="Times New Roman"/>
          <w:b/>
          <w:color w:val="auto"/>
          <w:sz w:val="24"/>
          <w:szCs w:val="24"/>
          <w:highlight w:val="none"/>
        </w:rPr>
        <w:t>验收</w:t>
      </w:r>
    </w:p>
    <w:p w14:paraId="4726FA4E">
      <w:pPr>
        <w:pStyle w:val="8"/>
        <w:keepNext w:val="0"/>
        <w:keepLines w:val="0"/>
        <w:pageBreakBefore w:val="0"/>
        <w:numPr>
          <w:ilvl w:val="0"/>
          <w:numId w:val="0"/>
        </w:numPr>
        <w:kinsoku/>
        <w:wordWrap/>
        <w:overflowPunct/>
        <w:topLinePunct w:val="0"/>
        <w:autoSpaceDE/>
        <w:autoSpaceDN/>
        <w:bidi w:val="0"/>
        <w:adjustRightInd/>
        <w:snapToGrid/>
        <w:spacing w:line="360" w:lineRule="auto"/>
        <w:ind w:left="480" w:leftChars="0"/>
        <w:textAlignment w:val="auto"/>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lang w:eastAsia="zh-CN"/>
        </w:rPr>
        <w:t>（</w:t>
      </w:r>
      <w:r>
        <w:rPr>
          <w:rFonts w:hint="eastAsia" w:cs="Times New Roman" w:asciiTheme="minorEastAsia" w:hAnsiTheme="minorEastAsia"/>
          <w:color w:val="auto"/>
          <w:sz w:val="24"/>
          <w:szCs w:val="24"/>
          <w:highlight w:val="none"/>
          <w:lang w:val="en-US" w:eastAsia="zh-CN"/>
        </w:rPr>
        <w:t>一</w:t>
      </w:r>
      <w:r>
        <w:rPr>
          <w:rFonts w:hint="eastAsia" w:cs="Times New Roman" w:asciiTheme="minorEastAsia" w:hAnsiTheme="minorEastAsia"/>
          <w:color w:val="auto"/>
          <w:sz w:val="24"/>
          <w:szCs w:val="24"/>
          <w:highlight w:val="none"/>
          <w:lang w:eastAsia="zh-CN"/>
        </w:rPr>
        <w:t>）</w:t>
      </w:r>
      <w:r>
        <w:rPr>
          <w:rFonts w:hint="eastAsia" w:cs="Times New Roman" w:asciiTheme="minorEastAsia" w:hAnsiTheme="minorEastAsia"/>
          <w:color w:val="auto"/>
          <w:sz w:val="24"/>
          <w:szCs w:val="24"/>
          <w:highlight w:val="none"/>
        </w:rPr>
        <w:t>交付方式</w:t>
      </w:r>
    </w:p>
    <w:p w14:paraId="41BE96DF">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highlight w:val="none"/>
        </w:rPr>
      </w:pPr>
      <w:r>
        <w:rPr>
          <w:color w:val="auto"/>
          <w:sz w:val="24"/>
          <w:highlight w:val="none"/>
          <w:u w:color="auto"/>
        </w:rPr>
        <w:t>1. 软件产品交付时间：</w:t>
      </w:r>
    </w:p>
    <w:p w14:paraId="4EA7BE23">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highlight w:val="none"/>
        </w:rPr>
      </w:pPr>
      <w:r>
        <w:rPr>
          <w:color w:val="auto"/>
          <w:sz w:val="24"/>
          <w:highlight w:val="none"/>
          <w:u w:color="auto"/>
        </w:rPr>
        <w:t>合同生效</w:t>
      </w:r>
      <w:r>
        <w:rPr>
          <w:color w:val="auto"/>
          <w:sz w:val="24"/>
          <w:highlight w:val="none"/>
          <w:u w:val="single" w:color="000000"/>
        </w:rPr>
        <w:t xml:space="preserve"> 并收到全部合同款</w:t>
      </w:r>
      <w:r>
        <w:rPr>
          <w:color w:val="auto"/>
          <w:sz w:val="24"/>
          <w:highlight w:val="none"/>
          <w:u w:color="auto"/>
        </w:rPr>
        <w:t>后</w:t>
      </w:r>
      <w:r>
        <w:rPr>
          <w:color w:val="auto"/>
          <w:sz w:val="24"/>
          <w:highlight w:val="none"/>
          <w:u w:val="single" w:color="000000"/>
        </w:rPr>
        <w:t xml:space="preserve"> </w:t>
      </w:r>
      <w:r>
        <w:rPr>
          <w:rFonts w:hint="eastAsia"/>
          <w:color w:val="auto"/>
          <w:sz w:val="24"/>
          <w:highlight w:val="none"/>
          <w:u w:val="single" w:color="000000"/>
          <w:lang w:val="en-US" w:eastAsia="zh-CN"/>
        </w:rPr>
        <w:t xml:space="preserve">   </w:t>
      </w:r>
      <w:r>
        <w:rPr>
          <w:color w:val="auto"/>
          <w:sz w:val="24"/>
          <w:highlight w:val="none"/>
          <w:u w:color="auto"/>
        </w:rPr>
        <w:t>个自然日内完成软件账号开通</w:t>
      </w:r>
    </w:p>
    <w:p w14:paraId="501B2E76">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highlight w:val="none"/>
        </w:rPr>
      </w:pPr>
      <w:r>
        <w:rPr>
          <w:color w:val="auto"/>
          <w:sz w:val="24"/>
          <w:highlight w:val="none"/>
          <w:u w:color="auto"/>
        </w:rPr>
        <w:t>2. 如一方及其相关第三方因受客观情况影响、不可抗力因素或者其他正当理由等原因，致使交付期限需要延长的，上述交付时间可以适度顺延，乙方不因此承担逾期交付违约责任，若由此产生相关费用由责任方承担。</w:t>
      </w:r>
    </w:p>
    <w:p w14:paraId="4C980BBF">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highlight w:val="none"/>
        </w:rPr>
      </w:pPr>
      <w:r>
        <w:rPr>
          <w:color w:val="auto"/>
          <w:sz w:val="24"/>
          <w:highlight w:val="none"/>
          <w:u w:color="auto"/>
        </w:rPr>
        <w:t>3. 乙方将本合同产品交付甲方后，非因产品质量问题，甲方不得要求退、换货。</w:t>
      </w:r>
    </w:p>
    <w:p w14:paraId="46012BA8">
      <w:pPr>
        <w:pStyle w:val="8"/>
        <w:keepNext w:val="0"/>
        <w:keepLines w:val="0"/>
        <w:pageBreakBefore w:val="0"/>
        <w:numPr>
          <w:ilvl w:val="0"/>
          <w:numId w:val="0"/>
        </w:numPr>
        <w:kinsoku/>
        <w:wordWrap/>
        <w:overflowPunct/>
        <w:topLinePunct w:val="0"/>
        <w:autoSpaceDE/>
        <w:autoSpaceDN/>
        <w:bidi w:val="0"/>
        <w:adjustRightInd/>
        <w:snapToGrid/>
        <w:spacing w:line="360" w:lineRule="auto"/>
        <w:ind w:left="480" w:leftChars="0"/>
        <w:textAlignment w:val="auto"/>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lang w:eastAsia="zh-CN"/>
        </w:rPr>
        <w:t>（</w:t>
      </w:r>
      <w:r>
        <w:rPr>
          <w:rFonts w:hint="eastAsia" w:cs="Times New Roman" w:asciiTheme="minorEastAsia" w:hAnsiTheme="minorEastAsia"/>
          <w:color w:val="auto"/>
          <w:sz w:val="24"/>
          <w:szCs w:val="24"/>
          <w:highlight w:val="none"/>
          <w:lang w:val="en-US" w:eastAsia="zh-CN"/>
        </w:rPr>
        <w:t>二</w:t>
      </w:r>
      <w:r>
        <w:rPr>
          <w:rFonts w:hint="eastAsia" w:cs="Times New Roman" w:asciiTheme="minorEastAsia" w:hAnsiTheme="minorEastAsia"/>
          <w:color w:val="auto"/>
          <w:sz w:val="24"/>
          <w:szCs w:val="24"/>
          <w:highlight w:val="none"/>
          <w:lang w:eastAsia="zh-CN"/>
        </w:rPr>
        <w:t>）</w:t>
      </w:r>
      <w:r>
        <w:rPr>
          <w:rFonts w:hint="eastAsia" w:cs="Times New Roman" w:asciiTheme="minorEastAsia" w:hAnsiTheme="minorEastAsia"/>
          <w:color w:val="auto"/>
          <w:sz w:val="24"/>
          <w:szCs w:val="24"/>
          <w:highlight w:val="none"/>
        </w:rPr>
        <w:t>验收方式</w:t>
      </w:r>
    </w:p>
    <w:p w14:paraId="147CC2E2">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highlight w:val="none"/>
          <w:lang w:val="en-US" w:eastAsia="zh-CN"/>
        </w:rPr>
      </w:pPr>
      <w:r>
        <w:rPr>
          <w:color w:val="auto"/>
          <w:sz w:val="24"/>
          <w:highlight w:val="none"/>
          <w:u w:color="auto"/>
        </w:rPr>
        <w:t>1. 本合同所涉软件为乙方标准参数软件，乙方完成软件交付后</w:t>
      </w:r>
      <w:r>
        <w:rPr>
          <w:rFonts w:hint="eastAsia"/>
          <w:color w:val="auto"/>
          <w:sz w:val="24"/>
          <w:highlight w:val="none"/>
          <w:u w:color="auto"/>
          <w:lang w:val="en-US" w:eastAsia="zh-CN"/>
        </w:rPr>
        <w:t xml:space="preserve">   </w:t>
      </w:r>
      <w:r>
        <w:rPr>
          <w:color w:val="auto"/>
          <w:sz w:val="24"/>
          <w:highlight w:val="none"/>
          <w:u w:color="auto"/>
        </w:rPr>
        <w:t>个自然日内，甲方组织验收并出具验收合格证明。软件的质量瑕疵，质量异议期为软件交付后</w:t>
      </w:r>
      <w:r>
        <w:rPr>
          <w:rFonts w:hint="eastAsia"/>
          <w:color w:val="auto"/>
          <w:sz w:val="24"/>
          <w:highlight w:val="none"/>
          <w:u w:color="auto"/>
          <w:lang w:val="en-US" w:eastAsia="zh-CN"/>
        </w:rPr>
        <w:t xml:space="preserve">    </w:t>
      </w:r>
      <w:r>
        <w:rPr>
          <w:color w:val="auto"/>
          <w:sz w:val="24"/>
          <w:highlight w:val="none"/>
          <w:u w:color="auto"/>
        </w:rPr>
        <w:t>个自然日内。至质量异议期届满之日甲方未出具验收合格证明亦未提出异议的，则自软件开通账号之日起视为验收合格。</w:t>
      </w:r>
    </w:p>
    <w:p w14:paraId="28572022">
      <w:pPr>
        <w:pStyle w:val="8"/>
        <w:keepNext w:val="0"/>
        <w:keepLines w:val="0"/>
        <w:pageBreakBefore w:val="0"/>
        <w:numPr>
          <w:ilvl w:val="0"/>
          <w:numId w:val="1"/>
        </w:numPr>
        <w:kinsoku/>
        <w:wordWrap/>
        <w:overflowPunct/>
        <w:topLinePunct w:val="0"/>
        <w:autoSpaceDE/>
        <w:autoSpaceDN/>
        <w:bidi w:val="0"/>
        <w:adjustRightInd/>
        <w:snapToGrid/>
        <w:spacing w:line="360" w:lineRule="auto"/>
        <w:ind w:firstLineChars="0"/>
        <w:jc w:val="left"/>
        <w:textAlignment w:val="auto"/>
        <w:outlineLvl w:val="1"/>
        <w:rPr>
          <w:rFonts w:ascii="黑体" w:hAnsi="黑体" w:eastAsia="黑体" w:cs="Times New Roman"/>
          <w:b/>
          <w:color w:val="auto"/>
          <w:sz w:val="24"/>
          <w:szCs w:val="24"/>
          <w:highlight w:val="none"/>
        </w:rPr>
      </w:pPr>
      <w:r>
        <w:rPr>
          <w:rFonts w:hint="eastAsia" w:ascii="黑体" w:hAnsi="黑体" w:eastAsia="黑体" w:cs="Times New Roman"/>
          <w:b/>
          <w:color w:val="auto"/>
          <w:sz w:val="24"/>
          <w:szCs w:val="24"/>
          <w:highlight w:val="none"/>
        </w:rPr>
        <w:t>售后服务与质量保证</w:t>
      </w:r>
    </w:p>
    <w:p w14:paraId="1C9C6338">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（一）乙方提供软件质保期内免费软件系统维护服务和质量保证。服务内容包括：</w:t>
      </w:r>
      <w:r>
        <w:rPr>
          <w:color w:val="auto"/>
          <w:sz w:val="24"/>
          <w:highlight w:val="none"/>
          <w:u w:color="auto"/>
        </w:rPr>
        <w:cr/>
      </w:r>
      <w:r>
        <w:rPr>
          <w:color w:val="auto"/>
          <w:sz w:val="24"/>
          <w:highlight w:val="none"/>
          <w:u w:color="auto"/>
        </w:rPr>
        <w:t>1.软件系统维护更新服务；</w:t>
      </w:r>
      <w:r>
        <w:rPr>
          <w:color w:val="auto"/>
          <w:sz w:val="24"/>
          <w:highlight w:val="none"/>
          <w:u w:color="auto"/>
        </w:rPr>
        <w:cr/>
      </w:r>
      <w:r>
        <w:rPr>
          <w:color w:val="auto"/>
          <w:sz w:val="24"/>
          <w:highlight w:val="none"/>
          <w:u w:color="auto"/>
        </w:rPr>
        <w:t>2.通过网络远程巡检系统运行情况，预防故障发生，保障系统正常运行。</w:t>
      </w:r>
    </w:p>
    <w:p w14:paraId="41DC640B">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（二）如质保期内需超出免费范围的服务或质保期满甲方需继续使用，甲方需与乙方另行协商购买。</w:t>
      </w:r>
    </w:p>
    <w:p w14:paraId="17AD952E">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（三）免费质保服务期内，乙方提供7*8的线上技术支持（每周7天，每天8:30～22:00）。技术支持服务电话：</w:t>
      </w:r>
      <w:r>
        <w:rPr>
          <w:rFonts w:hint="eastAsia"/>
          <w:color w:val="auto"/>
          <w:sz w:val="24"/>
          <w:highlight w:val="none"/>
          <w:u w:color="auto"/>
          <w:lang w:val="en-US" w:eastAsia="zh-CN"/>
        </w:rPr>
        <w:t xml:space="preserve">        </w:t>
      </w:r>
      <w:r>
        <w:rPr>
          <w:color w:val="auto"/>
          <w:sz w:val="24"/>
          <w:highlight w:val="none"/>
          <w:u w:color="auto"/>
        </w:rPr>
        <w:t>。</w:t>
      </w:r>
    </w:p>
    <w:p w14:paraId="728D311B">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（四）对于因第三方原因导致故障的，乙方积极配合甲方解决，但由此发生的一切费用均由甲方承担。</w:t>
      </w:r>
    </w:p>
    <w:p w14:paraId="45A91654">
      <w:pPr>
        <w:pStyle w:val="8"/>
        <w:keepNext w:val="0"/>
        <w:keepLines w:val="0"/>
        <w:pageBreakBefore w:val="0"/>
        <w:numPr>
          <w:ilvl w:val="0"/>
          <w:numId w:val="1"/>
        </w:numPr>
        <w:kinsoku/>
        <w:wordWrap/>
        <w:overflowPunct/>
        <w:topLinePunct w:val="0"/>
        <w:autoSpaceDE/>
        <w:autoSpaceDN/>
        <w:bidi w:val="0"/>
        <w:adjustRightInd/>
        <w:snapToGrid/>
        <w:spacing w:line="360" w:lineRule="auto"/>
        <w:ind w:firstLineChars="0"/>
        <w:jc w:val="left"/>
        <w:textAlignment w:val="auto"/>
        <w:outlineLvl w:val="1"/>
        <w:rPr>
          <w:rFonts w:ascii="黑体" w:hAnsi="黑体" w:eastAsia="黑体" w:cs="Times New Roman"/>
          <w:b/>
          <w:color w:val="auto"/>
          <w:sz w:val="24"/>
          <w:szCs w:val="24"/>
          <w:highlight w:val="none"/>
        </w:rPr>
      </w:pPr>
      <w:r>
        <w:rPr>
          <w:rFonts w:hint="eastAsia" w:ascii="黑体" w:hAnsi="黑体" w:eastAsia="黑体" w:cs="Times New Roman"/>
          <w:b/>
          <w:color w:val="auto"/>
          <w:sz w:val="24"/>
          <w:szCs w:val="24"/>
          <w:highlight w:val="none"/>
        </w:rPr>
        <w:t>权利和义务</w:t>
      </w:r>
    </w:p>
    <w:p w14:paraId="221CD365">
      <w:pPr>
        <w:pStyle w:val="8"/>
        <w:keepNext w:val="0"/>
        <w:keepLines w:val="0"/>
        <w:pageBreakBefore w:val="0"/>
        <w:numPr>
          <w:ilvl w:val="0"/>
          <w:numId w:val="0"/>
        </w:numPr>
        <w:kinsoku/>
        <w:wordWrap/>
        <w:overflowPunct/>
        <w:topLinePunct w:val="0"/>
        <w:autoSpaceDE/>
        <w:autoSpaceDN/>
        <w:bidi w:val="0"/>
        <w:adjustRightInd/>
        <w:snapToGrid/>
        <w:spacing w:line="360" w:lineRule="auto"/>
        <w:ind w:left="480" w:leftChars="0"/>
        <w:textAlignment w:val="auto"/>
        <w:rPr>
          <w:rFonts w:ascii="宋体" w:hAnsi="宋体" w:eastAsia="宋体" w:cs="宋体"/>
          <w:color w:val="auto"/>
          <w:kern w:val="0"/>
          <w:sz w:val="24"/>
          <w:szCs w:val="24"/>
          <w:highlight w:val="none"/>
          <w:lang w:val="en-US" w:eastAsia="zh-CN" w:bidi="ar"/>
        </w:rPr>
      </w:pPr>
      <w:r>
        <w:rPr>
          <w:rFonts w:hint="eastAsia" w:asciiTheme="minorEastAsia" w:hAnsiTheme="minorEastAsia" w:cstheme="minorEastAsia"/>
          <w:color w:val="auto"/>
          <w:sz w:val="24"/>
          <w:szCs w:val="24"/>
          <w:highlight w:val="none"/>
          <w:lang w:eastAsia="zh-CN"/>
        </w:rPr>
        <w:t>（</w:t>
      </w:r>
      <w:r>
        <w:rPr>
          <w:rFonts w:hint="eastAsia" w:asciiTheme="minorEastAsia" w:hAnsiTheme="minorEastAsia" w:cstheme="minorEastAsia"/>
          <w:color w:val="auto"/>
          <w:sz w:val="24"/>
          <w:szCs w:val="24"/>
          <w:highlight w:val="none"/>
          <w:lang w:val="en-US" w:eastAsia="zh-CN"/>
        </w:rPr>
        <w:t>一</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本合同产品交付及售后所涉本地化服务承接方（请勾选</w:t>
      </w:r>
      <w:r>
        <w:rPr>
          <w:rFonts w:hint="eastAsia" w:asciiTheme="minorEastAsia" w:hAnsiTheme="minorEastAsia" w:eastAsiaTheme="minorEastAsia" w:cstheme="minorEastAsia"/>
          <w:color w:val="auto"/>
          <w:sz w:val="24"/>
          <w:szCs w:val="24"/>
          <w:highlight w:val="none"/>
        </w:rPr>
        <w:sym w:font="Wingdings" w:char="00FE"/>
      </w:r>
      <w:r>
        <w:rPr>
          <w:rFonts w:hint="eastAsia" w:asciiTheme="minorEastAsia" w:hAnsiTheme="minorEastAsia" w:eastAsiaTheme="minorEastAsia" w:cstheme="minorEastAsia"/>
          <w:color w:val="auto"/>
          <w:sz w:val="24"/>
          <w:szCs w:val="24"/>
          <w:highlight w:val="none"/>
        </w:rPr>
        <w:t>）：</w:t>
      </w:r>
    </w:p>
    <w:p w14:paraId="52FD3D9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rPr>
        <w:sym w:font="Wingdings" w:char="00FE"/>
      </w:r>
      <w:r>
        <w:rPr>
          <w:color w:val="auto"/>
          <w:sz w:val="24"/>
          <w:highlight w:val="none"/>
          <w:u w:color="auto"/>
        </w:rPr>
        <w:t>甲方</w:t>
      </w:r>
      <w:r>
        <w:rPr>
          <w:rFonts w:hint="eastAsia" w:asciiTheme="minorEastAsia" w:hAnsi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kern w:val="2"/>
          <w:sz w:val="24"/>
          <w:szCs w:val="24"/>
          <w:highlight w:val="none"/>
          <w:lang w:val="en-US" w:eastAsia="zh-CN" w:bidi="ar-SA"/>
        </w:rPr>
        <w:t>甲方负责项目施工、安装调试、基础数据收集、用户培训等本合同产品交付及售后所涉本地化服务具体事宜。</w:t>
      </w:r>
    </w:p>
    <w:p w14:paraId="32DADC7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rPr>
        <w:sym w:font="Wingdings" w:char="00FE"/>
      </w:r>
      <w:r>
        <w:rPr>
          <w:color w:val="auto"/>
          <w:sz w:val="24"/>
          <w:highlight w:val="none"/>
          <w:u w:color="auto"/>
        </w:rPr>
        <w:t>乙方</w:t>
      </w:r>
      <w:r>
        <w:rPr>
          <w:rFonts w:hint="eastAsia" w:asciiTheme="minorEastAsia" w:hAnsiTheme="minorEastAsia" w:cstheme="minorEastAsia"/>
          <w:color w:val="auto"/>
          <w:kern w:val="2"/>
          <w:sz w:val="24"/>
          <w:szCs w:val="24"/>
          <w:highlight w:val="none"/>
          <w:lang w:val="en-US" w:eastAsia="zh-CN" w:bidi="ar-SA"/>
        </w:rPr>
        <w:t xml:space="preserve"> </w:t>
      </w:r>
      <w:r>
        <w:rPr>
          <w:rFonts w:hint="eastAsia" w:asciiTheme="minorEastAsia" w:hAnsiTheme="minorEastAsia" w:eastAsiaTheme="minorEastAsia" w:cstheme="minorEastAsia"/>
          <w:color w:val="auto"/>
          <w:kern w:val="2"/>
          <w:sz w:val="24"/>
          <w:szCs w:val="24"/>
          <w:highlight w:val="none"/>
          <w:lang w:val="en-US" w:eastAsia="zh-CN" w:bidi="ar-SA"/>
        </w:rPr>
        <w:t>甲方应指定相关负责人配合乙方进行项目施工、安装调试、基础数据收集、用户培训等本合同产品交付及售后所涉本地化服务具体事宜。</w:t>
      </w:r>
    </w:p>
    <w:p w14:paraId="0F79BF36">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color w:val="auto"/>
          <w:sz w:val="24"/>
          <w:highlight w:val="none"/>
          <w:u w:color="auto"/>
        </w:rPr>
        <w:t>（二）甲方应在项目履行过程中给予乙方必要的协助（如软件账号开通前提供账号开通所需信息、必要的工作场地、网络环境和人员配合协调工作等），并及时进行验收及付款。</w:t>
      </w:r>
    </w:p>
    <w:p w14:paraId="533C248B">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color w:val="auto"/>
          <w:sz w:val="24"/>
          <w:highlight w:val="none"/>
          <w:u w:color="auto"/>
        </w:rPr>
        <w:t>（三）本合同项下产品均为原厂正品产品，产品按照原厂的标准参数/内容交付，乙方不提供产品功能、参数等定制化服务。</w:t>
      </w:r>
    </w:p>
    <w:p w14:paraId="66ADDDF5">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color w:val="auto"/>
          <w:sz w:val="24"/>
          <w:highlight w:val="none"/>
          <w:u w:color="auto"/>
        </w:rPr>
        <w:t>（四）乙方按合同约定完成供货，并对已完成供货部分提供技术支持服务。</w:t>
      </w:r>
    </w:p>
    <w:p w14:paraId="5EE64D5F">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color w:val="auto"/>
          <w:kern w:val="2"/>
          <w:sz w:val="24"/>
          <w:szCs w:val="24"/>
          <w:highlight w:val="none"/>
          <w:lang w:val="en-US" w:eastAsia="zh-CN" w:bidi="ar-SA"/>
        </w:rPr>
      </w:pPr>
      <w:r>
        <w:rPr>
          <w:color w:val="auto"/>
          <w:sz w:val="24"/>
          <w:highlight w:val="none"/>
          <w:u w:color="auto"/>
        </w:rPr>
        <w:t>（五）甲乙双方可根据项目情况确认合同履约进度，乙方将通过如下指定邮箱向甲方发送《履约进度确认函》（详见附件），甲方对履约进度有异议的，应于《履约进度确认函》送达后7日内提出。逾期未提出异议的，视为对《履约进度确认函》所载内容无异议。</w:t>
      </w:r>
      <w:r>
        <w:rPr>
          <w:color w:val="auto"/>
          <w:sz w:val="24"/>
          <w:highlight w:val="none"/>
          <w:u w:color="auto"/>
        </w:rPr>
        <w:cr/>
      </w:r>
      <w:r>
        <w:rPr>
          <w:color w:val="auto"/>
          <w:sz w:val="24"/>
          <w:highlight w:val="none"/>
          <w:u w:color="auto"/>
        </w:rPr>
        <w:t>甲方：同合同首部邮箱</w:t>
      </w:r>
      <w:r>
        <w:rPr>
          <w:color w:val="auto"/>
          <w:sz w:val="24"/>
          <w:highlight w:val="none"/>
          <w:u w:color="auto"/>
        </w:rPr>
        <w:cr/>
      </w:r>
      <w:r>
        <w:rPr>
          <w:color w:val="auto"/>
          <w:sz w:val="24"/>
          <w:highlight w:val="none"/>
          <w:u w:color="auto"/>
        </w:rPr>
        <w:t>乙方：</w:t>
      </w:r>
      <w:r>
        <w:rPr>
          <w:rFonts w:hint="eastAsia"/>
          <w:color w:val="auto"/>
          <w:sz w:val="24"/>
          <w:highlight w:val="none"/>
          <w:u w:color="auto"/>
          <w:lang w:val="en-US" w:eastAsia="zh-CN"/>
        </w:rPr>
        <w:t xml:space="preserve">  </w:t>
      </w:r>
    </w:p>
    <w:p w14:paraId="2EC0B7F5">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color w:val="auto"/>
          <w:sz w:val="24"/>
          <w:highlight w:val="none"/>
          <w:u w:color="auto"/>
        </w:rPr>
        <w:t>（六）甲方应按合同约定及时履行付款义务，若甲方逾期付款经催告仍不支付，乙方可采取以下措施维护自身权利，包括但不限于暂停部分或全部产品使用许可、限制产品使用时长、减少产品使用范围、暂停售后服务等。</w:t>
      </w:r>
    </w:p>
    <w:p w14:paraId="34DA336E">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color w:val="auto"/>
          <w:sz w:val="24"/>
          <w:highlight w:val="none"/>
          <w:u w:color="auto"/>
        </w:rPr>
        <w:t>（七）乙方向甲方或最终用户方完成本合同约定范围内的软硬件产品及/或服务交付的，均视为乙方完成本合同约定的交付义务。非乙方原因造成合同终止或解除的，甲方对乙方已交付部分承担付款义务。</w:t>
      </w:r>
    </w:p>
    <w:p w14:paraId="560A0924">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color w:val="auto"/>
          <w:sz w:val="24"/>
          <w:highlight w:val="none"/>
          <w:u w:color="auto"/>
        </w:rPr>
        <w:t>（八）本合同中甲方所购的软件/硬件产品应适配在乙方的硬件/软件产品使用，如甲方自行/擅自适配其他第三方软硬件产品导致本合同软硬件产品（含耗材）发生任何问题（包括但不限于产品不适配无法正常使用、引发人身及财产损害等），乙方不承担任何责任；如需乙方协助进行解决，相关费用由甲方承担。</w:t>
      </w:r>
    </w:p>
    <w:p w14:paraId="4AF0BF8D">
      <w:pPr>
        <w:pStyle w:val="8"/>
        <w:keepNext w:val="0"/>
        <w:keepLines w:val="0"/>
        <w:pageBreakBefore w:val="0"/>
        <w:numPr>
          <w:ilvl w:val="0"/>
          <w:numId w:val="1"/>
        </w:numPr>
        <w:kinsoku/>
        <w:wordWrap/>
        <w:overflowPunct/>
        <w:topLinePunct w:val="0"/>
        <w:autoSpaceDE/>
        <w:autoSpaceDN/>
        <w:bidi w:val="0"/>
        <w:adjustRightInd/>
        <w:snapToGrid/>
        <w:spacing w:line="360" w:lineRule="auto"/>
        <w:ind w:firstLineChars="0"/>
        <w:jc w:val="left"/>
        <w:textAlignment w:val="auto"/>
        <w:outlineLvl w:val="1"/>
        <w:rPr>
          <w:rFonts w:ascii="黑体" w:hAnsi="黑体" w:eastAsia="黑体" w:cs="Times New Roman"/>
          <w:b/>
          <w:color w:val="auto"/>
          <w:sz w:val="24"/>
          <w:szCs w:val="24"/>
          <w:highlight w:val="none"/>
        </w:rPr>
      </w:pPr>
      <w:r>
        <w:rPr>
          <w:rFonts w:hint="eastAsia" w:ascii="黑体" w:hAnsi="黑体" w:eastAsia="黑体" w:cs="Times New Roman"/>
          <w:b/>
          <w:color w:val="auto"/>
          <w:sz w:val="24"/>
          <w:szCs w:val="24"/>
          <w:highlight w:val="none"/>
        </w:rPr>
        <w:t>知识产权保护及保密条款</w:t>
      </w:r>
    </w:p>
    <w:p w14:paraId="48F2A49C">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一）甲方应保护乙方所提供产品的知识产权不受侵犯。乙方产品涉及的知识产权（包括但不限于专利、商标、著作权、商业秘密、集成电路布图设计）均归乙方或原权利人所有。甲方不得对产品的知识产权进行任何形式的复制、使用、分发、许可、转让等损害乙方权益的行为。</w:t>
      </w:r>
    </w:p>
    <w:p w14:paraId="37930D8F">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二）甲方不得对乙方提供的产品进行本合同约定之外的使用、复制行为；不得对产品的任何部分进行单独销售、转让、出租、转授权等损害乙方权益的行为；不得对乙方产品从事修改及反汇编、反编译、分解、分析、二次开发等逆向工程行为，不得通过以上或其他手段获取产品的中间数据及结果。如甲方有违反上述任一约定的行为，将被视为侵犯乙方知识产权或相关权益，甲方应将所有获利交与乙方，承担全部责任，并赔偿乙方的全部损失。</w:t>
      </w:r>
    </w:p>
    <w:p w14:paraId="3FFC646D">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三）甲方不得进行任何形式的侵犯乙方或原权利人知识产权的行为，否则甲方承担全部责任，并赔偿乙方的全部损失。甲方如在乙方产品的基础上开发形成新成果（包括但不限于甲方基于上述行为进行侵权开发出的新软件、硬件等成果），该新成果的知识产权归乙方或乙方产品原权利人所有。</w:t>
      </w:r>
    </w:p>
    <w:p w14:paraId="7054A11C">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四）甲方确认并知悉，乙方及其关联方对其所有的商标、专利、版权、商业秘密、公司名称、字号、商号、品牌、徽标、宣传用语或其他标识标记等（以下统称“乙方知识产权”）具有完整的权利。无论乙方知识产权是否申请、注册或授权，无论甲方通过何等方式（包括但不限于甲方通过与乙方的沟通获悉、乙方主动向甲方披露、甲方通过第三方获悉等）获悉乙方知识产权，亦无论甲、乙双方是否达成合作关系或签订相关合作协议，甲方均对乙方知识产权、乙方及其关联方对该等知识产权的所有权利没有任何异议。甲方承诺自己以及自己的关联方均不以任何直接或间接的方式抢注、复制、模仿、窃取、盗用、研究、生产、销售、出租、转让、让与或以任何其他方式使用乙方知识产权以及与乙方知识产权相同或相似的技术、标识、标记等，亦不以任何形式进行有可能削弱或损害乙方知识产权的行为。如果甲方违反前述承诺的，乙方有权要求甲方立即停止抢注或使用等违反承诺的行为，将所有抢注的知识产权无偿转让给乙方，并赔偿因此给乙方及/或其关联方造成的一切损失（包括但不限于为追究甲方责任而支出的调查费、律师费、诉讼费、办理知识产权转让而花费的官方费用与代理费用等）。</w:t>
      </w:r>
    </w:p>
    <w:p w14:paraId="68AF57C5">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五）在使用产品过程中，各方应保证其提供的资源、资料不存在违反或可能违反中国大陆及甲方所在地法律、法规、规章、条例等规范性文件或公序良俗的内容、不侵犯任何第三方的合法权益或已获得相关权利人的授权。如守约方因违约方的该等资源、资料而受到第三方索赔，守约方有权向违约方全额追偿。</w:t>
      </w:r>
    </w:p>
    <w:p w14:paraId="003772E8">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六）除非已经为公众知晓，在本合同项下接触到的合作对方的信息，包括但不限于客户资料、统计数据、计算机运行系统的资料等，均构成对方的商业秘密。除非法律法规要求或取得对方事先书面同意，否则不得对外披露。</w:t>
      </w:r>
    </w:p>
    <w:p w14:paraId="333671E3">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七）甲乙双方的保密义务不因本协议的解除、终止、撤销、无效而解除。本合同所标明的货品单价和总价仅限于本合同内执行，为保证乙方的正常销售，甲方不得对其他单位或个人透露本合同所涉及的产品价格。</w:t>
      </w:r>
    </w:p>
    <w:p w14:paraId="1B507A34">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（八）若一方违反保密条款，另一方有权追究违约方的法律责任；由于一方违反保密条款造成双方或第三方损失的，违约方需承担全部责任，并进行损失赔偿。</w:t>
      </w:r>
    </w:p>
    <w:p w14:paraId="6DCB20AB">
      <w:pPr>
        <w:pStyle w:val="8"/>
        <w:keepNext w:val="0"/>
        <w:keepLines w:val="0"/>
        <w:pageBreakBefore w:val="0"/>
        <w:numPr>
          <w:ilvl w:val="0"/>
          <w:numId w:val="1"/>
        </w:numPr>
        <w:kinsoku/>
        <w:wordWrap/>
        <w:overflowPunct/>
        <w:topLinePunct w:val="0"/>
        <w:autoSpaceDE/>
        <w:autoSpaceDN/>
        <w:bidi w:val="0"/>
        <w:adjustRightInd/>
        <w:snapToGrid/>
        <w:spacing w:line="360" w:lineRule="auto"/>
        <w:ind w:firstLineChars="0"/>
        <w:jc w:val="left"/>
        <w:textAlignment w:val="auto"/>
        <w:outlineLvl w:val="1"/>
        <w:rPr>
          <w:rFonts w:ascii="黑体" w:hAnsi="黑体" w:eastAsia="黑体" w:cs="Times New Roman"/>
          <w:b/>
          <w:color w:val="auto"/>
          <w:sz w:val="24"/>
          <w:szCs w:val="24"/>
          <w:highlight w:val="none"/>
        </w:rPr>
      </w:pPr>
      <w:r>
        <w:rPr>
          <w:rFonts w:hint="eastAsia" w:ascii="黑体" w:hAnsi="黑体" w:eastAsia="黑体" w:cs="Times New Roman"/>
          <w:b/>
          <w:color w:val="auto"/>
          <w:sz w:val="24"/>
          <w:szCs w:val="24"/>
          <w:highlight w:val="none"/>
        </w:rPr>
        <w:t>违约责任</w:t>
      </w:r>
    </w:p>
    <w:p w14:paraId="47E5E2EB">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一）如因乙方原因不能按合同的规定时间及时交货，从规定的交货日起，每延期1个自然日，乙方应向甲方支付逾期交货产品价格的0.03％违约金，但乙方逾期交货违约金的总额将不超过合同总价的10%，乙方支付所述违约金并不免除乙方根据本合同需履行的责任。当乙方逾期超过60个自然日，甲方有权解除合同。解除合同并不影响乙方对上述逾期违约金的支付。</w:t>
      </w:r>
    </w:p>
    <w:p w14:paraId="501A5FEE">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二）如因甲方原因不能按合同的规定时间及时付款，从规定的付款日起，每延期1个自然日，向乙方支付逾期付款总额的0.03％违约金。甲方支付所述违约金并不免除甲方按合同约定付款的责任。当甲方逾期超过60个自然日，乙方有权停止产品服务或者解除合同。解除合同并不影响甲方对上述逾期违约金的支付。</w:t>
      </w:r>
    </w:p>
    <w:p w14:paraId="0A248CAB">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三）本合同一经成立，非因法定或本合同约定原因，甲方提出要求变更、解除本合同，若造成供货量减少，则甲方应按照减少部分总金额的30%向乙方承担违约责任，违约金不足以弥补乙方经济损失的，甲方应予以补足；若涉及供货量增加，则经双方协商一致，可另行签订销售合同。</w:t>
      </w:r>
    </w:p>
    <w:p w14:paraId="00907453">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（四）乙方按照合同约定进度要求进行交付，甲方对乙方的交付进度予以确认。若非乙方原因导致的合同终止、解除，乙方有权就已履约部分要求甲方支付对应合同金额。</w:t>
      </w:r>
    </w:p>
    <w:p w14:paraId="760BCDDB">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五）如守约方按上述违约条款要求违约方支付违约金/赔偿金时，应书面通知违约方，并说明违约金/赔偿金金额，违约方应在收到通知后的一周内将违约金/赔偿金支付给对方。任何一方不得自行用扣发货物或扣付货款的方式来充抵违约金/赔偿金。</w:t>
      </w:r>
    </w:p>
    <w:p w14:paraId="6CE53183">
      <w:pPr>
        <w:pStyle w:val="8"/>
        <w:keepNext w:val="0"/>
        <w:keepLines w:val="0"/>
        <w:pageBreakBefore w:val="0"/>
        <w:numPr>
          <w:ilvl w:val="0"/>
          <w:numId w:val="1"/>
        </w:numPr>
        <w:kinsoku/>
        <w:wordWrap/>
        <w:overflowPunct/>
        <w:topLinePunct w:val="0"/>
        <w:autoSpaceDE/>
        <w:autoSpaceDN/>
        <w:bidi w:val="0"/>
        <w:adjustRightInd/>
        <w:snapToGrid/>
        <w:spacing w:line="360" w:lineRule="auto"/>
        <w:ind w:firstLineChars="0"/>
        <w:jc w:val="left"/>
        <w:textAlignment w:val="auto"/>
        <w:outlineLvl w:val="1"/>
        <w:rPr>
          <w:rFonts w:ascii="黑体" w:hAnsi="黑体" w:eastAsia="黑体" w:cs="Times New Roman"/>
          <w:b/>
          <w:color w:val="auto"/>
          <w:sz w:val="24"/>
          <w:szCs w:val="24"/>
          <w:highlight w:val="none"/>
        </w:rPr>
      </w:pPr>
      <w:r>
        <w:rPr>
          <w:rFonts w:hint="eastAsia" w:ascii="黑体" w:hAnsi="黑体" w:eastAsia="黑体" w:cs="Times New Roman"/>
          <w:b/>
          <w:color w:val="auto"/>
          <w:sz w:val="24"/>
          <w:szCs w:val="24"/>
          <w:highlight w:val="none"/>
        </w:rPr>
        <w:t>不可抗力</w:t>
      </w:r>
    </w:p>
    <w:p w14:paraId="7E4A69B6">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一）合同签订后，签约双方任何一方由于自然灾害、战争和法律规定的其它不可抗力的事故而影响本合同履行时，则延长履行合同的限期，这一限期应相当于事故所影响的时间，并可根据情况部分或全部免予承担违约责任。</w:t>
      </w:r>
    </w:p>
    <w:p w14:paraId="7CC9B2FA">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（二）受事故影响方应尽快将所发生的不可抗力事故情况以书面形式通知对方，并在10个自然日内将有关部门出具的证明文件交另一方审阅确认。</w:t>
      </w:r>
    </w:p>
    <w:p w14:paraId="77C270E3">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（三）当不可抗力事故停止或消除后，受事故影响方应尽快以书面方式通知另一方。如不可抗力的影响连续20个自然日以上时，双方应通过友好协商解决本合同的履行问题，并尽快达成协议。</w:t>
      </w:r>
    </w:p>
    <w:p w14:paraId="17D4E975">
      <w:pPr>
        <w:pStyle w:val="8"/>
        <w:keepNext w:val="0"/>
        <w:keepLines w:val="0"/>
        <w:pageBreakBefore w:val="0"/>
        <w:numPr>
          <w:ilvl w:val="0"/>
          <w:numId w:val="1"/>
        </w:numPr>
        <w:kinsoku/>
        <w:wordWrap/>
        <w:overflowPunct/>
        <w:topLinePunct w:val="0"/>
        <w:autoSpaceDE/>
        <w:autoSpaceDN/>
        <w:bidi w:val="0"/>
        <w:adjustRightInd/>
        <w:snapToGrid/>
        <w:spacing w:line="360" w:lineRule="auto"/>
        <w:ind w:firstLineChars="0"/>
        <w:jc w:val="left"/>
        <w:textAlignment w:val="auto"/>
        <w:outlineLvl w:val="1"/>
        <w:rPr>
          <w:rFonts w:ascii="黑体" w:hAnsi="黑体" w:eastAsia="黑体" w:cs="Times New Roman"/>
          <w:b/>
          <w:color w:val="auto"/>
          <w:sz w:val="24"/>
          <w:szCs w:val="24"/>
          <w:highlight w:val="none"/>
        </w:rPr>
      </w:pPr>
      <w:r>
        <w:rPr>
          <w:rFonts w:hint="eastAsia" w:ascii="黑体" w:hAnsi="黑体" w:eastAsia="黑体" w:cs="Times New Roman"/>
          <w:b/>
          <w:color w:val="auto"/>
          <w:sz w:val="24"/>
          <w:szCs w:val="24"/>
          <w:highlight w:val="none"/>
        </w:rPr>
        <w:t>争议的解决方式</w:t>
      </w:r>
    </w:p>
    <w:p w14:paraId="421567D5">
      <w:pPr>
        <w:pStyle w:val="8"/>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双方在此同意，做出最大努力友好解决由本合同产生的或与本合同相关的发生在双方间的任何争议。如果协商未果，可向</w:t>
      </w:r>
      <w:r>
        <w:rPr>
          <w:rFonts w:hint="eastAsia" w:cs="Times New Roman" w:asciiTheme="minorEastAsia" w:hAnsiTheme="minorEastAsia"/>
          <w:color w:val="auto"/>
          <w:sz w:val="24"/>
          <w:szCs w:val="24"/>
          <w:highlight w:val="none"/>
          <w:lang w:val="en-US" w:eastAsia="zh-CN"/>
        </w:rPr>
        <w:t>乙方住所地</w:t>
      </w:r>
      <w:r>
        <w:rPr>
          <w:rFonts w:hint="eastAsia" w:cs="Times New Roman" w:asciiTheme="minorEastAsia" w:hAnsiTheme="minorEastAsia"/>
          <w:color w:val="auto"/>
          <w:sz w:val="24"/>
          <w:szCs w:val="24"/>
          <w:highlight w:val="none"/>
        </w:rPr>
        <w:t>人民</w:t>
      </w:r>
      <w:r>
        <w:rPr>
          <w:rFonts w:cs="Times New Roman" w:asciiTheme="minorEastAsia" w:hAnsiTheme="minorEastAsia"/>
          <w:color w:val="auto"/>
          <w:sz w:val="24"/>
          <w:szCs w:val="24"/>
          <w:highlight w:val="none"/>
        </w:rPr>
        <w:t>法院提起诉讼</w:t>
      </w:r>
      <w:r>
        <w:rPr>
          <w:rFonts w:hint="eastAsia" w:cs="Times New Roman" w:asciiTheme="minorEastAsia" w:hAnsiTheme="minorEastAsia"/>
          <w:color w:val="auto"/>
          <w:sz w:val="24"/>
          <w:szCs w:val="24"/>
          <w:highlight w:val="none"/>
        </w:rPr>
        <w:t>。</w:t>
      </w:r>
    </w:p>
    <w:p w14:paraId="58653478">
      <w:pPr>
        <w:pStyle w:val="8"/>
        <w:keepNext w:val="0"/>
        <w:keepLines w:val="0"/>
        <w:pageBreakBefore w:val="0"/>
        <w:numPr>
          <w:ilvl w:val="0"/>
          <w:numId w:val="1"/>
        </w:numPr>
        <w:kinsoku/>
        <w:wordWrap/>
        <w:overflowPunct/>
        <w:topLinePunct w:val="0"/>
        <w:autoSpaceDE/>
        <w:autoSpaceDN/>
        <w:bidi w:val="0"/>
        <w:adjustRightInd/>
        <w:snapToGrid/>
        <w:spacing w:line="360" w:lineRule="auto"/>
        <w:ind w:firstLineChars="0"/>
        <w:jc w:val="left"/>
        <w:textAlignment w:val="auto"/>
        <w:outlineLvl w:val="1"/>
        <w:rPr>
          <w:rFonts w:ascii="黑体" w:hAnsi="黑体" w:eastAsia="黑体" w:cs="Times New Roman"/>
          <w:b/>
          <w:color w:val="auto"/>
          <w:sz w:val="24"/>
          <w:szCs w:val="24"/>
          <w:highlight w:val="none"/>
        </w:rPr>
      </w:pPr>
      <w:r>
        <w:rPr>
          <w:rFonts w:ascii="黑体" w:hAnsi="黑体" w:eastAsia="黑体" w:cs="Times New Roman"/>
          <w:b/>
          <w:color w:val="auto"/>
          <w:sz w:val="24"/>
          <w:szCs w:val="24"/>
          <w:highlight w:val="none"/>
        </w:rPr>
        <w:t>合同的生效和终止</w:t>
      </w:r>
    </w:p>
    <w:p w14:paraId="3A64EB23">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（一）本合同自双方签字盖章之日起生效。</w:t>
      </w:r>
    </w:p>
    <w:p w14:paraId="1ADA30F6">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（二）甲乙双方各自的责任和义务均履行完毕后，本合同即终止，双方另有书面约定的除外。</w:t>
      </w:r>
    </w:p>
    <w:p w14:paraId="1207A1E3">
      <w:pPr>
        <w:pStyle w:val="8"/>
        <w:keepNext w:val="0"/>
        <w:keepLines w:val="0"/>
        <w:pageBreakBefore w:val="0"/>
        <w:numPr>
          <w:ilvl w:val="0"/>
          <w:numId w:val="1"/>
        </w:numPr>
        <w:kinsoku/>
        <w:wordWrap/>
        <w:overflowPunct/>
        <w:topLinePunct w:val="0"/>
        <w:autoSpaceDE/>
        <w:autoSpaceDN/>
        <w:bidi w:val="0"/>
        <w:adjustRightInd/>
        <w:snapToGrid/>
        <w:spacing w:line="360" w:lineRule="auto"/>
        <w:ind w:firstLineChars="0"/>
        <w:jc w:val="left"/>
        <w:textAlignment w:val="auto"/>
        <w:outlineLvl w:val="1"/>
        <w:rPr>
          <w:rFonts w:ascii="黑体" w:hAnsi="黑体" w:eastAsia="黑体" w:cs="Times New Roman"/>
          <w:b/>
          <w:color w:val="auto"/>
          <w:sz w:val="24"/>
          <w:szCs w:val="24"/>
          <w:highlight w:val="none"/>
        </w:rPr>
      </w:pPr>
      <w:r>
        <w:rPr>
          <w:rFonts w:hint="eastAsia" w:ascii="黑体" w:hAnsi="黑体" w:eastAsia="黑体" w:cs="Times New Roman"/>
          <w:b/>
          <w:color w:val="auto"/>
          <w:sz w:val="24"/>
          <w:szCs w:val="24"/>
          <w:highlight w:val="none"/>
        </w:rPr>
        <w:t>通知与送达</w:t>
      </w:r>
    </w:p>
    <w:p w14:paraId="372EAAD4">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（一）除本合同第五条第（五）款另有约定外，本合同首部当事人联系方式和联系信息，适用范围包括但不限于各类工作联系单、协议文件、诉讼或仲裁文书的送达。</w:t>
      </w:r>
    </w:p>
    <w:p w14:paraId="097A2E8C">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（二）甲乙双方确认，本合同约定的送达方式真实有效。任何一方向对方发出的有关本合同的通知，均应以本合同约定送达方式为准，否则无效。</w:t>
      </w:r>
    </w:p>
    <w:p w14:paraId="44AF12B3">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（三）任何一方上述任一送达方式发生变更的，变更方应提前3个工作日书面通知对方。否则，由此造成的损失全部由变更方承担。</w:t>
      </w:r>
    </w:p>
    <w:p w14:paraId="01493405">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（四）以上通知及送达的认定</w:t>
      </w:r>
      <w:r>
        <w:rPr>
          <w:color w:val="auto"/>
          <w:sz w:val="24"/>
          <w:highlight w:val="none"/>
          <w:u w:color="auto"/>
        </w:rPr>
        <w:cr/>
      </w:r>
      <w:r>
        <w:rPr>
          <w:color w:val="auto"/>
          <w:sz w:val="24"/>
          <w:highlight w:val="none"/>
          <w:u w:color="auto"/>
        </w:rPr>
        <w:t>1. 若当面递送：以收件方签收时间为送达时间；</w:t>
      </w:r>
      <w:r>
        <w:rPr>
          <w:color w:val="auto"/>
          <w:sz w:val="24"/>
          <w:highlight w:val="none"/>
          <w:u w:color="auto"/>
        </w:rPr>
        <w:cr/>
      </w:r>
      <w:r>
        <w:rPr>
          <w:color w:val="auto"/>
          <w:sz w:val="24"/>
          <w:highlight w:val="none"/>
          <w:u w:color="auto"/>
        </w:rPr>
        <w:t>2. 若以EMS特快专递或其他快递形式递送：无论收件方是否有签收，自该等文件投邮之日起的第七日视为送达之日；</w:t>
      </w:r>
      <w:r>
        <w:rPr>
          <w:color w:val="auto"/>
          <w:sz w:val="24"/>
          <w:highlight w:val="none"/>
          <w:u w:color="auto"/>
        </w:rPr>
        <w:cr/>
      </w:r>
      <w:r>
        <w:rPr>
          <w:color w:val="auto"/>
          <w:sz w:val="24"/>
          <w:highlight w:val="none"/>
          <w:u w:color="auto"/>
        </w:rPr>
        <w:t>3. 若以电子邮件递送：以留存在发送方电子设备当中的发送成功记录时间为送达时间；</w:t>
      </w:r>
      <w:r>
        <w:rPr>
          <w:color w:val="auto"/>
          <w:sz w:val="24"/>
          <w:highlight w:val="none"/>
          <w:u w:color="auto"/>
        </w:rPr>
        <w:cr/>
      </w:r>
      <w:r>
        <w:rPr>
          <w:color w:val="auto"/>
          <w:sz w:val="24"/>
          <w:highlight w:val="none"/>
          <w:u w:color="auto"/>
        </w:rPr>
        <w:t>4. 如采取多种方式送达的，送达时间以最早的送达为准。</w:t>
      </w:r>
    </w:p>
    <w:p w14:paraId="066FCC4D">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（五）本条款具有独立法律效力，不因合同其他条款的无效而无效。</w:t>
      </w:r>
    </w:p>
    <w:p w14:paraId="0CE28D90">
      <w:pPr>
        <w:pStyle w:val="8"/>
        <w:keepNext w:val="0"/>
        <w:keepLines w:val="0"/>
        <w:pageBreakBefore w:val="0"/>
        <w:numPr>
          <w:ilvl w:val="0"/>
          <w:numId w:val="1"/>
        </w:numPr>
        <w:kinsoku/>
        <w:wordWrap/>
        <w:overflowPunct/>
        <w:topLinePunct w:val="0"/>
        <w:autoSpaceDE/>
        <w:autoSpaceDN/>
        <w:bidi w:val="0"/>
        <w:adjustRightInd/>
        <w:snapToGrid/>
        <w:spacing w:line="360" w:lineRule="auto"/>
        <w:ind w:firstLineChars="0"/>
        <w:jc w:val="left"/>
        <w:textAlignment w:val="auto"/>
        <w:outlineLvl w:val="1"/>
        <w:rPr>
          <w:rFonts w:ascii="黑体" w:hAnsi="黑体" w:eastAsia="黑体" w:cs="Times New Roman"/>
          <w:b/>
          <w:color w:val="auto"/>
          <w:sz w:val="24"/>
          <w:szCs w:val="24"/>
          <w:highlight w:val="none"/>
        </w:rPr>
      </w:pPr>
      <w:r>
        <w:rPr>
          <w:rFonts w:ascii="黑体" w:hAnsi="黑体" w:eastAsia="黑体" w:cs="Times New Roman"/>
          <w:b/>
          <w:color w:val="auto"/>
          <w:sz w:val="24"/>
          <w:szCs w:val="24"/>
          <w:highlight w:val="none"/>
        </w:rPr>
        <w:t>其它</w:t>
      </w:r>
    </w:p>
    <w:p w14:paraId="163920C4">
      <w:pPr>
        <w:pStyle w:val="8"/>
        <w:keepNext w:val="0"/>
        <w:keepLines w:val="0"/>
        <w:pageBreakBefore w:val="0"/>
        <w:numPr>
          <w:ilvl w:val="0"/>
          <w:numId w:val="0"/>
        </w:numPr>
        <w:kinsoku/>
        <w:wordWrap/>
        <w:overflowPunct/>
        <w:topLinePunct w:val="0"/>
        <w:autoSpaceDE/>
        <w:autoSpaceDN/>
        <w:bidi w:val="0"/>
        <w:adjustRightInd/>
        <w:snapToGrid/>
        <w:spacing w:line="360" w:lineRule="auto"/>
        <w:ind w:left="482" w:leftChars="0"/>
        <w:textAlignment w:val="auto"/>
        <w:rPr>
          <w:rFonts w:cs="Times New Roman" w:asciiTheme="minorEastAsia" w:hAnsiTheme="minorEastAsia"/>
          <w:color w:val="auto"/>
          <w:sz w:val="24"/>
          <w:szCs w:val="24"/>
          <w:highlight w:val="none"/>
        </w:rPr>
      </w:pPr>
      <w:r>
        <w:rPr>
          <w:color w:val="auto"/>
          <w:sz w:val="24"/>
          <w:highlight w:val="none"/>
          <w:u w:color="auto"/>
        </w:rPr>
        <w:t>（一）</w:t>
      </w:r>
      <w:r>
        <w:rPr>
          <w:rFonts w:cs="Times New Roman" w:asciiTheme="minorEastAsia" w:hAnsiTheme="minorEastAsia"/>
          <w:color w:val="auto"/>
          <w:sz w:val="24"/>
          <w:szCs w:val="24"/>
          <w:highlight w:val="none"/>
        </w:rPr>
        <w:t>本合同</w:t>
      </w:r>
      <w:r>
        <w:rPr>
          <w:rFonts w:hint="eastAsia" w:cs="Times New Roman" w:asciiTheme="minorEastAsia" w:hAnsiTheme="minorEastAsia"/>
          <w:color w:val="auto"/>
          <w:sz w:val="24"/>
          <w:szCs w:val="24"/>
          <w:highlight w:val="none"/>
        </w:rPr>
        <w:t>1</w:t>
      </w:r>
      <w:r>
        <w:rPr>
          <w:rFonts w:cs="Times New Roman" w:asciiTheme="minorEastAsia" w:hAnsiTheme="minorEastAsia"/>
          <w:color w:val="auto"/>
          <w:sz w:val="24"/>
          <w:szCs w:val="24"/>
          <w:highlight w:val="none"/>
        </w:rPr>
        <w:t>式</w:t>
      </w:r>
      <w:r>
        <w:rPr>
          <w:rFonts w:hint="eastAsia" w:cs="Times New Roman" w:asciiTheme="minorEastAsia" w:hAnsiTheme="minorEastAsia"/>
          <w:color w:val="auto"/>
          <w:sz w:val="24"/>
          <w:szCs w:val="24"/>
          <w:highlight w:val="none"/>
          <w:u w:val="single"/>
          <w:lang w:val="en-US" w:eastAsia="zh-CN"/>
        </w:rPr>
        <w:t>2</w:t>
      </w:r>
      <w:r>
        <w:rPr>
          <w:rFonts w:cs="Times New Roman" w:asciiTheme="minorEastAsia" w:hAnsiTheme="minorEastAsia"/>
          <w:color w:val="auto"/>
          <w:sz w:val="24"/>
          <w:szCs w:val="24"/>
          <w:highlight w:val="none"/>
        </w:rPr>
        <w:t>份，</w:t>
      </w:r>
      <w:r>
        <w:rPr>
          <w:rFonts w:cs="Times New Roman" w:asciiTheme="minorEastAsia" w:hAnsiTheme="minorEastAsia"/>
          <w:color w:val="auto"/>
          <w:sz w:val="24"/>
          <w:szCs w:val="24"/>
          <w:highlight w:val="none"/>
          <w:u w:val="single"/>
        </w:rPr>
        <w:t>双方各执</w:t>
      </w:r>
      <w:r>
        <w:rPr>
          <w:rFonts w:hint="eastAsia" w:cs="Times New Roman" w:asciiTheme="minorEastAsia" w:hAnsiTheme="minorEastAsia"/>
          <w:color w:val="auto"/>
          <w:sz w:val="24"/>
          <w:szCs w:val="24"/>
          <w:highlight w:val="none"/>
          <w:u w:val="single"/>
          <w:lang w:val="en-US" w:eastAsia="zh-CN"/>
        </w:rPr>
        <w:t>1</w:t>
      </w:r>
      <w:r>
        <w:rPr>
          <w:rFonts w:cs="Times New Roman" w:asciiTheme="minorEastAsia" w:hAnsiTheme="minorEastAsia"/>
          <w:color w:val="auto"/>
          <w:sz w:val="24"/>
          <w:szCs w:val="24"/>
          <w:highlight w:val="none"/>
          <w:u w:val="single"/>
        </w:rPr>
        <w:t>份</w:t>
      </w:r>
      <w:r>
        <w:rPr>
          <w:rFonts w:hint="eastAsia" w:cs="Times New Roman" w:asciiTheme="minorEastAsia" w:hAnsiTheme="minorEastAsia"/>
          <w:color w:val="auto"/>
          <w:sz w:val="24"/>
          <w:szCs w:val="24"/>
          <w:highlight w:val="none"/>
        </w:rPr>
        <w:t>，</w:t>
      </w:r>
      <w:r>
        <w:rPr>
          <w:rFonts w:cs="Times New Roman" w:asciiTheme="minorEastAsia" w:hAnsiTheme="minorEastAsia"/>
          <w:color w:val="auto"/>
          <w:sz w:val="24"/>
          <w:szCs w:val="24"/>
          <w:highlight w:val="none"/>
        </w:rPr>
        <w:t>具有同等法律效力。</w:t>
      </w:r>
    </w:p>
    <w:p w14:paraId="1A7E617B">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二）双方同意，如本合同签约前后双方另行签署《渠道合作协议》之教育B端产品协议（以下简称“《产品协议》”）的，《产品协议》作为本合同附件，《产品协议》的效力及于本合同。《产品协议》与本合同不一致的，以本合同为准；本合同未约定的内容以《产品协议》为准。</w:t>
      </w:r>
    </w:p>
    <w:p w14:paraId="46A9A58A">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（三）未尽事宜及变更事项，双方协商一致可签署书面补充合同，补充合同与本合同具有同等法律效力。双方任何超出本合同约定范围的承诺未经盖章确认，均属无效。</w:t>
      </w:r>
    </w:p>
    <w:p w14:paraId="69883710">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color w:val="auto"/>
          <w:kern w:val="2"/>
          <w:sz w:val="24"/>
          <w:szCs w:val="24"/>
          <w:highlight w:val="none"/>
          <w:lang w:val="en-US" w:eastAsia="zh-CN" w:bidi="ar-SA"/>
        </w:rPr>
      </w:pPr>
      <w:r>
        <w:rPr>
          <w:color w:val="auto"/>
          <w:sz w:val="24"/>
          <w:highlight w:val="none"/>
          <w:u w:color="auto"/>
        </w:rPr>
        <w:t>（四）如有附件，附件与合同正文有同等法律效力。</w:t>
      </w:r>
    </w:p>
    <w:p w14:paraId="2C30E08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color w:val="auto"/>
          <w:sz w:val="24"/>
          <w:highlight w:val="none"/>
        </w:rPr>
      </w:pPr>
      <w:r>
        <w:rPr>
          <w:rFonts w:hint="eastAsia"/>
          <w:color w:val="auto"/>
          <w:sz w:val="24"/>
          <w:highlight w:val="none"/>
        </w:rPr>
        <w:t>（以下无正文，仅供签署）</w:t>
      </w:r>
    </w:p>
    <w:p w14:paraId="134D3B21">
      <w:pPr>
        <w:keepNext w:val="0"/>
        <w:keepLines w:val="0"/>
        <w:pageBreakBefore w:val="0"/>
        <w:kinsoku/>
        <w:wordWrap/>
        <w:overflowPunct/>
        <w:topLinePunct w:val="0"/>
        <w:autoSpaceDE/>
        <w:autoSpaceDN/>
        <w:bidi w:val="0"/>
        <w:adjustRightInd/>
        <w:snapToGrid/>
        <w:spacing w:line="360" w:lineRule="auto"/>
        <w:ind w:left="-61" w:leftChars="-29" w:firstLine="600" w:firstLineChars="250"/>
        <w:jc w:val="left"/>
        <w:textAlignment w:val="auto"/>
        <w:rPr>
          <w:rFonts w:asciiTheme="minorEastAsia" w:hAnsiTheme="minorEastAsia"/>
          <w:color w:val="auto"/>
          <w:sz w:val="24"/>
          <w:highlight w:val="none"/>
        </w:rPr>
      </w:pPr>
    </w:p>
    <w:p w14:paraId="0E1634E0">
      <w:pPr>
        <w:keepNext w:val="0"/>
        <w:keepLines w:val="0"/>
        <w:pageBreakBefore w:val="0"/>
        <w:kinsoku/>
        <w:wordWrap/>
        <w:overflowPunct/>
        <w:topLinePunct w:val="0"/>
        <w:autoSpaceDE/>
        <w:autoSpaceDN/>
        <w:bidi w:val="0"/>
        <w:adjustRightInd/>
        <w:snapToGrid/>
        <w:spacing w:line="360" w:lineRule="auto"/>
        <w:ind w:firstLine="600" w:firstLineChars="250"/>
        <w:jc w:val="left"/>
        <w:textAlignment w:val="auto"/>
        <w:rPr>
          <w:rFonts w:asciiTheme="minorEastAsia" w:hAnsiTheme="minorEastAsia"/>
          <w:color w:val="auto"/>
          <w:sz w:val="24"/>
          <w:highlight w:val="none"/>
        </w:rPr>
      </w:pPr>
    </w:p>
    <w:p w14:paraId="7B023D8D">
      <w:pPr>
        <w:keepNext w:val="0"/>
        <w:keepLines w:val="0"/>
        <w:pageBreakBefore w:val="0"/>
        <w:kinsoku/>
        <w:wordWrap/>
        <w:overflowPunct/>
        <w:topLinePunct w:val="0"/>
        <w:autoSpaceDE/>
        <w:autoSpaceDN/>
        <w:bidi w:val="0"/>
        <w:adjustRightInd/>
        <w:snapToGrid/>
        <w:spacing w:line="360" w:lineRule="auto"/>
        <w:ind w:firstLine="600" w:firstLineChars="250"/>
        <w:jc w:val="left"/>
        <w:textAlignment w:val="auto"/>
        <w:rPr>
          <w:rFonts w:asciiTheme="minorEastAsia" w:hAnsiTheme="minorEastAsia"/>
          <w:color w:val="auto"/>
          <w:sz w:val="24"/>
          <w:highlight w:val="none"/>
        </w:rPr>
      </w:pPr>
    </w:p>
    <w:p w14:paraId="69FC2DFB">
      <w:pPr>
        <w:keepNext w:val="0"/>
        <w:keepLines w:val="0"/>
        <w:pageBreakBefore w:val="0"/>
        <w:kinsoku/>
        <w:wordWrap/>
        <w:overflowPunct/>
        <w:topLinePunct w:val="0"/>
        <w:autoSpaceDE/>
        <w:autoSpaceDN/>
        <w:bidi w:val="0"/>
        <w:adjustRightInd/>
        <w:snapToGrid/>
        <w:spacing w:line="360" w:lineRule="auto"/>
        <w:textAlignment w:val="auto"/>
        <w:rPr>
          <w:rFonts w:asciiTheme="minorEastAsia" w:hAnsiTheme="minorEastAsia"/>
          <w:color w:val="auto"/>
          <w:sz w:val="24"/>
          <w:highlight w:val="none"/>
        </w:rPr>
      </w:pPr>
      <w:r>
        <w:rPr>
          <w:rFonts w:asciiTheme="minorEastAsia" w:hAnsiTheme="minorEastAsia"/>
          <w:color w:val="auto"/>
          <w:sz w:val="24"/>
          <w:highlight w:val="none"/>
        </w:rPr>
        <w:br w:type="page"/>
      </w:r>
    </w:p>
    <w:p w14:paraId="49E8F8E3">
      <w:pPr>
        <w:keepNext w:val="0"/>
        <w:keepLines w:val="0"/>
        <w:pageBreakBefore w:val="0"/>
        <w:kinsoku/>
        <w:wordWrap/>
        <w:overflowPunct/>
        <w:topLinePunct w:val="0"/>
        <w:autoSpaceDE/>
        <w:autoSpaceDN/>
        <w:bidi w:val="0"/>
        <w:adjustRightInd/>
        <w:snapToGrid/>
        <w:spacing w:line="360" w:lineRule="auto"/>
        <w:ind w:firstLine="600" w:firstLineChars="250"/>
        <w:jc w:val="left"/>
        <w:textAlignment w:val="auto"/>
        <w:rPr>
          <w:rFonts w:asciiTheme="minorEastAsia" w:hAnsiTheme="minorEastAsia"/>
          <w:color w:val="auto"/>
          <w:sz w:val="24"/>
          <w:highlight w:val="none"/>
        </w:rPr>
      </w:pPr>
    </w:p>
    <w:p w14:paraId="6CB8562C">
      <w:pPr>
        <w:keepNext w:val="0"/>
        <w:keepLines w:val="0"/>
        <w:pageBreakBefore w:val="0"/>
        <w:kinsoku/>
        <w:wordWrap/>
        <w:overflowPunct/>
        <w:topLinePunct w:val="0"/>
        <w:autoSpaceDE/>
        <w:autoSpaceDN/>
        <w:bidi w:val="0"/>
        <w:adjustRightInd/>
        <w:snapToGrid/>
        <w:spacing w:line="360" w:lineRule="auto"/>
        <w:ind w:firstLine="600" w:firstLineChars="250"/>
        <w:jc w:val="left"/>
        <w:textAlignment w:val="auto"/>
        <w:rPr>
          <w:rFonts w:asciiTheme="minorEastAsia" w:hAnsiTheme="minorEastAsia"/>
          <w:color w:val="auto"/>
          <w:sz w:val="24"/>
          <w:highlight w:val="none"/>
        </w:rPr>
      </w:pPr>
    </w:p>
    <w:p w14:paraId="4C92D4C4">
      <w:pPr>
        <w:keepNext w:val="0"/>
        <w:keepLines w:val="0"/>
        <w:pageBreakBefore w:val="0"/>
        <w:kinsoku/>
        <w:wordWrap/>
        <w:overflowPunct/>
        <w:topLinePunct w:val="0"/>
        <w:autoSpaceDE/>
        <w:autoSpaceDN/>
        <w:bidi w:val="0"/>
        <w:adjustRightInd/>
        <w:snapToGrid/>
        <w:spacing w:line="360" w:lineRule="auto"/>
        <w:jc w:val="left"/>
        <w:textAlignment w:val="auto"/>
        <w:rPr>
          <w:rFonts w:asciiTheme="minorEastAsia" w:hAnsiTheme="minorEastAsia"/>
          <w:color w:val="auto"/>
          <w:sz w:val="24"/>
          <w:highlight w:val="none"/>
        </w:rPr>
      </w:pPr>
      <w:r>
        <w:rPr>
          <w:rFonts w:hint="eastAsia" w:asciiTheme="minorEastAsia" w:hAnsiTheme="minorEastAsia"/>
          <w:color w:val="auto"/>
          <w:sz w:val="24"/>
          <w:highlight w:val="none"/>
        </w:rPr>
        <w:t xml:space="preserve">甲方：(盖章)  </w:t>
      </w:r>
      <w:r>
        <w:rPr>
          <w:rFonts w:asciiTheme="minorEastAsia" w:hAnsiTheme="minorEastAsia"/>
          <w:color w:val="auto"/>
          <w:sz w:val="24"/>
          <w:highlight w:val="none"/>
        </w:rPr>
        <w:t xml:space="preserve">                      乙方</w:t>
      </w:r>
      <w:r>
        <w:rPr>
          <w:rFonts w:hint="eastAsia" w:asciiTheme="minorEastAsia" w:hAnsiTheme="minorEastAsia"/>
          <w:color w:val="auto"/>
          <w:sz w:val="24"/>
          <w:highlight w:val="none"/>
        </w:rPr>
        <w:t>：（盖章）</w:t>
      </w:r>
    </w:p>
    <w:p w14:paraId="36F1ADF9">
      <w:pPr>
        <w:keepNext w:val="0"/>
        <w:keepLines w:val="0"/>
        <w:pageBreakBefore w:val="0"/>
        <w:kinsoku/>
        <w:wordWrap/>
        <w:overflowPunct/>
        <w:topLinePunct w:val="0"/>
        <w:autoSpaceDE/>
        <w:autoSpaceDN/>
        <w:bidi w:val="0"/>
        <w:adjustRightInd/>
        <w:snapToGrid/>
        <w:spacing w:line="360" w:lineRule="auto"/>
        <w:ind w:firstLine="600" w:firstLineChars="250"/>
        <w:jc w:val="left"/>
        <w:textAlignment w:val="auto"/>
        <w:rPr>
          <w:rFonts w:asciiTheme="minorEastAsia" w:hAnsiTheme="minorEastAsia"/>
          <w:color w:val="auto"/>
          <w:sz w:val="24"/>
          <w:highlight w:val="none"/>
        </w:rPr>
      </w:pPr>
    </w:p>
    <w:p w14:paraId="7502381A">
      <w:pPr>
        <w:keepNext w:val="0"/>
        <w:keepLines w:val="0"/>
        <w:pageBreakBefore w:val="0"/>
        <w:kinsoku/>
        <w:wordWrap/>
        <w:overflowPunct/>
        <w:topLinePunct w:val="0"/>
        <w:autoSpaceDE/>
        <w:autoSpaceDN/>
        <w:bidi w:val="0"/>
        <w:adjustRightInd/>
        <w:snapToGrid/>
        <w:spacing w:line="360" w:lineRule="auto"/>
        <w:jc w:val="left"/>
        <w:textAlignment w:val="auto"/>
        <w:rPr>
          <w:rFonts w:asciiTheme="minorEastAsia" w:hAnsiTheme="minorEastAsia"/>
          <w:color w:val="auto"/>
          <w:sz w:val="24"/>
          <w:highlight w:val="none"/>
        </w:rPr>
      </w:pPr>
      <w:r>
        <w:rPr>
          <w:rFonts w:hint="eastAsia" w:asciiTheme="minorEastAsia" w:hAnsiTheme="minorEastAsia"/>
          <w:color w:val="auto"/>
          <w:sz w:val="24"/>
          <w:highlight w:val="none"/>
        </w:rPr>
        <w:t xml:space="preserve">授权代表：(签字) </w:t>
      </w:r>
      <w:r>
        <w:rPr>
          <w:rFonts w:asciiTheme="minorEastAsia" w:hAnsiTheme="minorEastAsia"/>
          <w:color w:val="auto"/>
          <w:sz w:val="24"/>
          <w:highlight w:val="none"/>
        </w:rPr>
        <w:t xml:space="preserve">                   </w:t>
      </w:r>
      <w:r>
        <w:rPr>
          <w:rFonts w:hint="eastAsia" w:asciiTheme="minorEastAsia" w:hAnsiTheme="minorEastAsia"/>
          <w:color w:val="auto"/>
          <w:sz w:val="24"/>
          <w:highlight w:val="none"/>
        </w:rPr>
        <w:t>授权代表：（签字）</w:t>
      </w:r>
    </w:p>
    <w:p w14:paraId="0AAD14C7">
      <w:pPr>
        <w:keepNext w:val="0"/>
        <w:keepLines w:val="0"/>
        <w:pageBreakBefore w:val="0"/>
        <w:kinsoku/>
        <w:wordWrap/>
        <w:overflowPunct/>
        <w:topLinePunct w:val="0"/>
        <w:autoSpaceDE/>
        <w:autoSpaceDN/>
        <w:bidi w:val="0"/>
        <w:adjustRightInd/>
        <w:snapToGrid/>
        <w:spacing w:line="360" w:lineRule="auto"/>
        <w:ind w:right="59" w:rightChars="28"/>
        <w:jc w:val="left"/>
        <w:textAlignment w:val="auto"/>
        <w:rPr>
          <w:rFonts w:asciiTheme="minorEastAsia" w:hAnsiTheme="minorEastAsia"/>
          <w:color w:val="auto"/>
          <w:sz w:val="24"/>
          <w:highlight w:val="none"/>
        </w:rPr>
      </w:pPr>
    </w:p>
    <w:p w14:paraId="2C41A178">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highlight w:val="none"/>
        </w:rPr>
      </w:pPr>
      <w:r>
        <w:rPr>
          <w:rFonts w:hint="eastAsia"/>
          <w:color w:val="auto"/>
          <w:sz w:val="24"/>
          <w:highlight w:val="none"/>
        </w:rPr>
        <w:t>签署日期：</w:t>
      </w:r>
      <w:r>
        <w:rPr>
          <w:color w:val="auto"/>
          <w:sz w:val="24"/>
          <w:highlight w:val="none"/>
        </w:rPr>
        <w:t xml:space="preserve">                          </w:t>
      </w:r>
      <w:r>
        <w:rPr>
          <w:rFonts w:hint="eastAsia"/>
          <w:color w:val="auto"/>
          <w:sz w:val="24"/>
          <w:highlight w:val="none"/>
        </w:rPr>
        <w:t>签署日期：</w:t>
      </w:r>
      <w:r>
        <w:rPr>
          <w:color w:val="auto"/>
          <w:sz w:val="24"/>
          <w:highlight w:val="none"/>
        </w:rPr>
        <w:t xml:space="preserve"> </w:t>
      </w:r>
    </w:p>
    <w:p w14:paraId="1D0E22BC">
      <w:pPr>
        <w:keepNext w:val="0"/>
        <w:keepLines w:val="0"/>
        <w:pageBreakBefore w:val="0"/>
        <w:kinsoku/>
        <w:wordWrap/>
        <w:overflowPunct/>
        <w:topLinePunct w:val="0"/>
        <w:autoSpaceDE/>
        <w:autoSpaceDN/>
        <w:bidi w:val="0"/>
        <w:adjustRightInd/>
        <w:snapToGrid/>
        <w:spacing w:line="360" w:lineRule="auto"/>
        <w:textAlignment w:val="auto"/>
        <w:rPr>
          <w:color w:val="auto"/>
          <w:highlight w:val="none"/>
        </w:rPr>
      </w:pPr>
    </w:p>
    <w:p w14:paraId="3D9A0535">
      <w:r>
        <w:br w:type="page"/>
      </w:r>
    </w:p>
    <w:p w14:paraId="4AFE0982">
      <w:pPr>
        <w:pStyle w:val="2"/>
        <w:spacing w:after="0" w:line="360" w:lineRule="auto"/>
      </w:pPr>
      <w:r>
        <w:rPr>
          <w:rFonts w:hint="eastAsia"/>
        </w:rPr>
        <w:t>采购包2</w:t>
      </w:r>
    </w:p>
    <w:p w14:paraId="0EBF93ED">
      <w:pPr>
        <w:pStyle w:val="2"/>
        <w:spacing w:after="0" w:line="360" w:lineRule="auto"/>
      </w:pPr>
    </w:p>
    <w:p w14:paraId="669A9A73">
      <w:pPr>
        <w:wordWrap w:val="0"/>
        <w:ind w:firstLine="1295" w:firstLineChars="300"/>
        <w:rPr>
          <w:rFonts w:hint="eastAsia" w:ascii="宋体" w:hAnsi="宋体" w:eastAsia="宋体"/>
          <w:color w:val="000000"/>
        </w:rPr>
      </w:pPr>
      <w:r>
        <w:rPr>
          <w:rFonts w:hint="eastAsia" w:ascii="宋体" w:hAnsi="宋体" w:eastAsia="宋体"/>
          <w:b/>
          <w:color w:val="000000"/>
          <w:sz w:val="43"/>
        </w:rPr>
        <w:t>心理健康</w:t>
      </w:r>
      <w:r>
        <w:rPr>
          <w:rFonts w:ascii="宋体" w:hAnsi="宋体" w:eastAsia="宋体"/>
          <w:b/>
          <w:color w:val="000000"/>
          <w:sz w:val="43"/>
        </w:rPr>
        <w:t>培训及服务合作协议</w:t>
      </w:r>
    </w:p>
    <w:p w14:paraId="54242630">
      <w:pPr>
        <w:wordWrap w:val="0"/>
        <w:rPr>
          <w:rFonts w:hint="eastAsia" w:ascii="宋体" w:hAnsi="宋体" w:eastAsia="宋体"/>
          <w:color w:val="000000"/>
        </w:rPr>
      </w:pPr>
    </w:p>
    <w:p w14:paraId="09D9D54F">
      <w:pPr>
        <w:wordWrap w:val="0"/>
        <w:ind w:firstLine="40"/>
        <w:rPr>
          <w:sz w:val="27"/>
        </w:rPr>
      </w:pPr>
      <w:r>
        <w:rPr>
          <w:rFonts w:hint="eastAsia" w:ascii="宋体" w:hAnsi="宋体" w:eastAsia="宋体"/>
          <w:b/>
          <w:color w:val="000000"/>
          <w:sz w:val="27"/>
        </w:rPr>
        <w:t>甲方：</w:t>
      </w:r>
    </w:p>
    <w:p w14:paraId="04D8F153">
      <w:pPr>
        <w:wordWrap w:val="0"/>
        <w:ind w:firstLine="40"/>
        <w:rPr>
          <w:sz w:val="27"/>
        </w:rPr>
      </w:pPr>
      <w:r>
        <w:rPr>
          <w:rFonts w:hint="eastAsia" w:ascii="宋体" w:hAnsi="宋体" w:eastAsia="宋体"/>
          <w:b/>
          <w:color w:val="000000"/>
          <w:sz w:val="27"/>
        </w:rPr>
        <w:t>乙方：</w:t>
      </w:r>
      <w:r>
        <w:rPr>
          <w:rFonts w:hint="eastAsia"/>
          <w:sz w:val="27"/>
        </w:rPr>
        <w:t xml:space="preserve"> </w:t>
      </w:r>
    </w:p>
    <w:p w14:paraId="11AEA46B">
      <w:pPr>
        <w:wordWrap w:val="0"/>
        <w:ind w:firstLine="540" w:firstLineChars="200"/>
        <w:rPr>
          <w:rFonts w:hint="eastAsia" w:ascii="宋体" w:hAnsi="宋体" w:eastAsia="宋体"/>
          <w:color w:val="000000"/>
        </w:rPr>
      </w:pPr>
      <w:r>
        <w:rPr>
          <w:rFonts w:ascii="宋体" w:hAnsi="宋体" w:eastAsia="宋体"/>
          <w:color w:val="000000"/>
          <w:sz w:val="27"/>
        </w:rPr>
        <w:t>本着平等自愿、互利互惠的原则，</w:t>
      </w:r>
      <w:r>
        <w:rPr>
          <w:rFonts w:hint="eastAsia" w:ascii="宋体" w:hAnsi="宋体" w:eastAsia="宋体"/>
          <w:color w:val="000000"/>
          <w:sz w:val="27"/>
        </w:rPr>
        <w:t>达成</w:t>
      </w:r>
      <w:r>
        <w:rPr>
          <w:rFonts w:ascii="宋体" w:hAnsi="宋体" w:eastAsia="宋体"/>
          <w:color w:val="000000"/>
          <w:sz w:val="27"/>
        </w:rPr>
        <w:t>心理</w:t>
      </w:r>
      <w:r>
        <w:rPr>
          <w:rFonts w:hint="eastAsia" w:ascii="宋体" w:hAnsi="宋体" w:eastAsia="宋体"/>
          <w:color w:val="000000"/>
          <w:sz w:val="27"/>
        </w:rPr>
        <w:t>健康服务合作，乙方提供</w:t>
      </w:r>
      <w:r>
        <w:rPr>
          <w:rFonts w:ascii="宋体" w:hAnsi="宋体" w:eastAsia="宋体"/>
          <w:color w:val="000000"/>
          <w:sz w:val="27"/>
        </w:rPr>
        <w:t>专家</w:t>
      </w:r>
      <w:r>
        <w:rPr>
          <w:rFonts w:hint="eastAsia" w:ascii="宋体" w:hAnsi="宋体" w:eastAsia="宋体"/>
          <w:color w:val="000000"/>
          <w:sz w:val="27"/>
        </w:rPr>
        <w:t>及团队</w:t>
      </w:r>
      <w:r>
        <w:rPr>
          <w:rFonts w:ascii="宋体" w:hAnsi="宋体" w:eastAsia="宋体"/>
          <w:color w:val="000000"/>
          <w:sz w:val="27"/>
        </w:rPr>
        <w:t>为甲方提供线下/线上</w:t>
      </w:r>
      <w:r>
        <w:rPr>
          <w:rFonts w:hint="eastAsia" w:ascii="宋体" w:hAnsi="宋体" w:eastAsia="宋体"/>
          <w:color w:val="000000"/>
          <w:sz w:val="27"/>
        </w:rPr>
        <w:t>积极教育</w:t>
      </w:r>
      <w:r>
        <w:rPr>
          <w:rFonts w:ascii="宋体" w:hAnsi="宋体" w:eastAsia="宋体"/>
          <w:color w:val="000000"/>
          <w:sz w:val="27"/>
        </w:rPr>
        <w:t>课程授课、视频课、心理测评服务（以下简称“课程及相关服务”或“活动”）等相关事宜达成如下合作意向，一经签署甲乙双方须共同遵守。</w:t>
      </w:r>
    </w:p>
    <w:p w14:paraId="73E6573D">
      <w:pPr>
        <w:wordWrap w:val="0"/>
        <w:spacing w:line="206" w:lineRule="auto"/>
        <w:ind w:firstLine="40"/>
        <w:rPr>
          <w:sz w:val="27"/>
        </w:rPr>
      </w:pPr>
      <w:r>
        <w:rPr>
          <w:rFonts w:hint="eastAsia" w:ascii="宋体" w:hAnsi="宋体" w:eastAsia="宋体"/>
          <w:b/>
          <w:color w:val="000000"/>
          <w:sz w:val="27"/>
        </w:rPr>
        <w:t>一、合作方式：</w:t>
      </w:r>
    </w:p>
    <w:p w14:paraId="66ADAC1B">
      <w:pPr>
        <w:tabs>
          <w:tab w:val="left" w:pos="142"/>
        </w:tabs>
        <w:wordWrap w:val="0"/>
        <w:spacing w:before="136"/>
        <w:ind w:firstLine="40"/>
        <w:rPr>
          <w:sz w:val="27"/>
        </w:rPr>
      </w:pPr>
      <w:r>
        <w:rPr>
          <w:rFonts w:ascii="Calibri" w:hAnsi="Calibri"/>
          <w:color w:val="000000"/>
          <w:sz w:val="27"/>
        </w:rPr>
        <w:tab/>
      </w:r>
      <w:r>
        <w:rPr>
          <w:rFonts w:ascii="Calibri" w:hAnsi="Calibri"/>
          <w:color w:val="000000"/>
          <w:sz w:val="27"/>
        </w:rPr>
        <w:tab/>
      </w:r>
      <w:r>
        <w:rPr>
          <w:rFonts w:hint="eastAsia" w:ascii="Calibri" w:hAnsi="Calibri" w:eastAsia="Calibri"/>
          <w:color w:val="000000"/>
          <w:sz w:val="27"/>
        </w:rPr>
        <w:t>1</w:t>
      </w:r>
      <w:r>
        <w:rPr>
          <w:rFonts w:hint="eastAsia" w:ascii="宋体" w:hAnsi="宋体" w:eastAsia="宋体"/>
          <w:color w:val="000000"/>
          <w:sz w:val="27"/>
        </w:rPr>
        <w:t>、甲方邀请乙方</w:t>
      </w:r>
      <w:r>
        <w:rPr>
          <w:rFonts w:hint="eastAsia" w:ascii="宋体" w:hAnsi="宋体" w:eastAsia="宋体"/>
          <w:color w:val="000000"/>
          <w:sz w:val="27"/>
          <w:u w:val="single"/>
        </w:rPr>
        <w:t xml:space="preserve">               </w:t>
      </w:r>
      <w:r>
        <w:rPr>
          <w:rFonts w:hint="eastAsia" w:ascii="宋体" w:hAnsi="宋体" w:eastAsia="宋体"/>
          <w:color w:val="000000"/>
          <w:sz w:val="27"/>
        </w:rPr>
        <w:t>提供</w:t>
      </w:r>
      <w:r>
        <w:rPr>
          <w:rFonts w:hint="eastAsia" w:ascii="宋体" w:hAnsi="宋体" w:eastAsia="宋体"/>
          <w:color w:val="000000"/>
          <w:sz w:val="27"/>
          <w:u w:val="single"/>
        </w:rPr>
        <w:t xml:space="preserve">                 </w:t>
      </w:r>
      <w:r>
        <w:rPr>
          <w:rFonts w:hint="eastAsia" w:ascii="宋体" w:hAnsi="宋体" w:eastAsia="宋体"/>
          <w:color w:val="000000"/>
          <w:sz w:val="27"/>
        </w:rPr>
        <w:t>。</w:t>
      </w:r>
    </w:p>
    <w:p w14:paraId="2FB065D8">
      <w:pPr>
        <w:tabs>
          <w:tab w:val="left" w:pos="142"/>
        </w:tabs>
        <w:wordWrap w:val="0"/>
        <w:spacing w:before="169"/>
        <w:ind w:firstLine="40"/>
        <w:rPr>
          <w:sz w:val="27"/>
        </w:rPr>
      </w:pPr>
      <w:r>
        <w:rPr>
          <w:rFonts w:hint="eastAsia" w:ascii="宋体" w:hAnsi="宋体" w:eastAsia="宋体"/>
          <w:color w:val="000000"/>
          <w:sz w:val="27"/>
        </w:rPr>
        <w:t>服务地点：</w:t>
      </w:r>
      <w:r>
        <w:rPr>
          <w:rFonts w:hint="eastAsia"/>
          <w:sz w:val="27"/>
        </w:rPr>
        <w:t xml:space="preserve"> </w:t>
      </w:r>
    </w:p>
    <w:p w14:paraId="1D3FE7BD">
      <w:pPr>
        <w:tabs>
          <w:tab w:val="left" w:pos="142"/>
        </w:tabs>
        <w:wordWrap w:val="0"/>
        <w:spacing w:before="169"/>
        <w:ind w:firstLine="40"/>
        <w:rPr>
          <w:sz w:val="27"/>
        </w:rPr>
      </w:pPr>
      <w:r>
        <w:rPr>
          <w:rFonts w:hint="eastAsia" w:ascii="宋体" w:hAnsi="宋体" w:eastAsia="宋体"/>
          <w:color w:val="000000"/>
          <w:sz w:val="27"/>
        </w:rPr>
        <w:t>服务时间：</w:t>
      </w:r>
      <w:r>
        <w:rPr>
          <w:rFonts w:hint="eastAsia" w:ascii="Calibri" w:hAnsi="Calibri"/>
          <w:color w:val="000000"/>
          <w:sz w:val="27"/>
        </w:rPr>
        <w:t xml:space="preserve">   </w:t>
      </w:r>
      <w:r>
        <w:rPr>
          <w:rFonts w:hint="eastAsia" w:ascii="宋体" w:hAnsi="宋体" w:eastAsia="宋体"/>
          <w:color w:val="000000"/>
          <w:sz w:val="27"/>
        </w:rPr>
        <w:t>年</w:t>
      </w:r>
      <w:r>
        <w:rPr>
          <w:rFonts w:hint="eastAsia" w:ascii="Calibri" w:hAnsi="Calibri"/>
          <w:color w:val="000000"/>
          <w:sz w:val="27"/>
        </w:rPr>
        <w:t xml:space="preserve">   </w:t>
      </w:r>
      <w:r>
        <w:rPr>
          <w:rFonts w:hint="eastAsia" w:ascii="宋体" w:hAnsi="宋体" w:eastAsia="宋体"/>
          <w:color w:val="000000"/>
          <w:sz w:val="27"/>
        </w:rPr>
        <w:t>月</w:t>
      </w:r>
      <w:r>
        <w:rPr>
          <w:rFonts w:hint="eastAsia" w:ascii="Calibri" w:hAnsi="Calibri"/>
          <w:color w:val="000000"/>
          <w:sz w:val="27"/>
        </w:rPr>
        <w:t xml:space="preserve">   </w:t>
      </w:r>
      <w:r>
        <w:rPr>
          <w:rFonts w:hint="eastAsia" w:ascii="宋体" w:hAnsi="宋体" w:eastAsia="宋体"/>
          <w:color w:val="000000"/>
          <w:sz w:val="27"/>
        </w:rPr>
        <w:t>日。</w:t>
      </w:r>
    </w:p>
    <w:p w14:paraId="37A9F016">
      <w:pPr>
        <w:tabs>
          <w:tab w:val="left" w:pos="142"/>
        </w:tabs>
        <w:wordWrap w:val="0"/>
        <w:spacing w:before="149"/>
        <w:ind w:firstLine="40"/>
        <w:rPr>
          <w:rFonts w:ascii="Calibri" w:hAnsi="Calibri"/>
          <w:color w:val="000000"/>
          <w:sz w:val="27"/>
        </w:rPr>
      </w:pPr>
      <w:r>
        <w:rPr>
          <w:rFonts w:hint="eastAsia" w:ascii="宋体" w:hAnsi="宋体" w:eastAsia="宋体"/>
          <w:color w:val="000000"/>
          <w:sz w:val="27"/>
        </w:rPr>
        <w:t>服务时长：</w:t>
      </w:r>
    </w:p>
    <w:p w14:paraId="0D6C5F33">
      <w:pPr>
        <w:tabs>
          <w:tab w:val="left" w:pos="142"/>
        </w:tabs>
        <w:wordWrap w:val="0"/>
        <w:spacing w:before="56" w:line="239" w:lineRule="auto"/>
        <w:ind w:firstLine="40"/>
        <w:rPr>
          <w:sz w:val="24"/>
        </w:rPr>
      </w:pPr>
      <w:r>
        <w:rPr>
          <w:rFonts w:ascii="Calibri" w:hAnsi="Calibri"/>
          <w:color w:val="000000"/>
          <w:sz w:val="27"/>
        </w:rPr>
        <w:tab/>
      </w:r>
      <w:r>
        <w:rPr>
          <w:rFonts w:ascii="Calibri" w:hAnsi="Calibri"/>
          <w:color w:val="000000"/>
          <w:sz w:val="27"/>
        </w:rPr>
        <w:tab/>
      </w:r>
      <w:r>
        <w:rPr>
          <w:rFonts w:hint="eastAsia" w:ascii="Calibri" w:hAnsi="Calibri"/>
          <w:color w:val="000000"/>
          <w:sz w:val="27"/>
        </w:rPr>
        <w:t>2、</w:t>
      </w:r>
    </w:p>
    <w:tbl>
      <w:tblPr>
        <w:tblStyle w:val="5"/>
        <w:tblW w:w="8856"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761"/>
        <w:gridCol w:w="1567"/>
        <w:gridCol w:w="1460"/>
        <w:gridCol w:w="1151"/>
        <w:gridCol w:w="914"/>
        <w:gridCol w:w="837"/>
        <w:gridCol w:w="2166"/>
      </w:tblGrid>
      <w:tr w14:paraId="4F01AC2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780" w:hRule="atLeast"/>
          <w:jc w:val="center"/>
        </w:trPr>
        <w:tc>
          <w:tcPr>
            <w:tcW w:w="761" w:type="dxa"/>
            <w:tcBorders>
              <w:top w:val="single" w:color="000000" w:sz="4" w:space="0"/>
              <w:left w:val="single" w:color="000000" w:sz="4" w:space="0"/>
              <w:bottom w:val="single" w:color="000000" w:sz="4" w:space="0"/>
              <w:right w:val="single" w:color="000000" w:sz="4" w:space="0"/>
            </w:tcBorders>
          </w:tcPr>
          <w:p w14:paraId="118CEDE3">
            <w:pPr>
              <w:tabs>
                <w:tab w:val="left" w:pos="142"/>
              </w:tabs>
              <w:spacing w:before="178" w:line="239" w:lineRule="auto"/>
              <w:ind w:firstLine="40"/>
              <w:rPr>
                <w:rFonts w:hint="eastAsia" w:ascii="宋体" w:hAnsi="宋体" w:eastAsia="宋体"/>
                <w:color w:val="000000"/>
                <w:sz w:val="24"/>
              </w:rPr>
            </w:pPr>
          </w:p>
        </w:tc>
        <w:tc>
          <w:tcPr>
            <w:tcW w:w="1567" w:type="dxa"/>
            <w:tcBorders>
              <w:top w:val="single" w:color="000000" w:sz="4" w:space="0"/>
              <w:left w:val="single" w:color="000000" w:sz="4" w:space="0"/>
              <w:bottom w:val="single" w:color="000000" w:sz="4" w:space="0"/>
              <w:right w:val="single" w:color="000000" w:sz="4" w:space="0"/>
            </w:tcBorders>
          </w:tcPr>
          <w:p w14:paraId="668EE671">
            <w:pPr>
              <w:tabs>
                <w:tab w:val="left" w:pos="142"/>
              </w:tabs>
              <w:spacing w:before="178" w:line="239" w:lineRule="auto"/>
              <w:ind w:firstLine="40"/>
              <w:rPr>
                <w:rFonts w:hint="eastAsia" w:ascii="宋体" w:hAnsi="宋体" w:eastAsia="宋体"/>
                <w:color w:val="000000"/>
                <w:sz w:val="24"/>
              </w:rPr>
            </w:pPr>
            <w:r>
              <w:rPr>
                <w:rFonts w:hint="eastAsia" w:ascii="宋体" w:hAnsi="宋体" w:eastAsia="宋体"/>
                <w:color w:val="000000"/>
                <w:sz w:val="24"/>
              </w:rPr>
              <w:t>内容</w:t>
            </w:r>
          </w:p>
        </w:tc>
        <w:tc>
          <w:tcPr>
            <w:tcW w:w="1460" w:type="dxa"/>
            <w:tcBorders>
              <w:top w:val="single" w:color="000000" w:sz="4" w:space="0"/>
              <w:left w:val="single" w:color="000000" w:sz="4" w:space="0"/>
              <w:bottom w:val="single" w:color="000000" w:sz="4" w:space="0"/>
              <w:right w:val="single" w:color="000000" w:sz="4" w:space="0"/>
            </w:tcBorders>
          </w:tcPr>
          <w:p w14:paraId="132B7A1C">
            <w:pPr>
              <w:tabs>
                <w:tab w:val="left" w:pos="142"/>
              </w:tabs>
              <w:spacing w:before="178" w:line="239" w:lineRule="auto"/>
              <w:ind w:firstLine="40"/>
              <w:rPr>
                <w:rFonts w:hint="eastAsia" w:ascii="宋体" w:hAnsi="宋体" w:eastAsia="宋体"/>
                <w:color w:val="000000"/>
                <w:sz w:val="24"/>
              </w:rPr>
            </w:pPr>
            <w:r>
              <w:rPr>
                <w:rFonts w:hint="eastAsia" w:ascii="宋体" w:hAnsi="宋体" w:eastAsia="宋体"/>
                <w:color w:val="000000"/>
                <w:sz w:val="24"/>
              </w:rPr>
              <w:t>形式</w:t>
            </w:r>
          </w:p>
        </w:tc>
        <w:tc>
          <w:tcPr>
            <w:tcW w:w="1151" w:type="dxa"/>
            <w:tcBorders>
              <w:top w:val="single" w:color="000000" w:sz="4" w:space="0"/>
              <w:left w:val="single" w:color="000000" w:sz="4" w:space="0"/>
              <w:bottom w:val="single" w:color="000000" w:sz="4" w:space="0"/>
              <w:right w:val="single" w:color="000000" w:sz="4" w:space="0"/>
            </w:tcBorders>
          </w:tcPr>
          <w:p w14:paraId="05F83DB8">
            <w:pPr>
              <w:tabs>
                <w:tab w:val="left" w:pos="142"/>
              </w:tabs>
              <w:spacing w:before="178" w:line="239" w:lineRule="auto"/>
              <w:ind w:firstLine="40"/>
              <w:rPr>
                <w:rFonts w:hint="eastAsia" w:ascii="宋体" w:hAnsi="宋体" w:eastAsia="宋体"/>
                <w:color w:val="000000"/>
                <w:sz w:val="24"/>
              </w:rPr>
            </w:pPr>
            <w:r>
              <w:rPr>
                <w:rFonts w:hint="eastAsia" w:ascii="宋体" w:hAnsi="宋体" w:eastAsia="宋体"/>
                <w:color w:val="000000"/>
                <w:sz w:val="24"/>
              </w:rPr>
              <w:t>讲师专家</w:t>
            </w:r>
          </w:p>
        </w:tc>
        <w:tc>
          <w:tcPr>
            <w:tcW w:w="914" w:type="dxa"/>
            <w:tcBorders>
              <w:top w:val="single" w:color="000000" w:sz="4" w:space="0"/>
              <w:left w:val="single" w:color="000000" w:sz="4" w:space="0"/>
              <w:bottom w:val="single" w:color="000000" w:sz="4" w:space="0"/>
              <w:right w:val="single" w:color="000000" w:sz="4" w:space="0"/>
            </w:tcBorders>
          </w:tcPr>
          <w:p w14:paraId="1F648281">
            <w:pPr>
              <w:tabs>
                <w:tab w:val="left" w:pos="142"/>
              </w:tabs>
              <w:spacing w:before="178" w:line="239" w:lineRule="auto"/>
              <w:ind w:firstLine="40"/>
              <w:rPr>
                <w:rFonts w:hint="eastAsia" w:ascii="宋体" w:hAnsi="宋体" w:eastAsia="宋体"/>
                <w:color w:val="000000"/>
                <w:sz w:val="24"/>
              </w:rPr>
            </w:pPr>
            <w:r>
              <w:rPr>
                <w:rFonts w:hint="eastAsia" w:ascii="宋体" w:hAnsi="宋体" w:eastAsia="宋体"/>
                <w:color w:val="000000"/>
                <w:sz w:val="24"/>
              </w:rPr>
              <w:t>时长</w:t>
            </w:r>
          </w:p>
        </w:tc>
        <w:tc>
          <w:tcPr>
            <w:tcW w:w="837" w:type="dxa"/>
            <w:tcBorders>
              <w:top w:val="single" w:color="000000" w:sz="4" w:space="0"/>
              <w:left w:val="single" w:color="000000" w:sz="4" w:space="0"/>
              <w:bottom w:val="single" w:color="000000" w:sz="4" w:space="0"/>
              <w:right w:val="single" w:color="000000" w:sz="4" w:space="0"/>
            </w:tcBorders>
          </w:tcPr>
          <w:p w14:paraId="6DEF4D5A">
            <w:pPr>
              <w:tabs>
                <w:tab w:val="left" w:pos="142"/>
              </w:tabs>
              <w:spacing w:before="178" w:line="239" w:lineRule="auto"/>
              <w:ind w:firstLine="40"/>
              <w:rPr>
                <w:rFonts w:hint="eastAsia" w:ascii="宋体" w:hAnsi="宋体" w:eastAsia="宋体"/>
                <w:color w:val="000000"/>
                <w:sz w:val="24"/>
              </w:rPr>
            </w:pPr>
            <w:r>
              <w:rPr>
                <w:rFonts w:hint="eastAsia" w:ascii="宋体" w:hAnsi="宋体" w:eastAsia="宋体"/>
                <w:color w:val="000000"/>
                <w:sz w:val="24"/>
              </w:rPr>
              <w:t>时间</w:t>
            </w:r>
          </w:p>
        </w:tc>
        <w:tc>
          <w:tcPr>
            <w:tcW w:w="2166" w:type="dxa"/>
            <w:tcBorders>
              <w:top w:val="single" w:color="000000" w:sz="4" w:space="0"/>
              <w:left w:val="single" w:color="000000" w:sz="4" w:space="0"/>
              <w:bottom w:val="single" w:color="000000" w:sz="4" w:space="0"/>
              <w:right w:val="single" w:color="000000" w:sz="4" w:space="0"/>
            </w:tcBorders>
          </w:tcPr>
          <w:p w14:paraId="10776245">
            <w:pPr>
              <w:tabs>
                <w:tab w:val="left" w:pos="142"/>
              </w:tabs>
              <w:spacing w:before="178" w:line="239" w:lineRule="auto"/>
              <w:ind w:firstLine="40"/>
              <w:rPr>
                <w:rFonts w:hint="eastAsia" w:ascii="宋体" w:hAnsi="宋体" w:eastAsia="宋体"/>
                <w:color w:val="000000"/>
                <w:sz w:val="24"/>
              </w:rPr>
            </w:pPr>
            <w:r>
              <w:rPr>
                <w:rFonts w:hint="eastAsia" w:ascii="宋体" w:hAnsi="宋体" w:eastAsia="宋体"/>
                <w:color w:val="000000"/>
                <w:sz w:val="24"/>
              </w:rPr>
              <w:t>含税报价（元）</w:t>
            </w:r>
          </w:p>
        </w:tc>
      </w:tr>
      <w:tr w14:paraId="4C80C5F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54" w:hRule="atLeast"/>
          <w:jc w:val="center"/>
        </w:trPr>
        <w:tc>
          <w:tcPr>
            <w:tcW w:w="761" w:type="dxa"/>
            <w:tcBorders>
              <w:top w:val="single" w:color="000000" w:sz="4" w:space="0"/>
              <w:left w:val="single" w:color="000000" w:sz="4" w:space="0"/>
              <w:bottom w:val="single" w:color="000000" w:sz="4" w:space="0"/>
              <w:right w:val="single" w:color="000000" w:sz="4" w:space="0"/>
            </w:tcBorders>
          </w:tcPr>
          <w:p w14:paraId="0E376CFB">
            <w:pPr>
              <w:tabs>
                <w:tab w:val="left" w:pos="142"/>
              </w:tabs>
              <w:spacing w:before="38" w:line="239" w:lineRule="auto"/>
              <w:ind w:firstLine="40"/>
              <w:jc w:val="center"/>
              <w:rPr>
                <w:sz w:val="24"/>
              </w:rPr>
            </w:pPr>
            <w:r>
              <w:rPr>
                <w:rFonts w:hint="eastAsia" w:ascii="Calibri" w:hAnsi="Calibri" w:eastAsia="Calibri"/>
                <w:color w:val="000000"/>
                <w:sz w:val="24"/>
              </w:rPr>
              <w:t>1</w:t>
            </w:r>
          </w:p>
        </w:tc>
        <w:tc>
          <w:tcPr>
            <w:tcW w:w="1567" w:type="dxa"/>
            <w:tcBorders>
              <w:top w:val="single" w:color="000000" w:sz="4" w:space="0"/>
              <w:left w:val="single" w:color="000000" w:sz="4" w:space="0"/>
              <w:bottom w:val="single" w:color="000000" w:sz="4" w:space="0"/>
              <w:right w:val="single" w:color="000000" w:sz="4" w:space="0"/>
            </w:tcBorders>
          </w:tcPr>
          <w:p w14:paraId="7F5C8DDB">
            <w:pPr>
              <w:tabs>
                <w:tab w:val="left" w:pos="142"/>
              </w:tabs>
              <w:spacing w:before="60" w:line="239" w:lineRule="auto"/>
              <w:ind w:firstLine="40"/>
              <w:jc w:val="center"/>
              <w:rPr>
                <w:sz w:val="24"/>
              </w:rPr>
            </w:pPr>
          </w:p>
        </w:tc>
        <w:tc>
          <w:tcPr>
            <w:tcW w:w="1460" w:type="dxa"/>
            <w:tcBorders>
              <w:top w:val="single" w:color="000000" w:sz="4" w:space="0"/>
              <w:left w:val="single" w:color="000000" w:sz="4" w:space="0"/>
              <w:bottom w:val="single" w:color="000000" w:sz="4" w:space="0"/>
              <w:right w:val="single" w:color="000000" w:sz="4" w:space="0"/>
            </w:tcBorders>
          </w:tcPr>
          <w:p w14:paraId="1CBAFF00">
            <w:pPr>
              <w:tabs>
                <w:tab w:val="left" w:pos="142"/>
              </w:tabs>
              <w:spacing w:before="40" w:line="239" w:lineRule="auto"/>
              <w:ind w:firstLine="40"/>
              <w:jc w:val="center"/>
              <w:rPr>
                <w:sz w:val="24"/>
              </w:rPr>
            </w:pPr>
          </w:p>
        </w:tc>
        <w:tc>
          <w:tcPr>
            <w:tcW w:w="1151" w:type="dxa"/>
            <w:tcBorders>
              <w:top w:val="single" w:color="000000" w:sz="4" w:space="0"/>
              <w:left w:val="single" w:color="000000" w:sz="4" w:space="0"/>
              <w:bottom w:val="single" w:color="000000" w:sz="4" w:space="0"/>
              <w:right w:val="single" w:color="000000" w:sz="4" w:space="0"/>
            </w:tcBorders>
          </w:tcPr>
          <w:p w14:paraId="4CD560F7">
            <w:pPr>
              <w:tabs>
                <w:tab w:val="left" w:pos="142"/>
              </w:tabs>
              <w:spacing w:before="40" w:line="239" w:lineRule="auto"/>
              <w:ind w:firstLine="40"/>
              <w:rPr>
                <w:sz w:val="24"/>
              </w:rPr>
            </w:pPr>
          </w:p>
        </w:tc>
        <w:tc>
          <w:tcPr>
            <w:tcW w:w="914" w:type="dxa"/>
            <w:tcBorders>
              <w:top w:val="single" w:color="000000" w:sz="4" w:space="0"/>
              <w:left w:val="single" w:color="000000" w:sz="4" w:space="0"/>
              <w:bottom w:val="single" w:color="000000" w:sz="4" w:space="0"/>
              <w:right w:val="single" w:color="000000" w:sz="4" w:space="0"/>
            </w:tcBorders>
          </w:tcPr>
          <w:p w14:paraId="30F5C5E3">
            <w:pPr>
              <w:tabs>
                <w:tab w:val="left" w:pos="142"/>
              </w:tabs>
              <w:spacing w:before="20" w:line="239" w:lineRule="auto"/>
              <w:ind w:firstLine="40"/>
              <w:jc w:val="center"/>
              <w:rPr>
                <w:sz w:val="24"/>
              </w:rPr>
            </w:pPr>
          </w:p>
        </w:tc>
        <w:tc>
          <w:tcPr>
            <w:tcW w:w="837" w:type="dxa"/>
            <w:tcBorders>
              <w:top w:val="single" w:color="000000" w:sz="4" w:space="0"/>
              <w:left w:val="single" w:color="000000" w:sz="4" w:space="0"/>
              <w:bottom w:val="single" w:color="000000" w:sz="4" w:space="0"/>
              <w:right w:val="single" w:color="000000" w:sz="4" w:space="0"/>
            </w:tcBorders>
          </w:tcPr>
          <w:p w14:paraId="5FB56D5B">
            <w:pPr>
              <w:tabs>
                <w:tab w:val="left" w:pos="142"/>
              </w:tabs>
              <w:spacing w:before="20" w:line="239" w:lineRule="auto"/>
              <w:ind w:firstLine="40"/>
              <w:jc w:val="center"/>
              <w:rPr>
                <w:sz w:val="24"/>
              </w:rPr>
            </w:pPr>
          </w:p>
        </w:tc>
        <w:tc>
          <w:tcPr>
            <w:tcW w:w="2166" w:type="dxa"/>
            <w:tcBorders>
              <w:top w:val="single" w:color="000000" w:sz="4" w:space="0"/>
              <w:left w:val="single" w:color="000000" w:sz="4" w:space="0"/>
              <w:bottom w:val="single" w:color="000000" w:sz="4" w:space="0"/>
              <w:right w:val="single" w:color="000000" w:sz="4" w:space="0"/>
            </w:tcBorders>
          </w:tcPr>
          <w:p w14:paraId="4E31185F">
            <w:pPr>
              <w:tabs>
                <w:tab w:val="left" w:pos="142"/>
              </w:tabs>
              <w:spacing w:before="38" w:line="239" w:lineRule="auto"/>
              <w:ind w:firstLine="40"/>
              <w:jc w:val="center"/>
              <w:rPr>
                <w:sz w:val="24"/>
              </w:rPr>
            </w:pPr>
          </w:p>
        </w:tc>
      </w:tr>
      <w:tr w14:paraId="2D510F5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803" w:hRule="atLeast"/>
          <w:jc w:val="center"/>
        </w:trPr>
        <w:tc>
          <w:tcPr>
            <w:tcW w:w="761" w:type="dxa"/>
            <w:tcBorders>
              <w:top w:val="single" w:color="000000" w:sz="4" w:space="0"/>
              <w:left w:val="single" w:color="000000" w:sz="4" w:space="0"/>
              <w:bottom w:val="single" w:color="000000" w:sz="4" w:space="0"/>
              <w:right w:val="single" w:color="000000" w:sz="4" w:space="0"/>
            </w:tcBorders>
          </w:tcPr>
          <w:p w14:paraId="033732DB">
            <w:pPr>
              <w:tabs>
                <w:tab w:val="left" w:pos="142"/>
              </w:tabs>
              <w:spacing w:before="179" w:line="239" w:lineRule="auto"/>
              <w:ind w:firstLine="40"/>
              <w:jc w:val="center"/>
              <w:rPr>
                <w:sz w:val="24"/>
              </w:rPr>
            </w:pPr>
            <w:r>
              <w:rPr>
                <w:rFonts w:hint="eastAsia" w:ascii="Calibri" w:hAnsi="Calibri" w:eastAsia="Calibri"/>
                <w:color w:val="000000"/>
                <w:sz w:val="24"/>
              </w:rPr>
              <w:t>2</w:t>
            </w:r>
          </w:p>
        </w:tc>
        <w:tc>
          <w:tcPr>
            <w:tcW w:w="1567" w:type="dxa"/>
            <w:tcBorders>
              <w:top w:val="single" w:color="000000" w:sz="4" w:space="0"/>
              <w:left w:val="single" w:color="000000" w:sz="4" w:space="0"/>
              <w:bottom w:val="single" w:color="000000" w:sz="4" w:space="0"/>
              <w:right w:val="single" w:color="000000" w:sz="4" w:space="0"/>
            </w:tcBorders>
          </w:tcPr>
          <w:p w14:paraId="77A6AFC8">
            <w:pPr>
              <w:tabs>
                <w:tab w:val="left" w:pos="142"/>
              </w:tabs>
              <w:spacing w:line="230" w:lineRule="auto"/>
              <w:ind w:firstLine="40"/>
              <w:jc w:val="center"/>
              <w:rPr>
                <w:sz w:val="24"/>
              </w:rPr>
            </w:pPr>
          </w:p>
        </w:tc>
        <w:tc>
          <w:tcPr>
            <w:tcW w:w="1460" w:type="dxa"/>
            <w:tcBorders>
              <w:top w:val="single" w:color="000000" w:sz="4" w:space="0"/>
              <w:left w:val="single" w:color="000000" w:sz="4" w:space="0"/>
              <w:bottom w:val="single" w:color="000000" w:sz="4" w:space="0"/>
              <w:right w:val="single" w:color="000000" w:sz="4" w:space="0"/>
            </w:tcBorders>
          </w:tcPr>
          <w:p w14:paraId="50B27CA6">
            <w:pPr>
              <w:tabs>
                <w:tab w:val="left" w:pos="142"/>
              </w:tabs>
              <w:spacing w:before="2" w:line="239" w:lineRule="auto"/>
              <w:ind w:firstLine="40"/>
              <w:jc w:val="center"/>
              <w:rPr>
                <w:sz w:val="24"/>
              </w:rPr>
            </w:pPr>
          </w:p>
        </w:tc>
        <w:tc>
          <w:tcPr>
            <w:tcW w:w="1151" w:type="dxa"/>
            <w:tcBorders>
              <w:top w:val="single" w:color="000000" w:sz="4" w:space="0"/>
              <w:left w:val="single" w:color="000000" w:sz="4" w:space="0"/>
              <w:bottom w:val="single" w:color="000000" w:sz="4" w:space="0"/>
              <w:right w:val="single" w:color="000000" w:sz="4" w:space="0"/>
            </w:tcBorders>
          </w:tcPr>
          <w:p w14:paraId="6A64D9EC">
            <w:pPr>
              <w:tabs>
                <w:tab w:val="left" w:pos="142"/>
              </w:tabs>
              <w:spacing w:before="162" w:line="239" w:lineRule="auto"/>
              <w:ind w:firstLine="40"/>
              <w:jc w:val="center"/>
              <w:rPr>
                <w:sz w:val="24"/>
              </w:rPr>
            </w:pPr>
          </w:p>
        </w:tc>
        <w:tc>
          <w:tcPr>
            <w:tcW w:w="914" w:type="dxa"/>
            <w:tcBorders>
              <w:top w:val="single" w:color="000000" w:sz="4" w:space="0"/>
              <w:left w:val="single" w:color="000000" w:sz="4" w:space="0"/>
              <w:bottom w:val="single" w:color="000000" w:sz="4" w:space="0"/>
              <w:right w:val="single" w:color="000000" w:sz="4" w:space="0"/>
            </w:tcBorders>
          </w:tcPr>
          <w:p w14:paraId="3A0928F9">
            <w:pPr>
              <w:tabs>
                <w:tab w:val="left" w:pos="142"/>
              </w:tabs>
              <w:spacing w:before="162" w:line="239" w:lineRule="auto"/>
              <w:ind w:firstLine="40"/>
              <w:jc w:val="center"/>
              <w:rPr>
                <w:sz w:val="24"/>
              </w:rPr>
            </w:pPr>
          </w:p>
        </w:tc>
        <w:tc>
          <w:tcPr>
            <w:tcW w:w="837" w:type="dxa"/>
            <w:tcBorders>
              <w:top w:val="single" w:color="000000" w:sz="4" w:space="0"/>
              <w:left w:val="single" w:color="000000" w:sz="4" w:space="0"/>
              <w:bottom w:val="single" w:color="000000" w:sz="4" w:space="0"/>
              <w:right w:val="single" w:color="000000" w:sz="4" w:space="0"/>
            </w:tcBorders>
          </w:tcPr>
          <w:p w14:paraId="0C75A410">
            <w:pPr>
              <w:tabs>
                <w:tab w:val="left" w:pos="142"/>
              </w:tabs>
              <w:spacing w:before="162" w:line="239" w:lineRule="auto"/>
              <w:ind w:firstLine="40"/>
              <w:jc w:val="center"/>
              <w:rPr>
                <w:sz w:val="24"/>
              </w:rPr>
            </w:pPr>
          </w:p>
        </w:tc>
        <w:tc>
          <w:tcPr>
            <w:tcW w:w="2166" w:type="dxa"/>
            <w:tcBorders>
              <w:top w:val="single" w:color="000000" w:sz="4" w:space="0"/>
              <w:left w:val="single" w:color="000000" w:sz="4" w:space="0"/>
              <w:bottom w:val="single" w:color="000000" w:sz="4" w:space="0"/>
              <w:right w:val="single" w:color="000000" w:sz="4" w:space="0"/>
            </w:tcBorders>
          </w:tcPr>
          <w:p w14:paraId="1823B7DB">
            <w:pPr>
              <w:tabs>
                <w:tab w:val="left" w:pos="142"/>
              </w:tabs>
              <w:spacing w:before="179" w:line="239" w:lineRule="auto"/>
              <w:ind w:firstLine="40"/>
              <w:jc w:val="center"/>
              <w:rPr>
                <w:sz w:val="24"/>
              </w:rPr>
            </w:pPr>
          </w:p>
        </w:tc>
      </w:tr>
      <w:tr w14:paraId="4A2B80D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756" w:hRule="atLeast"/>
          <w:jc w:val="center"/>
        </w:trPr>
        <w:tc>
          <w:tcPr>
            <w:tcW w:w="761" w:type="dxa"/>
            <w:tcBorders>
              <w:top w:val="single" w:color="000000" w:sz="4" w:space="0"/>
              <w:left w:val="single" w:color="000000" w:sz="4" w:space="0"/>
              <w:bottom w:val="single" w:color="000000" w:sz="4" w:space="0"/>
              <w:right w:val="single" w:color="000000" w:sz="4" w:space="0"/>
            </w:tcBorders>
          </w:tcPr>
          <w:p w14:paraId="19C59090">
            <w:pPr>
              <w:tabs>
                <w:tab w:val="left" w:pos="142"/>
              </w:tabs>
              <w:spacing w:before="141" w:line="239" w:lineRule="auto"/>
              <w:ind w:firstLine="40"/>
              <w:jc w:val="center"/>
              <w:rPr>
                <w:sz w:val="24"/>
              </w:rPr>
            </w:pPr>
            <w:r>
              <w:rPr>
                <w:rFonts w:hint="eastAsia" w:ascii="Calibri" w:hAnsi="Calibri" w:eastAsia="Calibri"/>
                <w:color w:val="000000"/>
                <w:sz w:val="24"/>
              </w:rPr>
              <w:t>3</w:t>
            </w:r>
          </w:p>
        </w:tc>
        <w:tc>
          <w:tcPr>
            <w:tcW w:w="1567" w:type="dxa"/>
            <w:tcBorders>
              <w:top w:val="single" w:color="000000" w:sz="4" w:space="0"/>
              <w:left w:val="single" w:color="000000" w:sz="4" w:space="0"/>
              <w:bottom w:val="single" w:color="000000" w:sz="4" w:space="0"/>
              <w:right w:val="single" w:color="000000" w:sz="4" w:space="0"/>
            </w:tcBorders>
          </w:tcPr>
          <w:p w14:paraId="4B479AA3">
            <w:pPr>
              <w:tabs>
                <w:tab w:val="left" w:pos="142"/>
              </w:tabs>
              <w:spacing w:before="164" w:line="239" w:lineRule="auto"/>
              <w:ind w:firstLine="40"/>
              <w:jc w:val="center"/>
              <w:rPr>
                <w:sz w:val="24"/>
              </w:rPr>
            </w:pPr>
          </w:p>
        </w:tc>
        <w:tc>
          <w:tcPr>
            <w:tcW w:w="1460" w:type="dxa"/>
            <w:tcBorders>
              <w:top w:val="single" w:color="000000" w:sz="4" w:space="0"/>
              <w:left w:val="single" w:color="000000" w:sz="4" w:space="0"/>
              <w:bottom w:val="single" w:color="000000" w:sz="4" w:space="0"/>
              <w:right w:val="single" w:color="000000" w:sz="4" w:space="0"/>
            </w:tcBorders>
          </w:tcPr>
          <w:p w14:paraId="15042D25">
            <w:pPr>
              <w:tabs>
                <w:tab w:val="left" w:pos="142"/>
              </w:tabs>
              <w:spacing w:before="144" w:line="239" w:lineRule="auto"/>
              <w:ind w:firstLine="40"/>
              <w:rPr>
                <w:sz w:val="24"/>
              </w:rPr>
            </w:pPr>
          </w:p>
        </w:tc>
        <w:tc>
          <w:tcPr>
            <w:tcW w:w="1151" w:type="dxa"/>
            <w:tcBorders>
              <w:top w:val="single" w:color="000000" w:sz="4" w:space="0"/>
              <w:left w:val="single" w:color="000000" w:sz="4" w:space="0"/>
              <w:bottom w:val="single" w:color="000000" w:sz="4" w:space="0"/>
              <w:right w:val="single" w:color="000000" w:sz="4" w:space="0"/>
            </w:tcBorders>
          </w:tcPr>
          <w:p w14:paraId="5C449452">
            <w:pPr>
              <w:tabs>
                <w:tab w:val="left" w:pos="142"/>
              </w:tabs>
              <w:spacing w:line="211" w:lineRule="auto"/>
              <w:ind w:firstLine="40"/>
              <w:jc w:val="center"/>
              <w:rPr>
                <w:sz w:val="24"/>
              </w:rPr>
            </w:pPr>
          </w:p>
        </w:tc>
        <w:tc>
          <w:tcPr>
            <w:tcW w:w="914" w:type="dxa"/>
            <w:tcBorders>
              <w:top w:val="single" w:color="000000" w:sz="4" w:space="0"/>
              <w:left w:val="single" w:color="000000" w:sz="4" w:space="0"/>
              <w:bottom w:val="single" w:color="000000" w:sz="4" w:space="0"/>
              <w:right w:val="single" w:color="000000" w:sz="4" w:space="0"/>
            </w:tcBorders>
          </w:tcPr>
          <w:p w14:paraId="4DFAEA40">
            <w:pPr>
              <w:tabs>
                <w:tab w:val="left" w:pos="142"/>
              </w:tabs>
              <w:spacing w:before="144" w:line="239" w:lineRule="auto"/>
              <w:ind w:firstLine="40"/>
              <w:jc w:val="center"/>
              <w:rPr>
                <w:sz w:val="24"/>
              </w:rPr>
            </w:pPr>
          </w:p>
        </w:tc>
        <w:tc>
          <w:tcPr>
            <w:tcW w:w="837" w:type="dxa"/>
            <w:tcBorders>
              <w:top w:val="single" w:color="000000" w:sz="4" w:space="0"/>
              <w:left w:val="single" w:color="000000" w:sz="4" w:space="0"/>
              <w:bottom w:val="single" w:color="000000" w:sz="4" w:space="0"/>
              <w:right w:val="single" w:color="000000" w:sz="4" w:space="0"/>
            </w:tcBorders>
          </w:tcPr>
          <w:p w14:paraId="2DF978A3">
            <w:pPr>
              <w:tabs>
                <w:tab w:val="left" w:pos="142"/>
              </w:tabs>
              <w:spacing w:before="124" w:line="239" w:lineRule="auto"/>
              <w:ind w:firstLine="40"/>
              <w:jc w:val="center"/>
              <w:rPr>
                <w:sz w:val="24"/>
              </w:rPr>
            </w:pPr>
          </w:p>
        </w:tc>
        <w:tc>
          <w:tcPr>
            <w:tcW w:w="2166" w:type="dxa"/>
            <w:tcBorders>
              <w:top w:val="single" w:color="000000" w:sz="4" w:space="0"/>
              <w:left w:val="single" w:color="000000" w:sz="4" w:space="0"/>
              <w:bottom w:val="single" w:color="000000" w:sz="4" w:space="0"/>
              <w:right w:val="single" w:color="000000" w:sz="4" w:space="0"/>
            </w:tcBorders>
          </w:tcPr>
          <w:p w14:paraId="5695C175">
            <w:pPr>
              <w:tabs>
                <w:tab w:val="left" w:pos="142"/>
              </w:tabs>
              <w:spacing w:before="141" w:line="239" w:lineRule="auto"/>
              <w:ind w:firstLine="40"/>
              <w:jc w:val="center"/>
              <w:rPr>
                <w:sz w:val="24"/>
              </w:rPr>
            </w:pPr>
          </w:p>
        </w:tc>
      </w:tr>
      <w:tr w14:paraId="1C01BC6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00" w:hRule="atLeast"/>
          <w:jc w:val="center"/>
        </w:trPr>
        <w:tc>
          <w:tcPr>
            <w:tcW w:w="6690" w:type="dxa"/>
            <w:gridSpan w:val="6"/>
            <w:tcBorders>
              <w:top w:val="single" w:color="000000" w:sz="4" w:space="0"/>
              <w:left w:val="single" w:color="000000" w:sz="4" w:space="0"/>
              <w:bottom w:val="single" w:color="000000" w:sz="4" w:space="0"/>
              <w:right w:val="single" w:color="000000" w:sz="4" w:space="0"/>
            </w:tcBorders>
          </w:tcPr>
          <w:p w14:paraId="01FAA20F">
            <w:pPr>
              <w:tabs>
                <w:tab w:val="left" w:pos="142"/>
              </w:tabs>
              <w:spacing w:before="77" w:line="239" w:lineRule="auto"/>
              <w:ind w:firstLine="40"/>
              <w:jc w:val="center"/>
              <w:rPr>
                <w:sz w:val="24"/>
              </w:rPr>
            </w:pPr>
            <w:r>
              <w:rPr>
                <w:rFonts w:hint="eastAsia" w:ascii="宋体" w:hAnsi="宋体" w:eastAsia="宋体"/>
                <w:color w:val="000000"/>
                <w:sz w:val="24"/>
              </w:rPr>
              <w:t>合计金额</w:t>
            </w:r>
          </w:p>
        </w:tc>
        <w:tc>
          <w:tcPr>
            <w:tcW w:w="2166" w:type="dxa"/>
            <w:tcBorders>
              <w:top w:val="single" w:color="000000" w:sz="4" w:space="0"/>
              <w:left w:val="single" w:color="000000" w:sz="4" w:space="0"/>
              <w:bottom w:val="single" w:color="000000" w:sz="4" w:space="0"/>
              <w:right w:val="single" w:color="000000" w:sz="4" w:space="0"/>
            </w:tcBorders>
          </w:tcPr>
          <w:p w14:paraId="0727C6C9">
            <w:pPr>
              <w:tabs>
                <w:tab w:val="left" w:pos="142"/>
              </w:tabs>
              <w:spacing w:before="74" w:line="239" w:lineRule="auto"/>
              <w:ind w:firstLine="40"/>
              <w:jc w:val="center"/>
              <w:rPr>
                <w:sz w:val="24"/>
              </w:rPr>
            </w:pPr>
          </w:p>
        </w:tc>
      </w:tr>
    </w:tbl>
    <w:p w14:paraId="09A497EB">
      <w:pPr>
        <w:tabs>
          <w:tab w:val="left" w:pos="142"/>
        </w:tabs>
        <w:wordWrap w:val="0"/>
        <w:ind w:firstLine="40"/>
        <w:rPr>
          <w:rFonts w:hint="eastAsia" w:ascii="宋体" w:hAnsi="宋体" w:eastAsia="宋体"/>
          <w:color w:val="000000"/>
        </w:rPr>
      </w:pPr>
    </w:p>
    <w:p w14:paraId="0A64CFEE">
      <w:pPr>
        <w:tabs>
          <w:tab w:val="left" w:pos="142"/>
        </w:tabs>
        <w:wordWrap w:val="0"/>
        <w:spacing w:before="149"/>
        <w:ind w:left="-134" w:leftChars="-64" w:firstLine="40"/>
        <w:rPr>
          <w:sz w:val="27"/>
        </w:rPr>
      </w:pPr>
      <w:r>
        <w:rPr>
          <w:rFonts w:hint="eastAsia"/>
          <w:sz w:val="27"/>
        </w:rPr>
        <w:t xml:space="preserve"> </w:t>
      </w:r>
    </w:p>
    <w:p w14:paraId="5889861C">
      <w:pPr>
        <w:tabs>
          <w:tab w:val="left" w:pos="142"/>
        </w:tabs>
        <w:wordWrap w:val="0"/>
        <w:spacing w:line="206" w:lineRule="auto"/>
        <w:ind w:left="-134" w:leftChars="-64" w:firstLine="141"/>
        <w:rPr>
          <w:rFonts w:hint="eastAsia" w:ascii="宋体" w:hAnsi="宋体" w:eastAsia="宋体"/>
          <w:b/>
          <w:color w:val="000000"/>
          <w:sz w:val="27"/>
          <w:szCs w:val="27"/>
        </w:rPr>
      </w:pPr>
      <w:r>
        <w:rPr>
          <w:rFonts w:hint="eastAsia" w:ascii="宋体" w:hAnsi="宋体" w:eastAsia="宋体"/>
          <w:b/>
          <w:color w:val="000000"/>
          <w:sz w:val="27"/>
          <w:szCs w:val="27"/>
        </w:rPr>
        <w:t>二，合作费用：</w:t>
      </w:r>
    </w:p>
    <w:p w14:paraId="2EEABB8C">
      <w:pPr>
        <w:tabs>
          <w:tab w:val="left" w:pos="142"/>
        </w:tabs>
        <w:wordWrap w:val="0"/>
        <w:spacing w:before="111"/>
        <w:ind w:left="-134" w:leftChars="-64" w:firstLine="283"/>
        <w:rPr>
          <w:rFonts w:hint="eastAsia" w:ascii="宋体" w:hAnsi="宋体" w:eastAsia="宋体"/>
          <w:color w:val="000000"/>
          <w:sz w:val="27"/>
          <w:szCs w:val="27"/>
        </w:rPr>
      </w:pPr>
      <w:r>
        <w:rPr>
          <w:rFonts w:ascii="宋体" w:hAnsi="宋体" w:eastAsia="宋体"/>
          <w:color w:val="000000"/>
          <w:sz w:val="27"/>
          <w:szCs w:val="27"/>
        </w:rPr>
        <w:tab/>
      </w:r>
      <w:r>
        <w:rPr>
          <w:rFonts w:hint="eastAsia" w:ascii="宋体" w:hAnsi="宋体"/>
          <w:color w:val="000000"/>
          <w:sz w:val="27"/>
          <w:szCs w:val="27"/>
        </w:rPr>
        <w:t xml:space="preserve"> </w:t>
      </w:r>
      <w:r>
        <w:rPr>
          <w:rFonts w:hint="eastAsia" w:ascii="宋体" w:hAnsi="宋体" w:eastAsia="宋体"/>
          <w:color w:val="000000"/>
          <w:sz w:val="27"/>
          <w:szCs w:val="27"/>
        </w:rPr>
        <w:t>1、甲方支付乙方本次服务费用，</w:t>
      </w:r>
      <w:r>
        <w:rPr>
          <w:rFonts w:hint="eastAsia" w:ascii="宋体" w:hAnsi="宋体" w:eastAsia="宋体"/>
          <w:color w:val="000000" w:themeColor="text1"/>
          <w:sz w:val="27"/>
          <w:szCs w:val="27"/>
          <w14:textFill>
            <w14:solidFill>
              <w14:schemeClr w14:val="tx1"/>
            </w14:solidFill>
          </w14:textFill>
        </w:rPr>
        <w:t>合计含税价格</w:t>
      </w:r>
      <w:r>
        <w:rPr>
          <w:rFonts w:hint="eastAsia" w:ascii="宋体" w:hAnsi="宋体" w:eastAsia="宋体"/>
          <w:color w:val="000000"/>
          <w:sz w:val="27"/>
          <w:szCs w:val="27"/>
        </w:rPr>
        <w:t>为人民币</w:t>
      </w:r>
      <w:r>
        <w:rPr>
          <w:rFonts w:hint="eastAsia" w:ascii="宋体" w:hAnsi="宋体" w:eastAsia="宋体"/>
          <w:color w:val="000000"/>
          <w:sz w:val="27"/>
          <w:szCs w:val="27"/>
          <w:u w:val="single"/>
        </w:rPr>
        <w:t xml:space="preserve">        </w:t>
      </w:r>
      <w:r>
        <w:rPr>
          <w:rFonts w:hint="eastAsia" w:ascii="宋体" w:hAnsi="宋体" w:eastAsia="宋体"/>
          <w:color w:val="000000"/>
          <w:sz w:val="27"/>
          <w:szCs w:val="27"/>
        </w:rPr>
        <w:t>（¥）</w:t>
      </w:r>
    </w:p>
    <w:p w14:paraId="7E29C412">
      <w:pPr>
        <w:tabs>
          <w:tab w:val="left" w:pos="142"/>
        </w:tabs>
        <w:wordWrap w:val="0"/>
        <w:spacing w:before="111"/>
        <w:ind w:firstLine="540" w:firstLineChars="200"/>
        <w:rPr>
          <w:rFonts w:hint="eastAsia" w:ascii="宋体" w:hAnsi="宋体" w:eastAsia="宋体"/>
          <w:sz w:val="27"/>
          <w:szCs w:val="27"/>
        </w:rPr>
      </w:pPr>
      <w:r>
        <w:rPr>
          <w:rFonts w:hint="eastAsia" w:ascii="宋体" w:hAnsi="宋体" w:eastAsia="宋体"/>
          <w:color w:val="000000"/>
          <w:sz w:val="27"/>
          <w:szCs w:val="27"/>
        </w:rPr>
        <w:t>2、付款方式：</w:t>
      </w:r>
    </w:p>
    <w:p w14:paraId="2353DB0E">
      <w:pPr>
        <w:wordWrap w:val="0"/>
        <w:spacing w:line="321" w:lineRule="auto"/>
        <w:ind w:left="-134" w:leftChars="-64" w:right="20" w:firstLine="540" w:firstLineChars="200"/>
        <w:rPr>
          <w:rFonts w:hint="eastAsia" w:ascii="宋体" w:hAnsi="宋体" w:eastAsia="宋体"/>
          <w:color w:val="000000" w:themeColor="text1"/>
          <w:sz w:val="27"/>
          <w:szCs w:val="27"/>
          <w14:textFill>
            <w14:solidFill>
              <w14:schemeClr w14:val="tx1"/>
            </w14:solidFill>
          </w14:textFill>
        </w:rPr>
      </w:pPr>
      <w:r>
        <w:rPr>
          <w:rFonts w:hint="eastAsia" w:ascii="宋体" w:hAnsi="宋体" w:eastAsia="宋体"/>
          <w:color w:val="000000"/>
          <w:sz w:val="27"/>
          <w:szCs w:val="27"/>
        </w:rPr>
        <w:t>（1）服务结束后，待上级部门拨付资金后一次性支付</w:t>
      </w:r>
      <w:r>
        <w:rPr>
          <w:rFonts w:hint="eastAsia" w:ascii="宋体" w:hAnsi="宋体"/>
          <w:color w:val="000000"/>
          <w:sz w:val="27"/>
          <w:szCs w:val="27"/>
        </w:rPr>
        <w:t>。</w:t>
      </w:r>
    </w:p>
    <w:p w14:paraId="63076CF1">
      <w:pPr>
        <w:wordWrap w:val="0"/>
        <w:spacing w:line="321" w:lineRule="auto"/>
        <w:ind w:left="-134" w:leftChars="-64" w:right="20" w:firstLine="540" w:firstLineChars="200"/>
        <w:rPr>
          <w:rFonts w:hint="eastAsia" w:ascii="宋体" w:hAnsi="宋体" w:eastAsia="宋体"/>
          <w:sz w:val="27"/>
          <w:szCs w:val="27"/>
        </w:rPr>
      </w:pPr>
      <w:r>
        <w:rPr>
          <w:rFonts w:hint="eastAsia" w:ascii="宋体" w:hAnsi="宋体" w:eastAsia="宋体"/>
          <w:color w:val="000000"/>
          <w:sz w:val="27"/>
          <w:szCs w:val="27"/>
        </w:rPr>
        <w:t>（2）乙方指定银行收款账户信息如下：</w:t>
      </w:r>
    </w:p>
    <w:p w14:paraId="2EEB56FB">
      <w:pPr>
        <w:tabs>
          <w:tab w:val="left" w:pos="142"/>
        </w:tabs>
        <w:wordWrap w:val="0"/>
        <w:spacing w:before="90" w:line="239" w:lineRule="auto"/>
        <w:ind w:left="405" w:leftChars="193" w:firstLine="40"/>
        <w:rPr>
          <w:rFonts w:hint="eastAsia" w:ascii="宋体" w:hAnsi="宋体" w:eastAsia="宋体"/>
          <w:sz w:val="27"/>
          <w:szCs w:val="27"/>
        </w:rPr>
      </w:pPr>
      <w:r>
        <w:rPr>
          <w:rFonts w:hint="eastAsia" w:ascii="宋体" w:hAnsi="宋体" w:eastAsia="宋体"/>
          <w:color w:val="000000"/>
          <w:sz w:val="27"/>
          <w:szCs w:val="27"/>
        </w:rPr>
        <w:t>公司：</w:t>
      </w:r>
      <w:r>
        <w:rPr>
          <w:rFonts w:hint="eastAsia" w:ascii="宋体" w:hAnsi="宋体" w:eastAsia="宋体"/>
          <w:sz w:val="27"/>
          <w:szCs w:val="27"/>
        </w:rPr>
        <w:t xml:space="preserve"> </w:t>
      </w:r>
    </w:p>
    <w:p w14:paraId="1574B793">
      <w:pPr>
        <w:tabs>
          <w:tab w:val="left" w:pos="142"/>
        </w:tabs>
        <w:wordWrap w:val="0"/>
        <w:spacing w:before="70" w:line="239" w:lineRule="auto"/>
        <w:ind w:left="405" w:leftChars="193" w:firstLine="40"/>
        <w:rPr>
          <w:rFonts w:hint="eastAsia" w:ascii="宋体" w:hAnsi="宋体" w:eastAsia="宋体"/>
          <w:sz w:val="27"/>
          <w:szCs w:val="27"/>
        </w:rPr>
      </w:pPr>
      <w:r>
        <w:rPr>
          <w:rFonts w:hint="eastAsia" w:ascii="宋体" w:hAnsi="宋体" w:eastAsia="宋体"/>
          <w:color w:val="000000"/>
          <w:sz w:val="27"/>
          <w:szCs w:val="27"/>
        </w:rPr>
        <w:t>税号：</w:t>
      </w:r>
    </w:p>
    <w:p w14:paraId="39B33475">
      <w:pPr>
        <w:tabs>
          <w:tab w:val="left" w:pos="142"/>
        </w:tabs>
        <w:wordWrap w:val="0"/>
        <w:spacing w:before="70" w:line="239" w:lineRule="auto"/>
        <w:ind w:left="405" w:leftChars="193" w:firstLine="40"/>
        <w:rPr>
          <w:rFonts w:hint="eastAsia" w:ascii="宋体" w:hAnsi="宋体" w:eastAsia="宋体"/>
          <w:sz w:val="27"/>
          <w:szCs w:val="27"/>
        </w:rPr>
      </w:pPr>
      <w:r>
        <w:rPr>
          <w:rFonts w:hint="eastAsia" w:ascii="宋体" w:hAnsi="宋体" w:eastAsia="宋体"/>
          <w:color w:val="000000"/>
          <w:sz w:val="27"/>
          <w:szCs w:val="27"/>
        </w:rPr>
        <w:t>账户名称：</w:t>
      </w:r>
      <w:r>
        <w:rPr>
          <w:rFonts w:hint="eastAsia" w:ascii="宋体" w:hAnsi="宋体" w:eastAsia="宋体"/>
          <w:sz w:val="27"/>
          <w:szCs w:val="27"/>
        </w:rPr>
        <w:t xml:space="preserve"> </w:t>
      </w:r>
    </w:p>
    <w:p w14:paraId="2AF02CDE">
      <w:pPr>
        <w:tabs>
          <w:tab w:val="left" w:pos="142"/>
        </w:tabs>
        <w:wordWrap w:val="0"/>
        <w:spacing w:before="70" w:line="239" w:lineRule="auto"/>
        <w:ind w:left="405" w:leftChars="193" w:firstLine="40"/>
        <w:rPr>
          <w:rFonts w:hint="eastAsia" w:ascii="宋体" w:hAnsi="宋体" w:eastAsia="宋体"/>
          <w:sz w:val="27"/>
          <w:szCs w:val="27"/>
        </w:rPr>
      </w:pPr>
      <w:r>
        <w:rPr>
          <w:rFonts w:hint="eastAsia" w:ascii="宋体" w:hAnsi="宋体" w:eastAsia="宋体"/>
          <w:color w:val="000000"/>
          <w:sz w:val="27"/>
          <w:szCs w:val="27"/>
        </w:rPr>
        <w:t>账户号码：</w:t>
      </w:r>
    </w:p>
    <w:p w14:paraId="5AF61B9C">
      <w:pPr>
        <w:tabs>
          <w:tab w:val="left" w:pos="142"/>
        </w:tabs>
        <w:wordWrap w:val="0"/>
        <w:spacing w:before="70" w:line="239" w:lineRule="auto"/>
        <w:ind w:left="405" w:leftChars="193" w:firstLine="40"/>
        <w:rPr>
          <w:rFonts w:hint="eastAsia" w:ascii="宋体" w:hAnsi="宋体" w:eastAsia="宋体"/>
          <w:sz w:val="27"/>
          <w:szCs w:val="27"/>
        </w:rPr>
      </w:pPr>
      <w:r>
        <w:rPr>
          <w:rFonts w:hint="eastAsia" w:ascii="宋体" w:hAnsi="宋体" w:eastAsia="宋体"/>
          <w:color w:val="000000"/>
          <w:sz w:val="27"/>
          <w:szCs w:val="27"/>
        </w:rPr>
        <w:t>开户银行：</w:t>
      </w:r>
      <w:r>
        <w:rPr>
          <w:rFonts w:hint="eastAsia" w:ascii="宋体" w:hAnsi="宋体" w:eastAsia="宋体"/>
          <w:sz w:val="27"/>
          <w:szCs w:val="27"/>
        </w:rPr>
        <w:t xml:space="preserve"> </w:t>
      </w:r>
    </w:p>
    <w:p w14:paraId="2E8E1D25">
      <w:pPr>
        <w:tabs>
          <w:tab w:val="left" w:pos="142"/>
        </w:tabs>
        <w:wordWrap w:val="0"/>
        <w:spacing w:line="192" w:lineRule="auto"/>
        <w:ind w:hanging="142"/>
        <w:rPr>
          <w:rFonts w:hint="eastAsia" w:ascii="宋体" w:hAnsi="宋体" w:eastAsia="宋体"/>
          <w:sz w:val="27"/>
          <w:szCs w:val="27"/>
        </w:rPr>
      </w:pPr>
      <w:r>
        <w:rPr>
          <w:rFonts w:hint="eastAsia" w:ascii="宋体" w:hAnsi="宋体" w:eastAsia="宋体"/>
          <w:color w:val="000000"/>
          <w:sz w:val="27"/>
          <w:szCs w:val="27"/>
        </w:rPr>
        <w:t>（3）甲方开票信息如下：</w:t>
      </w:r>
    </w:p>
    <w:p w14:paraId="1D00D661">
      <w:pPr>
        <w:tabs>
          <w:tab w:val="left" w:pos="142"/>
        </w:tabs>
        <w:wordWrap w:val="0"/>
        <w:spacing w:before="90" w:line="239" w:lineRule="auto"/>
        <w:ind w:firstLine="426"/>
        <w:rPr>
          <w:rFonts w:hint="eastAsia" w:ascii="宋体" w:hAnsi="宋体" w:eastAsia="宋体"/>
          <w:color w:val="000000"/>
          <w:sz w:val="27"/>
          <w:szCs w:val="27"/>
        </w:rPr>
      </w:pPr>
      <w:r>
        <w:rPr>
          <w:rFonts w:hint="eastAsia" w:ascii="宋体" w:hAnsi="宋体" w:eastAsia="宋体"/>
          <w:color w:val="000000"/>
          <w:sz w:val="27"/>
          <w:szCs w:val="27"/>
        </w:rPr>
        <w:t>名称：</w:t>
      </w:r>
    </w:p>
    <w:p w14:paraId="442D1B15">
      <w:pPr>
        <w:tabs>
          <w:tab w:val="left" w:pos="142"/>
        </w:tabs>
        <w:wordWrap w:val="0"/>
        <w:spacing w:before="90" w:line="239" w:lineRule="auto"/>
        <w:ind w:firstLine="426"/>
        <w:rPr>
          <w:rFonts w:hint="eastAsia" w:ascii="宋体" w:hAnsi="宋体" w:eastAsia="宋体"/>
          <w:color w:val="000000"/>
          <w:sz w:val="27"/>
          <w:szCs w:val="27"/>
        </w:rPr>
      </w:pPr>
      <w:r>
        <w:rPr>
          <w:rFonts w:hint="eastAsia" w:ascii="宋体" w:hAnsi="宋体" w:eastAsia="宋体"/>
          <w:color w:val="000000"/>
          <w:sz w:val="27"/>
          <w:szCs w:val="27"/>
        </w:rPr>
        <w:t>电话：</w:t>
      </w:r>
    </w:p>
    <w:p w14:paraId="1174D849">
      <w:pPr>
        <w:tabs>
          <w:tab w:val="left" w:pos="142"/>
        </w:tabs>
        <w:wordWrap w:val="0"/>
        <w:spacing w:before="90" w:line="239" w:lineRule="auto"/>
        <w:ind w:firstLine="426"/>
        <w:rPr>
          <w:rFonts w:hint="eastAsia" w:ascii="宋体" w:hAnsi="宋体" w:eastAsia="宋体"/>
          <w:color w:val="000000"/>
          <w:sz w:val="27"/>
          <w:szCs w:val="27"/>
        </w:rPr>
      </w:pPr>
      <w:r>
        <w:rPr>
          <w:rFonts w:hint="eastAsia" w:ascii="宋体" w:hAnsi="宋体" w:eastAsia="宋体"/>
          <w:color w:val="000000"/>
          <w:sz w:val="27"/>
          <w:szCs w:val="27"/>
        </w:rPr>
        <w:t>银行账号：</w:t>
      </w:r>
    </w:p>
    <w:p w14:paraId="4A9A3253">
      <w:pPr>
        <w:tabs>
          <w:tab w:val="left" w:pos="142"/>
        </w:tabs>
        <w:wordWrap w:val="0"/>
        <w:spacing w:before="90" w:line="239" w:lineRule="auto"/>
        <w:ind w:firstLine="426"/>
        <w:rPr>
          <w:rFonts w:hint="eastAsia" w:ascii="宋体" w:hAnsi="宋体" w:eastAsia="宋体"/>
          <w:color w:val="000000"/>
          <w:sz w:val="27"/>
          <w:szCs w:val="27"/>
        </w:rPr>
      </w:pPr>
      <w:r>
        <w:rPr>
          <w:rFonts w:hint="eastAsia" w:ascii="宋体" w:hAnsi="宋体" w:eastAsia="宋体"/>
          <w:color w:val="000000"/>
          <w:sz w:val="27"/>
          <w:szCs w:val="27"/>
        </w:rPr>
        <w:t>开户行：</w:t>
      </w:r>
    </w:p>
    <w:p w14:paraId="188970C6">
      <w:pPr>
        <w:tabs>
          <w:tab w:val="left" w:pos="142"/>
        </w:tabs>
        <w:wordWrap w:val="0"/>
        <w:spacing w:before="90" w:line="239" w:lineRule="auto"/>
        <w:ind w:firstLine="426"/>
        <w:rPr>
          <w:rFonts w:hint="eastAsia" w:ascii="宋体" w:hAnsi="宋体" w:eastAsia="宋体"/>
          <w:sz w:val="27"/>
          <w:szCs w:val="27"/>
        </w:rPr>
      </w:pPr>
      <w:r>
        <w:rPr>
          <w:rFonts w:hint="eastAsia" w:ascii="宋体" w:hAnsi="宋体" w:eastAsia="宋体"/>
          <w:color w:val="000000"/>
          <w:sz w:val="27"/>
          <w:szCs w:val="27"/>
        </w:rPr>
        <w:t>组织机构代码证：</w:t>
      </w:r>
      <w:r>
        <w:rPr>
          <w:rFonts w:hint="eastAsia" w:ascii="宋体" w:hAnsi="宋体" w:eastAsia="宋体"/>
          <w:sz w:val="27"/>
          <w:szCs w:val="27"/>
        </w:rPr>
        <w:t xml:space="preserve"> </w:t>
      </w:r>
    </w:p>
    <w:p w14:paraId="6BB80E81">
      <w:pPr>
        <w:tabs>
          <w:tab w:val="left" w:pos="142"/>
        </w:tabs>
        <w:wordWrap w:val="0"/>
        <w:spacing w:before="158" w:line="239" w:lineRule="auto"/>
        <w:rPr>
          <w:rFonts w:hint="eastAsia" w:ascii="宋体" w:hAnsi="宋体" w:eastAsia="宋体"/>
          <w:sz w:val="27"/>
          <w:szCs w:val="27"/>
        </w:rPr>
      </w:pPr>
      <w:r>
        <w:rPr>
          <w:rFonts w:hint="eastAsia" w:ascii="宋体" w:hAnsi="宋体" w:eastAsia="宋体"/>
          <w:b/>
          <w:color w:val="000000"/>
          <w:sz w:val="27"/>
          <w:szCs w:val="27"/>
        </w:rPr>
        <w:t>三、甲方责任及义务：</w:t>
      </w:r>
    </w:p>
    <w:p w14:paraId="0F115C02">
      <w:pPr>
        <w:tabs>
          <w:tab w:val="left" w:pos="142"/>
        </w:tabs>
        <w:wordWrap w:val="0"/>
        <w:spacing w:line="357" w:lineRule="auto"/>
        <w:ind w:left="-134" w:leftChars="-64" w:right="380" w:firstLine="40"/>
        <w:rPr>
          <w:rFonts w:hint="eastAsia" w:ascii="宋体" w:hAnsi="宋体" w:eastAsia="宋体"/>
          <w:sz w:val="27"/>
          <w:szCs w:val="27"/>
        </w:rPr>
      </w:pPr>
      <w:r>
        <w:rPr>
          <w:rFonts w:ascii="宋体" w:hAnsi="宋体" w:eastAsia="宋体"/>
          <w:color w:val="000000"/>
          <w:sz w:val="27"/>
          <w:szCs w:val="27"/>
        </w:rPr>
        <w:tab/>
      </w:r>
      <w:r>
        <w:rPr>
          <w:rFonts w:hint="eastAsia" w:ascii="宋体" w:hAnsi="宋体"/>
          <w:color w:val="000000"/>
          <w:sz w:val="27"/>
          <w:szCs w:val="27"/>
        </w:rPr>
        <w:t xml:space="preserve">  </w:t>
      </w:r>
      <w:r>
        <w:rPr>
          <w:rFonts w:hint="eastAsia" w:ascii="宋体" w:hAnsi="宋体" w:eastAsia="宋体"/>
          <w:color w:val="000000"/>
          <w:sz w:val="27"/>
          <w:szCs w:val="27"/>
        </w:rPr>
        <w:t>1、甲方负责提供全部活动场地并负责活动当天的细节安排，例如培训宣传、流程安排、活动支持等，并确保为乙方人员在工作期间提供符合安全标准的工作环境和必要的安全保障措施。</w:t>
      </w:r>
    </w:p>
    <w:p w14:paraId="280376FE">
      <w:pPr>
        <w:tabs>
          <w:tab w:val="left" w:pos="142"/>
        </w:tabs>
        <w:wordWrap w:val="0"/>
        <w:spacing w:line="192" w:lineRule="auto"/>
        <w:ind w:left="-134" w:leftChars="-64" w:firstLine="40"/>
        <w:rPr>
          <w:rFonts w:hint="eastAsia" w:ascii="宋体" w:hAnsi="宋体" w:eastAsia="宋体"/>
          <w:color w:val="000000"/>
          <w:sz w:val="27"/>
          <w:szCs w:val="27"/>
        </w:rPr>
      </w:pPr>
      <w:r>
        <w:rPr>
          <w:rFonts w:ascii="宋体" w:hAnsi="宋体" w:eastAsia="宋体"/>
          <w:color w:val="000000"/>
          <w:sz w:val="27"/>
          <w:szCs w:val="27"/>
        </w:rPr>
        <w:tab/>
      </w:r>
      <w:r>
        <w:rPr>
          <w:rFonts w:hint="eastAsia" w:ascii="宋体" w:hAnsi="宋体"/>
          <w:color w:val="000000"/>
          <w:sz w:val="27"/>
          <w:szCs w:val="27"/>
        </w:rPr>
        <w:t xml:space="preserve">  </w:t>
      </w:r>
      <w:r>
        <w:rPr>
          <w:rFonts w:hint="eastAsia" w:ascii="宋体" w:hAnsi="宋体" w:eastAsia="宋体"/>
          <w:color w:val="000000"/>
          <w:sz w:val="27"/>
          <w:szCs w:val="27"/>
        </w:rPr>
        <w:t>2、</w:t>
      </w:r>
      <w:r>
        <w:rPr>
          <w:rFonts w:ascii="宋体" w:hAnsi="宋体" w:eastAsia="宋体"/>
          <w:color w:val="000000"/>
          <w:sz w:val="27"/>
          <w:szCs w:val="27"/>
        </w:rPr>
        <w:t>甲方负责按照合同约定向乙方支付费用。</w:t>
      </w:r>
    </w:p>
    <w:p w14:paraId="27F8C5F1">
      <w:pPr>
        <w:tabs>
          <w:tab w:val="left" w:pos="142"/>
        </w:tabs>
        <w:wordWrap w:val="0"/>
        <w:spacing w:line="192" w:lineRule="auto"/>
        <w:ind w:left="-134" w:leftChars="-64" w:firstLine="540" w:firstLineChars="200"/>
        <w:rPr>
          <w:rFonts w:hint="eastAsia" w:ascii="宋体" w:hAnsi="宋体" w:eastAsia="宋体"/>
          <w:color w:val="000000"/>
          <w:sz w:val="27"/>
          <w:szCs w:val="27"/>
        </w:rPr>
      </w:pPr>
      <w:r>
        <w:rPr>
          <w:rFonts w:hint="eastAsia" w:ascii="宋体" w:hAnsi="宋体" w:eastAsia="宋体"/>
          <w:sz w:val="27"/>
          <w:szCs w:val="27"/>
        </w:rPr>
        <w:t>3、</w:t>
      </w:r>
      <w:r>
        <w:rPr>
          <w:rFonts w:hint="eastAsia" w:ascii="宋体" w:hAnsi="宋体" w:eastAsia="宋体"/>
          <w:color w:val="000000"/>
          <w:sz w:val="27"/>
          <w:szCs w:val="27"/>
        </w:rPr>
        <w:t>甲方有权对本合同项下所约定的各项活动进行拍照、并将上述素材用于收集总结，宣传活动发布，相关内容由甲方提交乙方审核并同意确认后可以发布。</w:t>
      </w:r>
    </w:p>
    <w:p w14:paraId="0DCE75F6">
      <w:pPr>
        <w:tabs>
          <w:tab w:val="left" w:pos="142"/>
        </w:tabs>
        <w:wordWrap w:val="0"/>
        <w:spacing w:before="178" w:line="239" w:lineRule="auto"/>
        <w:ind w:left="-134" w:leftChars="-64" w:firstLine="141"/>
        <w:rPr>
          <w:rFonts w:hint="eastAsia" w:ascii="宋体" w:hAnsi="宋体" w:eastAsia="宋体"/>
          <w:sz w:val="27"/>
          <w:szCs w:val="27"/>
        </w:rPr>
      </w:pPr>
      <w:r>
        <w:rPr>
          <w:rFonts w:hint="eastAsia" w:ascii="宋体" w:hAnsi="宋体" w:eastAsia="宋体"/>
          <w:b/>
          <w:color w:val="000000"/>
          <w:sz w:val="27"/>
          <w:szCs w:val="27"/>
        </w:rPr>
        <w:t>四、乙方责任及义务：</w:t>
      </w:r>
    </w:p>
    <w:p w14:paraId="449015D0">
      <w:pPr>
        <w:wordWrap w:val="0"/>
        <w:spacing w:line="357" w:lineRule="auto"/>
        <w:ind w:left="-134" w:leftChars="-64" w:right="500" w:firstLine="40"/>
        <w:rPr>
          <w:rFonts w:hint="eastAsia" w:ascii="宋体" w:hAnsi="宋体" w:eastAsia="宋体"/>
          <w:color w:val="000000"/>
          <w:sz w:val="27"/>
          <w:szCs w:val="27"/>
        </w:rPr>
      </w:pPr>
      <w:r>
        <w:rPr>
          <w:rFonts w:ascii="宋体" w:hAnsi="宋体" w:eastAsia="宋体"/>
          <w:color w:val="000000"/>
          <w:sz w:val="27"/>
          <w:szCs w:val="27"/>
        </w:rPr>
        <w:tab/>
      </w:r>
      <w:r>
        <w:rPr>
          <w:rFonts w:ascii="宋体" w:hAnsi="宋体" w:eastAsia="宋体"/>
          <w:color w:val="000000"/>
          <w:sz w:val="27"/>
          <w:szCs w:val="27"/>
        </w:rPr>
        <w:tab/>
      </w:r>
      <w:r>
        <w:rPr>
          <w:rFonts w:hint="eastAsia" w:ascii="宋体" w:hAnsi="宋体" w:eastAsia="宋体"/>
          <w:color w:val="000000"/>
          <w:sz w:val="27"/>
          <w:szCs w:val="27"/>
        </w:rPr>
        <w:t>1、</w:t>
      </w:r>
      <w:r>
        <w:rPr>
          <w:rFonts w:ascii="宋体" w:hAnsi="宋体" w:eastAsia="宋体"/>
          <w:color w:val="000000"/>
          <w:sz w:val="27"/>
          <w:szCs w:val="27"/>
        </w:rPr>
        <w:tab/>
      </w:r>
      <w:r>
        <w:rPr>
          <w:rFonts w:ascii="宋体" w:hAnsi="宋体" w:eastAsia="宋体"/>
          <w:color w:val="000000"/>
          <w:sz w:val="27"/>
          <w:szCs w:val="27"/>
        </w:rPr>
        <w:t>乙方确保授课讲师按照本合同约定或甲方与乙方协商一致确认的时间、地点以及相关要求及时提供本合同约定的课程及相关服务。</w:t>
      </w:r>
    </w:p>
    <w:p w14:paraId="66A1B649">
      <w:pPr>
        <w:wordWrap w:val="0"/>
        <w:spacing w:line="357" w:lineRule="auto"/>
        <w:ind w:left="-134" w:leftChars="-64" w:right="500" w:firstLine="40"/>
        <w:rPr>
          <w:rFonts w:hint="eastAsia" w:ascii="宋体" w:hAnsi="宋体" w:eastAsia="宋体"/>
          <w:color w:val="000000"/>
          <w:sz w:val="27"/>
          <w:szCs w:val="27"/>
        </w:rPr>
      </w:pPr>
      <w:r>
        <w:rPr>
          <w:rFonts w:ascii="宋体" w:hAnsi="宋体" w:eastAsia="宋体"/>
          <w:color w:val="000000"/>
          <w:sz w:val="27"/>
          <w:szCs w:val="27"/>
        </w:rPr>
        <w:tab/>
      </w:r>
      <w:r>
        <w:rPr>
          <w:rFonts w:ascii="宋体" w:hAnsi="宋体" w:eastAsia="宋体"/>
          <w:color w:val="000000"/>
          <w:sz w:val="27"/>
          <w:szCs w:val="27"/>
        </w:rPr>
        <w:tab/>
      </w:r>
      <w:r>
        <w:rPr>
          <w:rFonts w:hint="eastAsia" w:ascii="宋体" w:hAnsi="宋体" w:eastAsia="宋体"/>
          <w:color w:val="000000"/>
          <w:sz w:val="27"/>
          <w:szCs w:val="27"/>
        </w:rPr>
        <w:t>2、乙方确保课程内容方向以甲方要求的活动主题为主进行课程准备。乙方负责相应课程内容、授课所需教具及课件（课件需使用甲方提供之模板）的准备，并保证本合同所约定的授课讲师到场进行授课等事项。</w:t>
      </w:r>
    </w:p>
    <w:p w14:paraId="64DAF3AC">
      <w:pPr>
        <w:wordWrap w:val="0"/>
        <w:spacing w:line="357" w:lineRule="auto"/>
        <w:ind w:left="-134" w:leftChars="-64" w:right="500" w:firstLine="591" w:firstLineChars="219"/>
        <w:rPr>
          <w:rFonts w:hint="eastAsia" w:ascii="宋体" w:hAnsi="宋体" w:eastAsia="宋体"/>
          <w:b/>
          <w:color w:val="000000"/>
          <w:sz w:val="27"/>
          <w:szCs w:val="27"/>
        </w:rPr>
      </w:pPr>
      <w:r>
        <w:rPr>
          <w:rFonts w:hint="eastAsia" w:ascii="宋体" w:hAnsi="宋体" w:eastAsia="宋体"/>
          <w:color w:val="000000"/>
          <w:sz w:val="27"/>
          <w:szCs w:val="27"/>
        </w:rPr>
        <w:t>3、乙方保证在课程授课过程中表述的内容是合法的，不存抄袭、盗版他人作品、商标、形象等或者其它侵权或违法行为。</w:t>
      </w:r>
      <w:r>
        <w:rPr>
          <w:rFonts w:ascii="宋体" w:hAnsi="宋体" w:eastAsia="宋体"/>
          <w:color w:val="000000"/>
          <w:sz w:val="27"/>
          <w:szCs w:val="27"/>
        </w:rPr>
        <w:tab/>
      </w:r>
    </w:p>
    <w:p w14:paraId="3EC2EF91">
      <w:pPr>
        <w:tabs>
          <w:tab w:val="left" w:pos="142"/>
        </w:tabs>
        <w:wordWrap w:val="0"/>
        <w:spacing w:line="192" w:lineRule="auto"/>
        <w:ind w:left="-134" w:leftChars="-64" w:firstLine="141"/>
        <w:rPr>
          <w:rFonts w:hint="eastAsia" w:ascii="宋体" w:hAnsi="宋体" w:eastAsia="宋体"/>
          <w:sz w:val="27"/>
          <w:szCs w:val="27"/>
        </w:rPr>
      </w:pPr>
      <w:r>
        <w:rPr>
          <w:rFonts w:hint="eastAsia" w:ascii="宋体" w:hAnsi="宋体" w:eastAsia="宋体"/>
          <w:b/>
          <w:color w:val="000000"/>
          <w:sz w:val="27"/>
          <w:szCs w:val="27"/>
        </w:rPr>
        <w:t>五、不可抗力：</w:t>
      </w:r>
    </w:p>
    <w:p w14:paraId="576D5E99">
      <w:pPr>
        <w:tabs>
          <w:tab w:val="left" w:pos="142"/>
        </w:tabs>
        <w:wordWrap w:val="0"/>
        <w:spacing w:line="357" w:lineRule="auto"/>
        <w:ind w:left="-134" w:leftChars="-64" w:right="380" w:firstLine="40"/>
        <w:rPr>
          <w:rFonts w:hint="eastAsia" w:ascii="宋体" w:hAnsi="宋体" w:eastAsia="宋体"/>
          <w:b/>
          <w:color w:val="000000"/>
          <w:sz w:val="27"/>
          <w:szCs w:val="27"/>
        </w:rPr>
      </w:pPr>
      <w:r>
        <w:rPr>
          <w:rFonts w:ascii="宋体" w:hAnsi="宋体" w:eastAsia="宋体"/>
          <w:color w:val="000000"/>
          <w:sz w:val="27"/>
          <w:szCs w:val="27"/>
        </w:rPr>
        <w:tab/>
      </w:r>
      <w:r>
        <w:rPr>
          <w:rFonts w:hint="eastAsia" w:ascii="宋体" w:hAnsi="宋体"/>
          <w:color w:val="000000"/>
          <w:sz w:val="27"/>
          <w:szCs w:val="27"/>
        </w:rPr>
        <w:t xml:space="preserve">  </w:t>
      </w:r>
      <w:r>
        <w:rPr>
          <w:rFonts w:hint="eastAsia" w:ascii="宋体" w:hAnsi="宋体" w:eastAsia="宋体"/>
          <w:color w:val="000000"/>
          <w:sz w:val="27"/>
          <w:szCs w:val="27"/>
        </w:rPr>
        <w:t>如遇自然灾害等不可抗力因素导致活动时间、活动地点变更，由双方友好协商另行约定时间。</w:t>
      </w:r>
    </w:p>
    <w:p w14:paraId="19D2F404">
      <w:pPr>
        <w:tabs>
          <w:tab w:val="left" w:pos="142"/>
        </w:tabs>
        <w:wordWrap w:val="0"/>
        <w:spacing w:line="239" w:lineRule="auto"/>
        <w:ind w:left="-134" w:leftChars="-64" w:firstLine="141"/>
        <w:rPr>
          <w:rFonts w:hint="eastAsia" w:ascii="宋体" w:hAnsi="宋体" w:eastAsia="宋体"/>
          <w:sz w:val="27"/>
          <w:szCs w:val="27"/>
        </w:rPr>
      </w:pPr>
      <w:r>
        <w:rPr>
          <w:rFonts w:hint="eastAsia" w:ascii="宋体" w:hAnsi="宋体" w:eastAsia="宋体"/>
          <w:b/>
          <w:color w:val="000000"/>
          <w:sz w:val="27"/>
          <w:szCs w:val="27"/>
        </w:rPr>
        <w:t>六、保密义务</w:t>
      </w:r>
    </w:p>
    <w:p w14:paraId="4CE80E86">
      <w:pPr>
        <w:tabs>
          <w:tab w:val="left" w:pos="142"/>
        </w:tabs>
        <w:wordWrap w:val="0"/>
        <w:spacing w:line="333" w:lineRule="auto"/>
        <w:ind w:left="-134" w:leftChars="-64" w:right="120" w:firstLine="425"/>
        <w:rPr>
          <w:rFonts w:hint="eastAsia" w:ascii="宋体" w:hAnsi="宋体" w:eastAsia="宋体"/>
          <w:color w:val="000000"/>
          <w:sz w:val="27"/>
          <w:szCs w:val="27"/>
        </w:rPr>
      </w:pPr>
      <w:r>
        <w:rPr>
          <w:rFonts w:ascii="宋体" w:hAnsi="宋体" w:eastAsia="宋体"/>
          <w:color w:val="000000"/>
          <w:sz w:val="27"/>
          <w:szCs w:val="27"/>
        </w:rPr>
        <w:tab/>
      </w:r>
      <w:r>
        <w:rPr>
          <w:rFonts w:hint="eastAsia" w:ascii="宋体" w:hAnsi="宋体" w:eastAsia="宋体"/>
          <w:color w:val="000000"/>
          <w:sz w:val="27"/>
          <w:szCs w:val="27"/>
        </w:rPr>
        <w:t>1．合同各方保证对在讨论、签订、执行本协议过程中所获悉的属于对方的且无法自公开渠道获得的文件及资料（包括但不限于商业秘密、公司计划、运营活动、财务信息、技术信息、客户信息、</w:t>
      </w:r>
      <w:r>
        <w:rPr>
          <w:rFonts w:hint="eastAsia" w:ascii="宋体" w:hAnsi="宋体"/>
          <w:color w:val="000000"/>
          <w:sz w:val="27"/>
          <w:szCs w:val="27"/>
        </w:rPr>
        <w:t>乙方</w:t>
      </w:r>
      <w:r>
        <w:rPr>
          <w:rFonts w:hint="eastAsia" w:ascii="宋体" w:hAnsi="宋体" w:eastAsia="宋体"/>
          <w:color w:val="000000"/>
          <w:sz w:val="27"/>
          <w:szCs w:val="27"/>
        </w:rPr>
        <w:t>信息、人员信息、经营信息及其他保密信息）予以保密。未经该资料和文件的原提供方同意，另一方不得向任何第三方泄露该保密信息的全部或部分内容。但法律、法规另有规定的除外。</w:t>
      </w:r>
    </w:p>
    <w:p w14:paraId="7D82190C">
      <w:pPr>
        <w:tabs>
          <w:tab w:val="left" w:pos="142"/>
        </w:tabs>
        <w:wordWrap w:val="0"/>
        <w:spacing w:line="333" w:lineRule="auto"/>
        <w:ind w:left="-134" w:leftChars="-64" w:right="120" w:firstLine="425"/>
        <w:rPr>
          <w:rFonts w:hint="eastAsia" w:ascii="宋体" w:hAnsi="宋体" w:eastAsia="宋体"/>
          <w:sz w:val="27"/>
          <w:szCs w:val="27"/>
        </w:rPr>
      </w:pPr>
      <w:r>
        <w:rPr>
          <w:rFonts w:hint="eastAsia" w:ascii="宋体" w:hAnsi="宋体" w:eastAsia="宋体"/>
          <w:color w:val="000000"/>
          <w:sz w:val="27"/>
          <w:szCs w:val="27"/>
        </w:rPr>
        <w:t>2．无论本合同是否发生变更、解除、终止，本保密条款均持续有效。</w:t>
      </w:r>
    </w:p>
    <w:p w14:paraId="0307D08F">
      <w:pPr>
        <w:tabs>
          <w:tab w:val="left" w:pos="142"/>
        </w:tabs>
        <w:wordWrap w:val="0"/>
        <w:spacing w:line="192" w:lineRule="auto"/>
        <w:ind w:left="-134" w:leftChars="-64" w:firstLine="141"/>
        <w:rPr>
          <w:rFonts w:hint="eastAsia" w:ascii="宋体" w:hAnsi="宋体" w:eastAsia="宋体"/>
          <w:b/>
          <w:color w:val="000000"/>
          <w:sz w:val="27"/>
          <w:szCs w:val="27"/>
        </w:rPr>
      </w:pPr>
      <w:r>
        <w:rPr>
          <w:rFonts w:hint="eastAsia" w:ascii="宋体" w:hAnsi="宋体" w:eastAsia="宋体"/>
          <w:b/>
          <w:color w:val="000000"/>
          <w:sz w:val="27"/>
          <w:szCs w:val="27"/>
        </w:rPr>
        <w:t>七、争议解决</w:t>
      </w:r>
    </w:p>
    <w:p w14:paraId="5DD8A057">
      <w:pPr>
        <w:tabs>
          <w:tab w:val="left" w:pos="142"/>
        </w:tabs>
        <w:wordWrap w:val="0"/>
        <w:spacing w:line="192" w:lineRule="auto"/>
        <w:ind w:left="-134" w:leftChars="-64" w:firstLine="540" w:firstLineChars="200"/>
        <w:rPr>
          <w:rFonts w:hint="eastAsia" w:ascii="宋体" w:hAnsi="宋体" w:eastAsia="宋体"/>
          <w:color w:val="000000"/>
          <w:sz w:val="27"/>
          <w:szCs w:val="27"/>
        </w:rPr>
      </w:pPr>
      <w:r>
        <w:rPr>
          <w:rFonts w:hint="eastAsia" w:ascii="宋体" w:hAnsi="宋体" w:eastAsia="宋体"/>
          <w:color w:val="000000"/>
          <w:sz w:val="27"/>
          <w:szCs w:val="27"/>
        </w:rPr>
        <w:t>本协议的订立、执行和解释及争议的解决均应适用中华人民共和国法律。如双方就本协议内容或其执行发生任何争议，双方应友好协商，协商不成则任何一方均有权将争议提交甲方住所地人民法院诉讼解决。</w:t>
      </w:r>
    </w:p>
    <w:p w14:paraId="5A8C11C2">
      <w:pPr>
        <w:tabs>
          <w:tab w:val="left" w:pos="142"/>
        </w:tabs>
        <w:wordWrap w:val="0"/>
        <w:spacing w:line="192" w:lineRule="auto"/>
        <w:rPr>
          <w:rFonts w:hint="eastAsia" w:ascii="宋体" w:hAnsi="宋体" w:eastAsia="宋体"/>
          <w:b/>
          <w:bCs/>
          <w:color w:val="000000"/>
          <w:sz w:val="27"/>
          <w:szCs w:val="27"/>
        </w:rPr>
      </w:pPr>
      <w:r>
        <w:rPr>
          <w:rFonts w:hint="eastAsia" w:ascii="宋体" w:hAnsi="宋体"/>
          <w:b/>
          <w:bCs/>
          <w:color w:val="000000"/>
          <w:sz w:val="27"/>
          <w:szCs w:val="27"/>
        </w:rPr>
        <w:t>八、</w:t>
      </w:r>
      <w:r>
        <w:rPr>
          <w:rFonts w:hint="eastAsia" w:ascii="宋体" w:hAnsi="宋体" w:eastAsia="宋体"/>
          <w:b/>
          <w:bCs/>
          <w:color w:val="000000"/>
          <w:sz w:val="27"/>
          <w:szCs w:val="27"/>
        </w:rPr>
        <w:t>违约责任</w:t>
      </w:r>
    </w:p>
    <w:p w14:paraId="4A921C63">
      <w:pPr>
        <w:tabs>
          <w:tab w:val="left" w:pos="142"/>
        </w:tabs>
        <w:wordWrap w:val="0"/>
        <w:spacing w:line="192" w:lineRule="auto"/>
        <w:ind w:left="-134" w:leftChars="-64" w:firstLine="540" w:firstLineChars="200"/>
        <w:rPr>
          <w:rFonts w:hint="eastAsia" w:ascii="宋体" w:hAnsi="宋体" w:eastAsia="宋体"/>
          <w:color w:val="000000"/>
          <w:sz w:val="27"/>
          <w:szCs w:val="27"/>
        </w:rPr>
      </w:pPr>
      <w:r>
        <w:rPr>
          <w:rFonts w:hint="eastAsia" w:ascii="宋体" w:hAnsi="宋体" w:eastAsia="宋体"/>
          <w:color w:val="000000"/>
          <w:sz w:val="27"/>
          <w:szCs w:val="27"/>
        </w:rPr>
        <w:t>合同生效后，</w:t>
      </w:r>
      <w:r>
        <w:rPr>
          <w:rFonts w:hint="eastAsia" w:ascii="宋体" w:hAnsi="宋体"/>
          <w:color w:val="000000"/>
          <w:sz w:val="27"/>
          <w:szCs w:val="27"/>
        </w:rPr>
        <w:t>乙方</w:t>
      </w:r>
      <w:r>
        <w:rPr>
          <w:rFonts w:hint="eastAsia" w:ascii="宋体" w:hAnsi="宋体" w:eastAsia="宋体"/>
          <w:color w:val="000000"/>
          <w:sz w:val="27"/>
          <w:szCs w:val="27"/>
        </w:rPr>
        <w:t>逾期提供服务，</w:t>
      </w:r>
      <w:r>
        <w:rPr>
          <w:rFonts w:hint="eastAsia" w:ascii="宋体" w:hAnsi="宋体"/>
          <w:color w:val="000000"/>
          <w:sz w:val="27"/>
          <w:szCs w:val="27"/>
        </w:rPr>
        <w:t>甲方</w:t>
      </w:r>
      <w:r>
        <w:rPr>
          <w:rFonts w:hint="eastAsia" w:ascii="宋体" w:hAnsi="宋体" w:eastAsia="宋体"/>
          <w:color w:val="000000"/>
          <w:sz w:val="27"/>
          <w:szCs w:val="27"/>
        </w:rPr>
        <w:t>可向</w:t>
      </w:r>
      <w:r>
        <w:rPr>
          <w:rFonts w:hint="eastAsia" w:ascii="宋体" w:hAnsi="宋体"/>
          <w:color w:val="000000"/>
          <w:sz w:val="27"/>
          <w:szCs w:val="27"/>
        </w:rPr>
        <w:t>乙方</w:t>
      </w:r>
      <w:r>
        <w:rPr>
          <w:rFonts w:hint="eastAsia" w:ascii="宋体" w:hAnsi="宋体" w:eastAsia="宋体"/>
          <w:color w:val="000000"/>
          <w:sz w:val="27"/>
          <w:szCs w:val="27"/>
        </w:rPr>
        <w:t>主张每日支付合同总价千分之三的违约金。</w:t>
      </w:r>
      <w:r>
        <w:rPr>
          <w:rFonts w:hint="eastAsia" w:ascii="宋体" w:hAnsi="宋体"/>
          <w:color w:val="000000"/>
          <w:sz w:val="27"/>
          <w:szCs w:val="27"/>
        </w:rPr>
        <w:t>乙方</w:t>
      </w:r>
      <w:r>
        <w:rPr>
          <w:rFonts w:hint="eastAsia" w:ascii="宋体" w:hAnsi="宋体" w:eastAsia="宋体"/>
          <w:color w:val="000000"/>
          <w:sz w:val="27"/>
          <w:szCs w:val="27"/>
        </w:rPr>
        <w:t>所交付的服务不符合同约定标准的，</w:t>
      </w:r>
      <w:r>
        <w:rPr>
          <w:rFonts w:hint="eastAsia" w:ascii="宋体" w:hAnsi="宋体"/>
          <w:color w:val="000000"/>
          <w:sz w:val="27"/>
          <w:szCs w:val="27"/>
        </w:rPr>
        <w:t>甲方</w:t>
      </w:r>
      <w:r>
        <w:rPr>
          <w:rFonts w:hint="eastAsia" w:ascii="宋体" w:hAnsi="宋体" w:eastAsia="宋体"/>
          <w:color w:val="000000"/>
          <w:sz w:val="27"/>
          <w:szCs w:val="27"/>
        </w:rPr>
        <w:t>有权拒绝。</w:t>
      </w:r>
      <w:r>
        <w:rPr>
          <w:rFonts w:hint="eastAsia" w:ascii="宋体" w:hAnsi="宋体"/>
          <w:color w:val="000000"/>
          <w:sz w:val="27"/>
          <w:szCs w:val="27"/>
        </w:rPr>
        <w:t>乙方</w:t>
      </w:r>
      <w:r>
        <w:rPr>
          <w:rFonts w:hint="eastAsia" w:ascii="宋体" w:hAnsi="宋体" w:eastAsia="宋体"/>
          <w:color w:val="000000"/>
          <w:sz w:val="27"/>
          <w:szCs w:val="27"/>
        </w:rPr>
        <w:t>不能依约提供技术服务或单方终止合同，</w:t>
      </w:r>
      <w:r>
        <w:rPr>
          <w:rFonts w:hint="eastAsia" w:ascii="宋体" w:hAnsi="宋体"/>
          <w:color w:val="000000"/>
          <w:sz w:val="27"/>
          <w:szCs w:val="27"/>
        </w:rPr>
        <w:t>甲方</w:t>
      </w:r>
      <w:r>
        <w:rPr>
          <w:rFonts w:hint="eastAsia" w:ascii="宋体" w:hAnsi="宋体" w:eastAsia="宋体"/>
          <w:color w:val="000000"/>
          <w:sz w:val="27"/>
          <w:szCs w:val="27"/>
        </w:rPr>
        <w:t>可向</w:t>
      </w:r>
      <w:r>
        <w:rPr>
          <w:rFonts w:hint="eastAsia" w:ascii="宋体" w:hAnsi="宋体"/>
          <w:color w:val="000000"/>
          <w:sz w:val="27"/>
          <w:szCs w:val="27"/>
        </w:rPr>
        <w:t>乙方</w:t>
      </w:r>
      <w:r>
        <w:rPr>
          <w:rFonts w:hint="eastAsia" w:ascii="宋体" w:hAnsi="宋体" w:eastAsia="宋体"/>
          <w:color w:val="000000"/>
          <w:sz w:val="27"/>
          <w:szCs w:val="27"/>
        </w:rPr>
        <w:t>主张不超过合同总价百分之三十的违约金并承担相应的违约责任。</w:t>
      </w:r>
    </w:p>
    <w:p w14:paraId="6257E4CB">
      <w:pPr>
        <w:tabs>
          <w:tab w:val="left" w:pos="142"/>
        </w:tabs>
        <w:wordWrap w:val="0"/>
        <w:spacing w:line="192" w:lineRule="auto"/>
        <w:rPr>
          <w:rFonts w:hint="eastAsia" w:ascii="宋体" w:hAnsi="宋体" w:eastAsia="宋体"/>
          <w:b/>
          <w:bCs/>
          <w:color w:val="000000"/>
          <w:sz w:val="27"/>
          <w:szCs w:val="27"/>
        </w:rPr>
      </w:pPr>
      <w:r>
        <w:rPr>
          <w:rFonts w:hint="eastAsia" w:ascii="宋体" w:hAnsi="宋体"/>
          <w:b/>
          <w:bCs/>
          <w:color w:val="000000"/>
          <w:sz w:val="27"/>
          <w:szCs w:val="27"/>
        </w:rPr>
        <w:t>九、</w:t>
      </w:r>
      <w:r>
        <w:rPr>
          <w:rFonts w:hint="eastAsia" w:ascii="宋体" w:hAnsi="宋体" w:eastAsia="宋体"/>
          <w:b/>
          <w:bCs/>
          <w:color w:val="000000"/>
          <w:sz w:val="27"/>
          <w:szCs w:val="27"/>
        </w:rPr>
        <w:t>知识产权</w:t>
      </w:r>
    </w:p>
    <w:p w14:paraId="60F12FFD">
      <w:pPr>
        <w:tabs>
          <w:tab w:val="left" w:pos="142"/>
        </w:tabs>
        <w:wordWrap w:val="0"/>
        <w:spacing w:line="192" w:lineRule="auto"/>
        <w:ind w:left="-134" w:leftChars="-64" w:firstLine="540" w:firstLineChars="200"/>
        <w:rPr>
          <w:rFonts w:hint="eastAsia" w:ascii="宋体" w:hAnsi="宋体" w:eastAsia="宋体"/>
          <w:color w:val="000000"/>
          <w:sz w:val="27"/>
          <w:szCs w:val="27"/>
        </w:rPr>
      </w:pPr>
      <w:r>
        <w:rPr>
          <w:rFonts w:hint="eastAsia" w:ascii="宋体" w:hAnsi="宋体"/>
          <w:color w:val="000000"/>
          <w:sz w:val="27"/>
          <w:szCs w:val="27"/>
        </w:rPr>
        <w:t>乙方</w:t>
      </w:r>
      <w:r>
        <w:rPr>
          <w:rFonts w:hint="eastAsia" w:ascii="宋体" w:hAnsi="宋体" w:eastAsia="宋体"/>
          <w:color w:val="000000"/>
          <w:sz w:val="27"/>
          <w:szCs w:val="27"/>
        </w:rPr>
        <w:t>在项目实施过程中不得侵犯第三人知识产权以及其他权益，否则，</w:t>
      </w:r>
      <w:r>
        <w:rPr>
          <w:rFonts w:hint="eastAsia" w:ascii="宋体" w:hAnsi="宋体"/>
          <w:color w:val="000000"/>
          <w:sz w:val="27"/>
          <w:szCs w:val="27"/>
        </w:rPr>
        <w:t>乙方</w:t>
      </w:r>
      <w:r>
        <w:rPr>
          <w:rFonts w:hint="eastAsia" w:ascii="宋体" w:hAnsi="宋体" w:eastAsia="宋体"/>
          <w:color w:val="000000"/>
          <w:sz w:val="27"/>
          <w:szCs w:val="27"/>
        </w:rPr>
        <w:t>应赔偿</w:t>
      </w:r>
      <w:r>
        <w:rPr>
          <w:rFonts w:hint="eastAsia" w:ascii="宋体" w:hAnsi="宋体"/>
          <w:color w:val="000000"/>
          <w:sz w:val="27"/>
          <w:szCs w:val="27"/>
        </w:rPr>
        <w:t>甲方</w:t>
      </w:r>
      <w:r>
        <w:rPr>
          <w:rFonts w:hint="eastAsia" w:ascii="宋体" w:hAnsi="宋体" w:eastAsia="宋体"/>
          <w:color w:val="000000"/>
          <w:sz w:val="27"/>
          <w:szCs w:val="27"/>
        </w:rPr>
        <w:t>因此遭受的一切损失（包括但不限于赔偿金、违约金、律师费、调查取证费、差旅费等）。需要使用第三人知识产权的，</w:t>
      </w:r>
      <w:r>
        <w:rPr>
          <w:rFonts w:hint="eastAsia" w:ascii="宋体" w:hAnsi="宋体"/>
          <w:color w:val="000000"/>
          <w:sz w:val="27"/>
          <w:szCs w:val="27"/>
        </w:rPr>
        <w:t>乙方</w:t>
      </w:r>
      <w:r>
        <w:rPr>
          <w:rFonts w:hint="eastAsia" w:ascii="宋体" w:hAnsi="宋体" w:eastAsia="宋体"/>
          <w:color w:val="000000"/>
          <w:sz w:val="27"/>
          <w:szCs w:val="27"/>
        </w:rPr>
        <w:t>应取得权利人许可或授权并由</w:t>
      </w:r>
      <w:r>
        <w:rPr>
          <w:rFonts w:hint="eastAsia" w:ascii="宋体" w:hAnsi="宋体"/>
          <w:color w:val="000000"/>
          <w:sz w:val="27"/>
          <w:szCs w:val="27"/>
        </w:rPr>
        <w:t>甲方</w:t>
      </w:r>
      <w:r>
        <w:rPr>
          <w:rFonts w:hint="eastAsia" w:ascii="宋体" w:hAnsi="宋体" w:eastAsia="宋体"/>
          <w:color w:val="000000"/>
          <w:sz w:val="27"/>
          <w:szCs w:val="27"/>
        </w:rPr>
        <w:t>承担费用。</w:t>
      </w:r>
    </w:p>
    <w:p w14:paraId="1FCADA7F">
      <w:pPr>
        <w:tabs>
          <w:tab w:val="left" w:pos="142"/>
        </w:tabs>
        <w:wordWrap w:val="0"/>
        <w:spacing w:line="192" w:lineRule="auto"/>
        <w:ind w:left="-134" w:leftChars="-64" w:firstLine="540" w:firstLineChars="200"/>
        <w:rPr>
          <w:rFonts w:hint="eastAsia" w:ascii="宋体" w:hAnsi="宋体" w:eastAsia="宋体"/>
          <w:color w:val="000000"/>
          <w:sz w:val="27"/>
          <w:szCs w:val="27"/>
        </w:rPr>
      </w:pPr>
      <w:r>
        <w:rPr>
          <w:rFonts w:hint="eastAsia" w:ascii="宋体" w:hAnsi="宋体" w:eastAsia="宋体"/>
          <w:color w:val="000000"/>
          <w:sz w:val="27"/>
          <w:szCs w:val="27"/>
        </w:rPr>
        <w:t>除第三人依法享有知识产权的除外，</w:t>
      </w:r>
      <w:r>
        <w:rPr>
          <w:rFonts w:hint="eastAsia" w:ascii="宋体" w:hAnsi="宋体"/>
          <w:color w:val="000000"/>
          <w:sz w:val="27"/>
          <w:szCs w:val="27"/>
        </w:rPr>
        <w:t>乙方</w:t>
      </w:r>
      <w:r>
        <w:rPr>
          <w:rFonts w:hint="eastAsia" w:ascii="宋体" w:hAnsi="宋体" w:eastAsia="宋体"/>
          <w:color w:val="000000"/>
          <w:sz w:val="27"/>
          <w:szCs w:val="27"/>
        </w:rPr>
        <w:t>实施本项目所形成成果的知识产品归</w:t>
      </w:r>
      <w:r>
        <w:rPr>
          <w:rFonts w:hint="eastAsia" w:ascii="宋体" w:hAnsi="宋体"/>
          <w:color w:val="000000"/>
          <w:sz w:val="27"/>
          <w:szCs w:val="27"/>
        </w:rPr>
        <w:t>甲方</w:t>
      </w:r>
      <w:r>
        <w:rPr>
          <w:rFonts w:hint="eastAsia" w:ascii="宋体" w:hAnsi="宋体" w:eastAsia="宋体"/>
          <w:color w:val="000000"/>
          <w:sz w:val="27"/>
          <w:szCs w:val="27"/>
        </w:rPr>
        <w:t>所有，未经</w:t>
      </w:r>
      <w:r>
        <w:rPr>
          <w:rFonts w:hint="eastAsia" w:ascii="宋体" w:hAnsi="宋体"/>
          <w:color w:val="000000"/>
          <w:sz w:val="27"/>
          <w:szCs w:val="27"/>
        </w:rPr>
        <w:t>甲方</w:t>
      </w:r>
      <w:r>
        <w:rPr>
          <w:rFonts w:hint="eastAsia" w:ascii="宋体" w:hAnsi="宋体" w:eastAsia="宋体"/>
          <w:color w:val="000000"/>
          <w:sz w:val="27"/>
          <w:szCs w:val="27"/>
        </w:rPr>
        <w:t>许可，</w:t>
      </w:r>
      <w:r>
        <w:rPr>
          <w:rFonts w:hint="eastAsia" w:ascii="宋体" w:hAnsi="宋体"/>
          <w:color w:val="000000"/>
          <w:sz w:val="27"/>
          <w:szCs w:val="27"/>
        </w:rPr>
        <w:t>乙方</w:t>
      </w:r>
      <w:r>
        <w:rPr>
          <w:rFonts w:hint="eastAsia" w:ascii="宋体" w:hAnsi="宋体" w:eastAsia="宋体"/>
          <w:color w:val="000000"/>
          <w:sz w:val="27"/>
          <w:szCs w:val="27"/>
        </w:rPr>
        <w:t>不得随意使用。</w:t>
      </w:r>
    </w:p>
    <w:p w14:paraId="442D0EF5">
      <w:pPr>
        <w:tabs>
          <w:tab w:val="left" w:pos="142"/>
        </w:tabs>
        <w:wordWrap w:val="0"/>
        <w:spacing w:line="192" w:lineRule="auto"/>
        <w:rPr>
          <w:rFonts w:hint="eastAsia" w:ascii="宋体" w:hAnsi="宋体" w:eastAsia="宋体"/>
          <w:b/>
          <w:bCs/>
          <w:color w:val="000000"/>
          <w:sz w:val="27"/>
          <w:szCs w:val="27"/>
        </w:rPr>
      </w:pPr>
      <w:r>
        <w:rPr>
          <w:rFonts w:hint="eastAsia" w:ascii="宋体" w:hAnsi="宋体"/>
          <w:b/>
          <w:bCs/>
          <w:color w:val="000000"/>
          <w:sz w:val="27"/>
          <w:szCs w:val="27"/>
        </w:rPr>
        <w:t>十、</w:t>
      </w:r>
      <w:r>
        <w:rPr>
          <w:rFonts w:hint="eastAsia" w:ascii="宋体" w:hAnsi="宋体" w:eastAsia="宋体"/>
          <w:b/>
          <w:bCs/>
          <w:color w:val="000000"/>
          <w:sz w:val="27"/>
          <w:szCs w:val="27"/>
        </w:rPr>
        <w:t>合同解除</w:t>
      </w:r>
    </w:p>
    <w:p w14:paraId="0FA39829">
      <w:pPr>
        <w:tabs>
          <w:tab w:val="left" w:pos="142"/>
        </w:tabs>
        <w:wordWrap w:val="0"/>
        <w:spacing w:line="192" w:lineRule="auto"/>
        <w:ind w:left="-134" w:leftChars="-64" w:firstLine="540" w:firstLineChars="200"/>
        <w:rPr>
          <w:rFonts w:hint="eastAsia" w:ascii="宋体" w:hAnsi="宋体" w:eastAsia="宋体"/>
          <w:color w:val="000000"/>
          <w:sz w:val="27"/>
          <w:szCs w:val="27"/>
        </w:rPr>
      </w:pPr>
      <w:r>
        <w:rPr>
          <w:rFonts w:hint="eastAsia" w:ascii="宋体" w:hAnsi="宋体" w:eastAsia="宋体"/>
          <w:color w:val="000000"/>
          <w:sz w:val="27"/>
          <w:szCs w:val="27"/>
        </w:rPr>
        <w:t>有下列情形之一的，当事人可以解除合同：</w:t>
      </w:r>
    </w:p>
    <w:p w14:paraId="1211177E">
      <w:pPr>
        <w:tabs>
          <w:tab w:val="left" w:pos="142"/>
        </w:tabs>
        <w:wordWrap w:val="0"/>
        <w:spacing w:line="192" w:lineRule="auto"/>
        <w:ind w:left="-134" w:leftChars="-64" w:firstLine="540" w:firstLineChars="200"/>
        <w:rPr>
          <w:rFonts w:hint="eastAsia" w:ascii="宋体" w:hAnsi="宋体" w:eastAsia="宋体"/>
          <w:color w:val="000000"/>
          <w:sz w:val="27"/>
          <w:szCs w:val="27"/>
        </w:rPr>
      </w:pPr>
      <w:r>
        <w:rPr>
          <w:rFonts w:hint="eastAsia" w:ascii="宋体" w:hAnsi="宋体" w:eastAsia="宋体"/>
          <w:color w:val="000000"/>
          <w:sz w:val="27"/>
          <w:szCs w:val="27"/>
        </w:rPr>
        <w:t>因不可抗力致使不能实现合同目的；</w:t>
      </w:r>
    </w:p>
    <w:p w14:paraId="34BEF1E6">
      <w:pPr>
        <w:tabs>
          <w:tab w:val="left" w:pos="142"/>
        </w:tabs>
        <w:wordWrap w:val="0"/>
        <w:spacing w:line="192" w:lineRule="auto"/>
        <w:ind w:left="-134" w:leftChars="-64" w:firstLine="540" w:firstLineChars="200"/>
        <w:rPr>
          <w:rFonts w:hint="eastAsia" w:ascii="宋体" w:hAnsi="宋体" w:eastAsia="宋体"/>
          <w:color w:val="000000"/>
          <w:sz w:val="27"/>
          <w:szCs w:val="27"/>
        </w:rPr>
      </w:pPr>
      <w:r>
        <w:rPr>
          <w:rFonts w:hint="eastAsia" w:ascii="宋体" w:hAnsi="宋体" w:eastAsia="宋体"/>
          <w:color w:val="000000"/>
          <w:sz w:val="27"/>
          <w:szCs w:val="27"/>
        </w:rPr>
        <w:t>由于</w:t>
      </w:r>
      <w:r>
        <w:rPr>
          <w:rFonts w:hint="eastAsia" w:ascii="宋体" w:hAnsi="宋体"/>
          <w:color w:val="000000"/>
          <w:sz w:val="27"/>
          <w:szCs w:val="27"/>
        </w:rPr>
        <w:t>乙方</w:t>
      </w:r>
      <w:r>
        <w:rPr>
          <w:rFonts w:hint="eastAsia" w:ascii="宋体" w:hAnsi="宋体" w:eastAsia="宋体"/>
          <w:color w:val="000000"/>
          <w:sz w:val="27"/>
          <w:szCs w:val="27"/>
        </w:rPr>
        <w:t>的原因未能在本合同约定的</w:t>
      </w:r>
      <w:r>
        <w:rPr>
          <w:rFonts w:hint="eastAsia" w:ascii="宋体" w:hAnsi="宋体"/>
          <w:color w:val="000000"/>
          <w:sz w:val="27"/>
          <w:szCs w:val="27"/>
        </w:rPr>
        <w:t>服务期内进行服务</w:t>
      </w:r>
      <w:r>
        <w:rPr>
          <w:rFonts w:hint="eastAsia" w:ascii="宋体" w:hAnsi="宋体" w:eastAsia="宋体"/>
          <w:color w:val="000000"/>
          <w:sz w:val="27"/>
          <w:szCs w:val="27"/>
        </w:rPr>
        <w:t>的</w:t>
      </w:r>
      <w:r>
        <w:rPr>
          <w:rFonts w:hint="eastAsia" w:ascii="宋体" w:hAnsi="宋体"/>
          <w:color w:val="000000"/>
          <w:sz w:val="27"/>
          <w:szCs w:val="27"/>
        </w:rPr>
        <w:t>；</w:t>
      </w:r>
      <w:r>
        <w:rPr>
          <w:rFonts w:hint="eastAsia" w:ascii="宋体" w:hAnsi="宋体" w:eastAsia="宋体"/>
          <w:color w:val="000000"/>
          <w:sz w:val="27"/>
          <w:szCs w:val="27"/>
        </w:rPr>
        <w:t>逾期超过</w:t>
      </w:r>
      <w:r>
        <w:rPr>
          <w:rFonts w:hint="eastAsia" w:ascii="宋体" w:hAnsi="宋体"/>
          <w:color w:val="000000"/>
          <w:sz w:val="27"/>
          <w:szCs w:val="27"/>
        </w:rPr>
        <w:t xml:space="preserve">  </w:t>
      </w:r>
      <w:r>
        <w:rPr>
          <w:rFonts w:hint="eastAsia" w:ascii="宋体" w:hAnsi="宋体" w:eastAsia="宋体"/>
          <w:color w:val="000000"/>
          <w:sz w:val="27"/>
          <w:szCs w:val="27"/>
        </w:rPr>
        <w:t>个日历日仍</w:t>
      </w:r>
      <w:r>
        <w:rPr>
          <w:rFonts w:hint="eastAsia" w:ascii="宋体" w:hAnsi="宋体"/>
          <w:color w:val="000000"/>
          <w:sz w:val="27"/>
          <w:szCs w:val="27"/>
        </w:rPr>
        <w:t>达到服务条件</w:t>
      </w:r>
      <w:r>
        <w:rPr>
          <w:rFonts w:hint="eastAsia" w:ascii="宋体" w:hAnsi="宋体" w:eastAsia="宋体"/>
          <w:color w:val="000000"/>
          <w:sz w:val="27"/>
          <w:szCs w:val="27"/>
        </w:rPr>
        <w:t>的</w:t>
      </w:r>
      <w:r>
        <w:rPr>
          <w:rFonts w:hint="eastAsia" w:ascii="宋体" w:hAnsi="宋体"/>
          <w:color w:val="000000"/>
          <w:sz w:val="27"/>
          <w:szCs w:val="27"/>
        </w:rPr>
        <w:t>；</w:t>
      </w:r>
      <w:r>
        <w:rPr>
          <w:rFonts w:hint="eastAsia" w:ascii="宋体" w:hAnsi="宋体" w:eastAsia="宋体"/>
          <w:color w:val="000000"/>
          <w:sz w:val="27"/>
          <w:szCs w:val="27"/>
        </w:rPr>
        <w:t>经过</w:t>
      </w:r>
      <w:r>
        <w:rPr>
          <w:rFonts w:hint="eastAsia" w:ascii="宋体" w:hAnsi="宋体"/>
          <w:color w:val="000000"/>
          <w:sz w:val="27"/>
          <w:szCs w:val="27"/>
        </w:rPr>
        <w:t xml:space="preserve">  </w:t>
      </w:r>
      <w:r>
        <w:rPr>
          <w:rFonts w:hint="eastAsia" w:ascii="宋体" w:hAnsi="宋体" w:eastAsia="宋体"/>
          <w:color w:val="000000"/>
          <w:sz w:val="27"/>
          <w:szCs w:val="27"/>
        </w:rPr>
        <w:t>个日历日整改仍不达标的，</w:t>
      </w:r>
      <w:r>
        <w:rPr>
          <w:rFonts w:hint="eastAsia" w:ascii="宋体" w:hAnsi="宋体"/>
          <w:color w:val="000000"/>
          <w:sz w:val="27"/>
          <w:szCs w:val="27"/>
        </w:rPr>
        <w:t>甲方</w:t>
      </w:r>
      <w:r>
        <w:rPr>
          <w:rFonts w:hint="eastAsia" w:ascii="宋体" w:hAnsi="宋体" w:eastAsia="宋体"/>
          <w:color w:val="000000"/>
          <w:sz w:val="27"/>
          <w:szCs w:val="27"/>
        </w:rPr>
        <w:t>有权单方解除合同并要求</w:t>
      </w:r>
      <w:r>
        <w:rPr>
          <w:rFonts w:hint="eastAsia" w:ascii="宋体" w:hAnsi="宋体"/>
          <w:color w:val="000000"/>
          <w:sz w:val="27"/>
          <w:szCs w:val="27"/>
        </w:rPr>
        <w:t>乙方</w:t>
      </w:r>
      <w:r>
        <w:rPr>
          <w:rFonts w:hint="eastAsia" w:ascii="宋体" w:hAnsi="宋体" w:eastAsia="宋体"/>
          <w:color w:val="000000"/>
          <w:sz w:val="27"/>
          <w:szCs w:val="27"/>
        </w:rPr>
        <w:t>承担相应的违约责任，同时赔偿由此给</w:t>
      </w:r>
      <w:r>
        <w:rPr>
          <w:rFonts w:hint="eastAsia" w:ascii="宋体" w:hAnsi="宋体"/>
          <w:color w:val="000000"/>
          <w:sz w:val="27"/>
          <w:szCs w:val="27"/>
        </w:rPr>
        <w:t>甲方</w:t>
      </w:r>
      <w:r>
        <w:rPr>
          <w:rFonts w:hint="eastAsia" w:ascii="宋体" w:hAnsi="宋体" w:eastAsia="宋体"/>
          <w:color w:val="000000"/>
          <w:sz w:val="27"/>
          <w:szCs w:val="27"/>
        </w:rPr>
        <w:t>造成的其他经济损失；</w:t>
      </w:r>
    </w:p>
    <w:p w14:paraId="1C52D614">
      <w:pPr>
        <w:tabs>
          <w:tab w:val="left" w:pos="142"/>
        </w:tabs>
        <w:wordWrap w:val="0"/>
        <w:spacing w:line="192" w:lineRule="auto"/>
        <w:ind w:left="-134" w:leftChars="-64" w:firstLine="540" w:firstLineChars="200"/>
        <w:rPr>
          <w:rFonts w:hint="eastAsia" w:ascii="宋体" w:hAnsi="宋体" w:eastAsia="宋体"/>
          <w:color w:val="000000"/>
          <w:sz w:val="27"/>
          <w:szCs w:val="27"/>
        </w:rPr>
      </w:pPr>
      <w:r>
        <w:rPr>
          <w:rFonts w:hint="eastAsia" w:ascii="宋体" w:hAnsi="宋体" w:eastAsia="宋体"/>
          <w:color w:val="000000"/>
          <w:sz w:val="27"/>
          <w:szCs w:val="27"/>
        </w:rPr>
        <w:t>法律规定的其他情形。</w:t>
      </w:r>
    </w:p>
    <w:p w14:paraId="30EB88B8">
      <w:pPr>
        <w:tabs>
          <w:tab w:val="left" w:pos="142"/>
        </w:tabs>
        <w:wordWrap w:val="0"/>
        <w:spacing w:line="192" w:lineRule="auto"/>
        <w:ind w:left="-134" w:leftChars="-64" w:firstLine="141"/>
        <w:rPr>
          <w:rFonts w:hint="eastAsia" w:ascii="宋体" w:hAnsi="宋体" w:eastAsia="宋体"/>
          <w:sz w:val="27"/>
          <w:szCs w:val="27"/>
        </w:rPr>
      </w:pPr>
      <w:r>
        <w:rPr>
          <w:rFonts w:hint="eastAsia" w:ascii="宋体" w:hAnsi="宋体"/>
          <w:b/>
          <w:color w:val="000000"/>
          <w:sz w:val="27"/>
          <w:szCs w:val="27"/>
        </w:rPr>
        <w:t>十一</w:t>
      </w:r>
      <w:r>
        <w:rPr>
          <w:rFonts w:hint="eastAsia" w:ascii="宋体" w:hAnsi="宋体" w:eastAsia="宋体"/>
          <w:b/>
          <w:color w:val="000000"/>
          <w:sz w:val="27"/>
          <w:szCs w:val="27"/>
        </w:rPr>
        <w:t>、附则：</w:t>
      </w:r>
    </w:p>
    <w:p w14:paraId="56E8D14F">
      <w:pPr>
        <w:tabs>
          <w:tab w:val="left" w:pos="142"/>
        </w:tabs>
        <w:wordWrap w:val="0"/>
        <w:spacing w:line="239" w:lineRule="auto"/>
        <w:ind w:left="-134" w:leftChars="-64" w:firstLine="270" w:firstLineChars="100"/>
        <w:rPr>
          <w:rFonts w:hint="eastAsia" w:ascii="宋体" w:hAnsi="宋体" w:eastAsia="宋体"/>
          <w:color w:val="000000"/>
          <w:sz w:val="27"/>
          <w:szCs w:val="27"/>
        </w:rPr>
      </w:pPr>
      <w:r>
        <w:rPr>
          <w:rFonts w:hint="eastAsia" w:ascii="宋体" w:hAnsi="宋体" w:eastAsia="宋体"/>
          <w:color w:val="000000"/>
          <w:sz w:val="27"/>
          <w:szCs w:val="27"/>
        </w:rPr>
        <w:t>1.本合约一式二份，由甲乙双方各持一份。双方签字盖章生效。</w:t>
      </w:r>
    </w:p>
    <w:p w14:paraId="3CB2B511">
      <w:pPr>
        <w:tabs>
          <w:tab w:val="left" w:pos="142"/>
        </w:tabs>
        <w:wordWrap w:val="0"/>
        <w:spacing w:line="239" w:lineRule="auto"/>
        <w:ind w:left="-134" w:leftChars="-64" w:firstLine="280" w:firstLineChars="104"/>
        <w:rPr>
          <w:rFonts w:hint="eastAsia" w:ascii="宋体" w:hAnsi="宋体" w:eastAsia="宋体"/>
          <w:color w:val="000000" w:themeColor="text1"/>
          <w:sz w:val="27"/>
          <w:szCs w:val="27"/>
          <w14:textFill>
            <w14:solidFill>
              <w14:schemeClr w14:val="tx1"/>
            </w14:solidFill>
          </w14:textFill>
        </w:rPr>
      </w:pPr>
      <w:r>
        <w:rPr>
          <w:rFonts w:hint="eastAsia" w:ascii="宋体" w:hAnsi="宋体" w:eastAsia="宋体"/>
          <w:color w:val="000000" w:themeColor="text1"/>
          <w:sz w:val="27"/>
          <w:szCs w:val="27"/>
          <w14:textFill>
            <w14:solidFill>
              <w14:schemeClr w14:val="tx1"/>
            </w14:solidFill>
          </w14:textFill>
        </w:rPr>
        <w:t>2.本合同未尽事宜，经甲乙双方协商一致，可另行签署书面补充协议，经双方盖章的书面补充协议与本合同具有同等法律效力。</w:t>
      </w:r>
    </w:p>
    <w:p w14:paraId="2ED92033">
      <w:pPr>
        <w:tabs>
          <w:tab w:val="left" w:pos="142"/>
          <w:tab w:val="left" w:pos="5120"/>
        </w:tabs>
        <w:wordWrap w:val="0"/>
        <w:spacing w:line="225" w:lineRule="auto"/>
        <w:ind w:left="-134" w:leftChars="-64" w:firstLine="40"/>
        <w:rPr>
          <w:rFonts w:hint="eastAsia" w:ascii="宋体" w:hAnsi="宋体" w:eastAsia="宋体"/>
          <w:color w:val="000000"/>
          <w:sz w:val="27"/>
          <w:szCs w:val="27"/>
        </w:rPr>
      </w:pPr>
    </w:p>
    <w:p w14:paraId="5AB501E4">
      <w:pPr>
        <w:tabs>
          <w:tab w:val="left" w:pos="142"/>
          <w:tab w:val="left" w:pos="5120"/>
        </w:tabs>
        <w:wordWrap w:val="0"/>
        <w:spacing w:line="225" w:lineRule="auto"/>
        <w:ind w:left="-134" w:leftChars="-64" w:firstLine="40"/>
        <w:rPr>
          <w:rFonts w:hint="eastAsia" w:ascii="宋体" w:hAnsi="宋体" w:eastAsia="宋体"/>
          <w:color w:val="000000"/>
          <w:sz w:val="27"/>
          <w:szCs w:val="27"/>
        </w:rPr>
      </w:pPr>
    </w:p>
    <w:p w14:paraId="6D167EF6">
      <w:pPr>
        <w:tabs>
          <w:tab w:val="left" w:pos="142"/>
          <w:tab w:val="left" w:pos="5120"/>
        </w:tabs>
        <w:wordWrap w:val="0"/>
        <w:spacing w:line="225" w:lineRule="auto"/>
        <w:ind w:left="-134" w:leftChars="-64" w:firstLine="40"/>
        <w:rPr>
          <w:rFonts w:hint="eastAsia" w:ascii="宋体" w:hAnsi="宋体" w:eastAsia="宋体"/>
          <w:sz w:val="27"/>
          <w:szCs w:val="27"/>
        </w:rPr>
      </w:pPr>
      <w:r>
        <w:rPr>
          <w:rFonts w:hint="eastAsia" w:ascii="宋体" w:hAnsi="宋体" w:eastAsia="宋体"/>
          <w:color w:val="000000"/>
          <w:sz w:val="27"/>
          <w:szCs w:val="27"/>
        </w:rPr>
        <w:t>甲方：</w:t>
      </w:r>
      <w:r>
        <w:rPr>
          <w:rFonts w:hint="eastAsia" w:ascii="宋体" w:hAnsi="宋体" w:eastAsia="宋体"/>
          <w:color w:val="000000"/>
          <w:sz w:val="27"/>
          <w:szCs w:val="27"/>
        </w:rPr>
        <w:tab/>
      </w:r>
      <w:r>
        <w:rPr>
          <w:rFonts w:hint="eastAsia" w:ascii="宋体" w:hAnsi="宋体" w:eastAsia="宋体"/>
          <w:color w:val="000000"/>
          <w:sz w:val="27"/>
          <w:szCs w:val="27"/>
        </w:rPr>
        <w:t>乙方：</w:t>
      </w:r>
    </w:p>
    <w:p w14:paraId="13119C3B">
      <w:pPr>
        <w:tabs>
          <w:tab w:val="left" w:pos="142"/>
          <w:tab w:val="left" w:pos="5120"/>
        </w:tabs>
        <w:wordWrap w:val="0"/>
        <w:spacing w:before="224" w:line="239" w:lineRule="auto"/>
        <w:ind w:left="-134" w:leftChars="-64" w:firstLine="40"/>
        <w:rPr>
          <w:rFonts w:hint="eastAsia" w:ascii="宋体" w:hAnsi="宋体" w:eastAsia="宋体"/>
          <w:color w:val="000000"/>
          <w:sz w:val="27"/>
          <w:szCs w:val="27"/>
        </w:rPr>
      </w:pPr>
      <w:r>
        <w:rPr>
          <w:rFonts w:hint="eastAsia" w:ascii="宋体" w:hAnsi="宋体" w:eastAsia="宋体"/>
          <w:color w:val="000000"/>
          <w:sz w:val="27"/>
          <w:szCs w:val="27"/>
        </w:rPr>
        <w:t>盖章：</w:t>
      </w:r>
      <w:r>
        <w:rPr>
          <w:rFonts w:hint="eastAsia" w:ascii="宋体" w:hAnsi="宋体" w:eastAsia="宋体"/>
          <w:color w:val="000000"/>
          <w:sz w:val="27"/>
          <w:szCs w:val="27"/>
        </w:rPr>
        <w:tab/>
      </w:r>
      <w:r>
        <w:rPr>
          <w:rFonts w:hint="eastAsia" w:ascii="宋体" w:hAnsi="宋体" w:eastAsia="宋体"/>
          <w:color w:val="000000"/>
          <w:sz w:val="27"/>
          <w:szCs w:val="27"/>
        </w:rPr>
        <w:t>盖章：</w:t>
      </w:r>
    </w:p>
    <w:p w14:paraId="25A33676">
      <w:pPr>
        <w:tabs>
          <w:tab w:val="left" w:pos="142"/>
          <w:tab w:val="left" w:pos="5103"/>
        </w:tabs>
        <w:ind w:left="-134" w:leftChars="-64" w:firstLine="40"/>
        <w:rPr>
          <w:rFonts w:hint="eastAsia" w:ascii="宋体" w:hAnsi="宋体" w:eastAsia="宋体"/>
          <w:color w:val="000000"/>
          <w:sz w:val="27"/>
          <w:szCs w:val="27"/>
        </w:rPr>
      </w:pPr>
      <w:r>
        <w:rPr>
          <w:rFonts w:hint="eastAsia" w:ascii="宋体" w:hAnsi="宋体" w:eastAsia="宋体"/>
          <w:color w:val="000000"/>
          <w:sz w:val="27"/>
          <w:szCs w:val="27"/>
        </w:rPr>
        <w:t>日期：</w:t>
      </w:r>
      <w:r>
        <w:rPr>
          <w:rFonts w:ascii="宋体" w:hAnsi="宋体" w:eastAsia="宋体"/>
          <w:color w:val="000000"/>
          <w:sz w:val="27"/>
          <w:szCs w:val="27"/>
        </w:rPr>
        <w:tab/>
      </w:r>
      <w:r>
        <w:rPr>
          <w:rFonts w:hint="eastAsia" w:ascii="宋体" w:hAnsi="宋体" w:eastAsia="宋体"/>
          <w:color w:val="000000"/>
          <w:sz w:val="27"/>
          <w:szCs w:val="27"/>
        </w:rPr>
        <w:t>日期：</w:t>
      </w:r>
    </w:p>
    <w:p w14:paraId="016D1B19">
      <w:pPr>
        <w:rPr>
          <w:rFonts w:ascii="仿宋_GB2312" w:hAnsi="仿宋_GB2312" w:eastAsia="仿宋_GB2312" w:cs="仿宋_GB2312"/>
          <w:lang w:eastAsia="zh-Hans"/>
        </w:rPr>
      </w:pPr>
    </w:p>
    <w:p w14:paraId="32A38569">
      <w:r>
        <w:br w:type="page"/>
      </w:r>
    </w:p>
    <w:p w14:paraId="72452E40">
      <w:pPr>
        <w:tabs>
          <w:tab w:val="left" w:pos="142"/>
          <w:tab w:val="left" w:pos="5103"/>
        </w:tabs>
        <w:ind w:left="-134" w:leftChars="-64" w:firstLine="40"/>
        <w:rPr>
          <w:rFonts w:hint="eastAsia" w:ascii="宋体" w:hAnsi="宋体"/>
          <w:color w:val="000000"/>
          <w:sz w:val="27"/>
          <w:szCs w:val="27"/>
          <w:lang w:val="en-US" w:eastAsia="zh-CN"/>
        </w:rPr>
      </w:pPr>
      <w:r>
        <w:rPr>
          <w:rFonts w:hint="eastAsia" w:ascii="宋体" w:hAnsi="宋体"/>
          <w:color w:val="000000"/>
          <w:sz w:val="27"/>
          <w:szCs w:val="27"/>
          <w:lang w:eastAsia="zh-CN"/>
        </w:rPr>
        <w:t>采购包</w:t>
      </w:r>
      <w:r>
        <w:rPr>
          <w:rFonts w:hint="eastAsia" w:ascii="宋体" w:hAnsi="宋体"/>
          <w:color w:val="000000"/>
          <w:sz w:val="27"/>
          <w:szCs w:val="27"/>
          <w:lang w:val="en-US" w:eastAsia="zh-CN"/>
        </w:rPr>
        <w:t>3</w:t>
      </w:r>
    </w:p>
    <w:p w14:paraId="6BF15D4A">
      <w:pPr>
        <w:tabs>
          <w:tab w:val="left" w:pos="142"/>
          <w:tab w:val="left" w:pos="5103"/>
        </w:tabs>
        <w:ind w:left="-134" w:leftChars="-64" w:firstLine="40"/>
        <w:rPr>
          <w:rFonts w:hint="eastAsia" w:ascii="宋体" w:hAnsi="宋体"/>
          <w:color w:val="000000"/>
          <w:sz w:val="27"/>
          <w:szCs w:val="27"/>
          <w:lang w:val="en-US" w:eastAsia="zh-CN"/>
        </w:rPr>
      </w:pPr>
    </w:p>
    <w:p w14:paraId="6BBC87B7">
      <w:pPr>
        <w:tabs>
          <w:tab w:val="left" w:pos="142"/>
          <w:tab w:val="left" w:pos="5103"/>
        </w:tabs>
        <w:ind w:left="-134" w:leftChars="-64" w:firstLine="40"/>
        <w:jc w:val="center"/>
        <w:rPr>
          <w:rFonts w:hint="eastAsia" w:ascii="新宋体" w:hAnsi="新宋体" w:eastAsia="新宋体" w:cs="新宋体"/>
          <w:b/>
          <w:bCs/>
          <w:color w:val="auto"/>
          <w:sz w:val="32"/>
          <w:szCs w:val="32"/>
        </w:rPr>
      </w:pPr>
      <w:r>
        <w:rPr>
          <w:rFonts w:hint="eastAsia" w:ascii="新宋体" w:hAnsi="新宋体" w:eastAsia="新宋体" w:cs="新宋体"/>
          <w:b/>
          <w:bCs/>
          <w:color w:val="auto"/>
          <w:sz w:val="32"/>
          <w:szCs w:val="32"/>
          <w:u w:val="single"/>
          <w:lang w:val="en-US" w:eastAsia="zh-CN"/>
        </w:rPr>
        <w:t xml:space="preserve">                  </w:t>
      </w:r>
      <w:r>
        <w:rPr>
          <w:rFonts w:hint="eastAsia" w:ascii="新宋体" w:hAnsi="新宋体" w:eastAsia="新宋体" w:cs="新宋体"/>
          <w:b/>
          <w:bCs/>
          <w:color w:val="auto"/>
          <w:sz w:val="32"/>
          <w:szCs w:val="32"/>
        </w:rPr>
        <w:t>合同</w:t>
      </w:r>
    </w:p>
    <w:p w14:paraId="46760EBB">
      <w:pPr>
        <w:snapToGrid w:val="0"/>
        <w:spacing w:line="480" w:lineRule="exact"/>
        <w:ind w:firstLine="403" w:firstLineChars="192"/>
        <w:rPr>
          <w:rFonts w:hint="eastAsia" w:ascii="新宋体" w:hAnsi="新宋体" w:eastAsia="新宋体" w:cs="新宋体"/>
          <w:color w:val="auto"/>
          <w:sz w:val="21"/>
          <w:szCs w:val="21"/>
          <w:lang w:eastAsia="zh-CN"/>
        </w:rPr>
      </w:pPr>
      <w:bookmarkStart w:id="0" w:name="_Toc457826145"/>
      <w:r>
        <w:rPr>
          <w:rFonts w:hint="eastAsia" w:ascii="新宋体" w:hAnsi="新宋体" w:eastAsia="新宋体" w:cs="新宋体"/>
          <w:bCs/>
          <w:color w:val="auto"/>
          <w:szCs w:val="21"/>
        </w:rPr>
        <w:t>甲方：</w:t>
      </w:r>
      <w:r>
        <w:rPr>
          <w:rFonts w:hint="eastAsia" w:ascii="新宋体" w:hAnsi="新宋体" w:eastAsia="新宋体" w:cs="新宋体"/>
          <w:color w:val="auto"/>
          <w:sz w:val="21"/>
          <w:szCs w:val="21"/>
          <w:lang w:val="en-US" w:eastAsia="zh-CN"/>
        </w:rPr>
        <w:t xml:space="preserve"> </w:t>
      </w:r>
    </w:p>
    <w:p w14:paraId="440B1B09">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乙方：</w:t>
      </w:r>
    </w:p>
    <w:p w14:paraId="2CE2136C">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lang w:val="en-US" w:eastAsia="zh-CN"/>
        </w:rPr>
        <w:t xml:space="preserve">    </w:t>
      </w:r>
      <w:r>
        <w:rPr>
          <w:rFonts w:hint="eastAsia" w:ascii="新宋体" w:hAnsi="新宋体" w:eastAsia="新宋体" w:cs="新宋体"/>
          <w:color w:val="auto"/>
          <w:sz w:val="21"/>
          <w:szCs w:val="21"/>
          <w:lang w:eastAsia="zh-CN"/>
        </w:rPr>
        <w:t>西安市雁塔区第四中学</w:t>
      </w:r>
      <w:r>
        <w:rPr>
          <w:rFonts w:hint="eastAsia" w:ascii="新宋体" w:hAnsi="新宋体" w:eastAsia="新宋体" w:cs="新宋体"/>
          <w:bCs/>
          <w:color w:val="auto"/>
          <w:szCs w:val="21"/>
        </w:rPr>
        <w:t>（以下简称甲方）</w:t>
      </w:r>
      <w:r>
        <w:rPr>
          <w:rFonts w:hint="eastAsia" w:ascii="新宋体" w:hAnsi="新宋体" w:eastAsia="新宋体" w:cs="新宋体"/>
          <w:bCs/>
          <w:color w:val="auto"/>
          <w:szCs w:val="21"/>
          <w:lang w:eastAsia="zh-CN"/>
        </w:rPr>
        <w:t xml:space="preserve"> 新优质学校建设提升项目</w:t>
      </w:r>
      <w:r>
        <w:rPr>
          <w:rFonts w:hint="eastAsia" w:ascii="新宋体" w:hAnsi="新宋体" w:eastAsia="新宋体" w:cs="新宋体"/>
          <w:bCs/>
          <w:color w:val="auto"/>
          <w:szCs w:val="21"/>
        </w:rPr>
        <w:t>，按照政府采购程序，采用竞争性</w:t>
      </w:r>
      <w:r>
        <w:rPr>
          <w:rFonts w:hint="eastAsia" w:ascii="新宋体" w:hAnsi="新宋体" w:eastAsia="新宋体" w:cs="新宋体"/>
          <w:bCs/>
          <w:color w:val="auto"/>
          <w:szCs w:val="21"/>
          <w:lang w:eastAsia="zh-CN"/>
        </w:rPr>
        <w:t>磋商</w:t>
      </w:r>
      <w:r>
        <w:rPr>
          <w:rFonts w:hint="eastAsia" w:ascii="新宋体" w:hAnsi="新宋体" w:eastAsia="新宋体" w:cs="新宋体"/>
          <w:bCs/>
          <w:color w:val="auto"/>
          <w:szCs w:val="21"/>
        </w:rPr>
        <w:t>的方式，选定</w:t>
      </w:r>
      <w:r>
        <w:rPr>
          <w:rFonts w:hint="eastAsia" w:ascii="新宋体" w:hAnsi="新宋体" w:eastAsia="新宋体" w:cs="新宋体"/>
          <w:bCs/>
          <w:color w:val="auto"/>
          <w:szCs w:val="21"/>
          <w:u w:val="single"/>
        </w:rPr>
        <w:t xml:space="preserve">                     </w:t>
      </w:r>
      <w:r>
        <w:rPr>
          <w:rFonts w:hint="eastAsia" w:ascii="新宋体" w:hAnsi="新宋体" w:eastAsia="新宋体" w:cs="新宋体"/>
          <w:bCs/>
          <w:color w:val="auto"/>
          <w:szCs w:val="21"/>
        </w:rPr>
        <w:t>公司（以下简称乙方）为成交</w:t>
      </w:r>
      <w:r>
        <w:rPr>
          <w:rFonts w:hint="eastAsia" w:ascii="新宋体" w:hAnsi="新宋体" w:eastAsia="新宋体" w:cs="新宋体"/>
          <w:bCs/>
          <w:color w:val="auto"/>
          <w:szCs w:val="21"/>
          <w:lang w:eastAsia="zh-CN"/>
        </w:rPr>
        <w:t>乙方</w:t>
      </w:r>
      <w:r>
        <w:rPr>
          <w:rFonts w:hint="eastAsia" w:ascii="新宋体" w:hAnsi="新宋体" w:eastAsia="新宋体" w:cs="新宋体"/>
          <w:bCs/>
          <w:color w:val="auto"/>
          <w:szCs w:val="21"/>
        </w:rPr>
        <w:t>。依据国家《合同法》、《政府采购法》及</w:t>
      </w:r>
      <w:r>
        <w:rPr>
          <w:rFonts w:hint="eastAsia" w:ascii="新宋体" w:hAnsi="新宋体" w:eastAsia="新宋体" w:cs="新宋体"/>
          <w:bCs/>
          <w:color w:val="auto"/>
          <w:szCs w:val="21"/>
          <w:lang w:eastAsia="zh-CN"/>
        </w:rPr>
        <w:t>磋商</w:t>
      </w:r>
      <w:r>
        <w:rPr>
          <w:rFonts w:hint="eastAsia" w:ascii="新宋体" w:hAnsi="新宋体" w:eastAsia="新宋体" w:cs="新宋体"/>
          <w:bCs/>
          <w:color w:val="auto"/>
          <w:szCs w:val="21"/>
        </w:rPr>
        <w:t>文件和乙方的响应文件，经甲、乙双方协商，达成如下合同条款。</w:t>
      </w:r>
    </w:p>
    <w:p w14:paraId="72B2CB18">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一、项目概况</w:t>
      </w:r>
    </w:p>
    <w:p w14:paraId="3E8D0CE5">
      <w:pPr>
        <w:snapToGrid w:val="0"/>
        <w:spacing w:line="480" w:lineRule="exact"/>
        <w:ind w:firstLine="403" w:firstLineChars="192"/>
        <w:rPr>
          <w:rFonts w:hint="eastAsia" w:ascii="新宋体" w:hAnsi="新宋体" w:eastAsia="新宋体" w:cs="新宋体"/>
          <w:bCs/>
          <w:color w:val="auto"/>
          <w:szCs w:val="21"/>
          <w:u w:val="single"/>
          <w:lang w:eastAsia="zh-CN"/>
        </w:rPr>
      </w:pPr>
      <w:r>
        <w:rPr>
          <w:rFonts w:hint="eastAsia" w:ascii="新宋体" w:hAnsi="新宋体" w:eastAsia="新宋体" w:cs="新宋体"/>
          <w:bCs/>
          <w:color w:val="auto"/>
          <w:szCs w:val="21"/>
        </w:rPr>
        <w:t>1.项目名称：</w:t>
      </w:r>
      <w:r>
        <w:rPr>
          <w:rFonts w:hint="eastAsia" w:ascii="新宋体" w:hAnsi="新宋体" w:eastAsia="新宋体" w:cs="新宋体"/>
          <w:bCs/>
          <w:color w:val="auto"/>
          <w:szCs w:val="21"/>
          <w:u w:val="single"/>
          <w:lang w:eastAsia="zh-CN"/>
        </w:rPr>
        <w:t xml:space="preserve"> 西安市雁塔区第四中学</w:t>
      </w:r>
      <w:r>
        <w:rPr>
          <w:rFonts w:hint="eastAsia" w:ascii="新宋体" w:hAnsi="新宋体" w:eastAsia="新宋体" w:cs="新宋体"/>
          <w:bCs/>
          <w:color w:val="auto"/>
          <w:szCs w:val="21"/>
          <w:highlight w:val="none"/>
          <w:u w:val="single"/>
          <w:lang w:val="en-US" w:eastAsia="zh-CN"/>
        </w:rPr>
        <w:t>学生评价</w:t>
      </w:r>
      <w:r>
        <w:rPr>
          <w:rFonts w:hint="eastAsia" w:ascii="新宋体" w:hAnsi="新宋体" w:eastAsia="新宋体" w:cs="新宋体"/>
          <w:bCs/>
          <w:color w:val="auto"/>
          <w:szCs w:val="21"/>
          <w:highlight w:val="none"/>
          <w:u w:val="single"/>
          <w:lang w:eastAsia="zh-CN"/>
        </w:rPr>
        <w:t>系统采</w:t>
      </w:r>
      <w:r>
        <w:rPr>
          <w:rFonts w:hint="eastAsia" w:ascii="新宋体" w:hAnsi="新宋体" w:eastAsia="新宋体" w:cs="新宋体"/>
          <w:bCs/>
          <w:color w:val="auto"/>
          <w:szCs w:val="21"/>
          <w:u w:val="single"/>
          <w:lang w:eastAsia="zh-CN"/>
        </w:rPr>
        <w:t>购项目</w:t>
      </w:r>
    </w:p>
    <w:p w14:paraId="1FC917E1">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2.项目地点：</w:t>
      </w:r>
      <w:r>
        <w:rPr>
          <w:rFonts w:hint="eastAsia" w:ascii="新宋体" w:hAnsi="新宋体" w:eastAsia="新宋体" w:cs="新宋体"/>
          <w:bCs/>
          <w:color w:val="auto"/>
          <w:szCs w:val="21"/>
          <w:u w:val="single"/>
          <w:lang w:eastAsia="zh-CN"/>
        </w:rPr>
        <w:t>西安市雁塔区第四中学</w:t>
      </w:r>
      <w:r>
        <w:rPr>
          <w:rFonts w:hint="eastAsia" w:ascii="新宋体" w:hAnsi="新宋体" w:eastAsia="新宋体" w:cs="新宋体"/>
          <w:bCs/>
          <w:color w:val="auto"/>
          <w:szCs w:val="21"/>
          <w:u w:val="single"/>
        </w:rPr>
        <w:t>指定地点</w:t>
      </w:r>
      <w:r>
        <w:rPr>
          <w:rFonts w:hint="eastAsia" w:ascii="新宋体" w:hAnsi="新宋体" w:eastAsia="新宋体" w:cs="新宋体"/>
          <w:bCs/>
          <w:color w:val="auto"/>
          <w:szCs w:val="21"/>
        </w:rPr>
        <w:t xml:space="preserve"> </w:t>
      </w:r>
    </w:p>
    <w:p w14:paraId="0CC3DEDB">
      <w:pPr>
        <w:snapToGrid w:val="0"/>
        <w:spacing w:line="480" w:lineRule="exact"/>
        <w:ind w:firstLine="403" w:firstLineChars="192"/>
        <w:rPr>
          <w:rFonts w:hint="eastAsia" w:ascii="新宋体" w:hAnsi="新宋体" w:eastAsia="新宋体" w:cs="新宋体"/>
          <w:bCs/>
          <w:color w:val="auto"/>
          <w:szCs w:val="21"/>
          <w:lang w:eastAsia="zh-CN"/>
        </w:rPr>
      </w:pPr>
      <w:bookmarkStart w:id="1" w:name="_Toc457826141"/>
      <w:bookmarkStart w:id="2" w:name="_Toc406150412"/>
      <w:r>
        <w:rPr>
          <w:rFonts w:hint="eastAsia" w:ascii="新宋体" w:hAnsi="新宋体" w:eastAsia="新宋体" w:cs="新宋体"/>
          <w:bCs/>
          <w:color w:val="auto"/>
          <w:szCs w:val="21"/>
        </w:rPr>
        <w:t>二、</w:t>
      </w:r>
      <w:bookmarkEnd w:id="1"/>
      <w:bookmarkEnd w:id="2"/>
      <w:r>
        <w:rPr>
          <w:rFonts w:hint="eastAsia" w:ascii="新宋体" w:hAnsi="新宋体" w:eastAsia="新宋体" w:cs="新宋体"/>
          <w:bCs/>
          <w:color w:val="auto"/>
          <w:szCs w:val="21"/>
          <w:lang w:eastAsia="zh-CN"/>
        </w:rPr>
        <w:t>服务周期</w:t>
      </w:r>
    </w:p>
    <w:p w14:paraId="6FA5811E">
      <w:pPr>
        <w:shd w:val="clear"/>
        <w:snapToGrid w:val="0"/>
        <w:spacing w:line="480" w:lineRule="exact"/>
        <w:ind w:firstLine="403" w:firstLineChars="192"/>
        <w:rPr>
          <w:rFonts w:hint="eastAsia" w:ascii="新宋体" w:hAnsi="新宋体" w:eastAsia="新宋体" w:cs="新宋体"/>
          <w:bCs/>
          <w:color w:val="auto"/>
          <w:szCs w:val="21"/>
          <w:highlight w:val="none"/>
          <w:lang w:val="en-US" w:eastAsia="zh-CN"/>
        </w:rPr>
      </w:pPr>
      <w:r>
        <w:rPr>
          <w:rFonts w:hint="eastAsia" w:ascii="新宋体" w:hAnsi="新宋体" w:eastAsia="新宋体" w:cs="新宋体"/>
          <w:bCs/>
          <w:color w:val="auto"/>
          <w:szCs w:val="21"/>
          <w:highlight w:val="none"/>
          <w:lang w:eastAsia="zh-CN"/>
        </w:rPr>
        <w:t>服务期限：</w:t>
      </w:r>
      <w:bookmarkStart w:id="3" w:name="_Toc457826142"/>
      <w:bookmarkStart w:id="4" w:name="_Toc406150413"/>
      <w:r>
        <w:rPr>
          <w:rFonts w:hint="eastAsia" w:ascii="新宋体" w:hAnsi="新宋体" w:eastAsia="新宋体" w:cs="新宋体"/>
          <w:bCs/>
          <w:color w:val="auto"/>
          <w:szCs w:val="21"/>
          <w:highlight w:val="none"/>
          <w:lang w:val="en-US" w:eastAsia="zh-CN"/>
        </w:rPr>
        <w:t xml:space="preserve">  </w:t>
      </w:r>
      <w:bookmarkStart w:id="7" w:name="_GoBack"/>
      <w:bookmarkEnd w:id="7"/>
    </w:p>
    <w:p w14:paraId="75CAB8F2">
      <w:pPr>
        <w:shd w:val="clear"/>
        <w:snapToGrid w:val="0"/>
        <w:spacing w:line="480" w:lineRule="exact"/>
        <w:ind w:firstLine="403" w:firstLineChars="192"/>
        <w:rPr>
          <w:rFonts w:hint="eastAsia" w:ascii="新宋体" w:hAnsi="新宋体" w:eastAsia="新宋体" w:cs="新宋体"/>
          <w:bCs/>
          <w:color w:val="auto"/>
          <w:szCs w:val="21"/>
          <w:highlight w:val="none"/>
          <w:lang w:eastAsia="zh-CN"/>
        </w:rPr>
      </w:pPr>
      <w:r>
        <w:rPr>
          <w:rFonts w:hint="eastAsia" w:ascii="新宋体" w:hAnsi="新宋体" w:eastAsia="新宋体" w:cs="新宋体"/>
          <w:bCs/>
          <w:color w:val="auto"/>
          <w:szCs w:val="21"/>
          <w:highlight w:val="none"/>
          <w:lang w:eastAsia="zh-CN"/>
        </w:rPr>
        <w:t>三、</w:t>
      </w:r>
      <w:bookmarkEnd w:id="3"/>
      <w:bookmarkEnd w:id="4"/>
      <w:r>
        <w:rPr>
          <w:rFonts w:hint="eastAsia" w:ascii="新宋体" w:hAnsi="新宋体" w:eastAsia="新宋体" w:cs="新宋体"/>
          <w:bCs/>
          <w:color w:val="auto"/>
          <w:szCs w:val="21"/>
          <w:highlight w:val="none"/>
          <w:lang w:eastAsia="zh-CN"/>
        </w:rPr>
        <w:t>维保期</w:t>
      </w:r>
    </w:p>
    <w:p w14:paraId="76180913">
      <w:pPr>
        <w:shd w:val="clear"/>
        <w:snapToGrid w:val="0"/>
        <w:spacing w:line="480" w:lineRule="exact"/>
        <w:ind w:firstLine="403" w:firstLineChars="192"/>
        <w:rPr>
          <w:rFonts w:hint="eastAsia" w:ascii="新宋体" w:hAnsi="新宋体" w:eastAsia="新宋体" w:cs="新宋体"/>
          <w:bCs/>
          <w:color w:val="auto"/>
          <w:szCs w:val="21"/>
          <w:highlight w:val="none"/>
          <w:lang w:eastAsia="zh-CN"/>
        </w:rPr>
      </w:pPr>
      <w:r>
        <w:rPr>
          <w:rFonts w:hint="eastAsia" w:ascii="新宋体" w:hAnsi="新宋体" w:eastAsia="新宋体" w:cs="新宋体"/>
          <w:bCs/>
          <w:color w:val="auto"/>
          <w:szCs w:val="21"/>
          <w:highlight w:val="none"/>
          <w:lang w:eastAsia="zh-CN"/>
        </w:rPr>
        <w:t>维保期：</w:t>
      </w:r>
      <w:r>
        <w:rPr>
          <w:rFonts w:hint="eastAsia" w:ascii="新宋体" w:hAnsi="新宋体" w:eastAsia="新宋体" w:cs="新宋体"/>
          <w:bCs/>
          <w:color w:val="auto"/>
          <w:szCs w:val="21"/>
          <w:highlight w:val="none"/>
          <w:lang w:val="en-US" w:eastAsia="zh-CN"/>
        </w:rPr>
        <w:t xml:space="preserve"> </w:t>
      </w:r>
      <w:r>
        <w:rPr>
          <w:rFonts w:hint="eastAsia" w:ascii="新宋体" w:hAnsi="新宋体" w:eastAsia="新宋体" w:cs="新宋体"/>
          <w:bCs/>
          <w:color w:val="auto"/>
          <w:szCs w:val="21"/>
          <w:highlight w:val="none"/>
          <w:lang w:eastAsia="zh-CN"/>
        </w:rPr>
        <w:t xml:space="preserve">     </w:t>
      </w:r>
    </w:p>
    <w:p w14:paraId="3E6BF497">
      <w:pPr>
        <w:snapToGrid w:val="0"/>
        <w:spacing w:line="480" w:lineRule="exact"/>
        <w:ind w:firstLine="403" w:firstLineChars="192"/>
        <w:rPr>
          <w:rFonts w:hint="eastAsia" w:ascii="新宋体" w:hAnsi="新宋体" w:eastAsia="新宋体" w:cs="新宋体"/>
          <w:bCs/>
          <w:color w:val="auto"/>
          <w:szCs w:val="21"/>
        </w:rPr>
      </w:pPr>
      <w:bookmarkStart w:id="5" w:name="_Toc457826143"/>
      <w:bookmarkStart w:id="6" w:name="_Toc406150414"/>
      <w:r>
        <w:rPr>
          <w:rFonts w:hint="eastAsia" w:ascii="新宋体" w:hAnsi="新宋体" w:eastAsia="新宋体" w:cs="新宋体"/>
          <w:bCs/>
          <w:color w:val="auto"/>
          <w:szCs w:val="21"/>
        </w:rPr>
        <w:t>四、合同价款</w:t>
      </w:r>
      <w:bookmarkEnd w:id="5"/>
      <w:bookmarkEnd w:id="6"/>
    </w:p>
    <w:p w14:paraId="3981CBCF">
      <w:pPr>
        <w:snapToGrid w:val="0"/>
        <w:spacing w:line="480" w:lineRule="exact"/>
        <w:ind w:left="420" w:leftChars="200"/>
        <w:rPr>
          <w:rFonts w:hint="eastAsia" w:ascii="新宋体" w:hAnsi="新宋体" w:eastAsia="新宋体" w:cs="新宋体"/>
          <w:bCs/>
          <w:color w:val="auto"/>
          <w:szCs w:val="21"/>
        </w:rPr>
      </w:pPr>
      <w:r>
        <w:rPr>
          <w:rFonts w:hint="eastAsia" w:ascii="新宋体" w:hAnsi="新宋体" w:eastAsia="新宋体" w:cs="新宋体"/>
          <w:bCs/>
          <w:color w:val="auto"/>
          <w:szCs w:val="21"/>
        </w:rPr>
        <w:t>1.合同价款金额：人民币（大写）</w:t>
      </w:r>
      <w:r>
        <w:rPr>
          <w:rFonts w:hint="eastAsia" w:ascii="新宋体" w:hAnsi="新宋体" w:eastAsia="新宋体" w:cs="新宋体"/>
          <w:bCs/>
          <w:color w:val="auto"/>
          <w:szCs w:val="21"/>
          <w:u w:val="single"/>
        </w:rPr>
        <w:t xml:space="preserve">       </w:t>
      </w:r>
      <w:r>
        <w:rPr>
          <w:rFonts w:hint="eastAsia" w:ascii="新宋体" w:hAnsi="新宋体" w:eastAsia="新宋体" w:cs="新宋体"/>
          <w:bCs/>
          <w:color w:val="auto"/>
          <w:szCs w:val="21"/>
        </w:rPr>
        <w:t>(¥</w:t>
      </w:r>
      <w:r>
        <w:rPr>
          <w:rFonts w:hint="eastAsia" w:ascii="新宋体" w:hAnsi="新宋体" w:eastAsia="新宋体" w:cs="新宋体"/>
          <w:bCs/>
          <w:color w:val="auto"/>
          <w:szCs w:val="21"/>
          <w:u w:val="single"/>
        </w:rPr>
        <w:t xml:space="preserve">      </w:t>
      </w:r>
      <w:r>
        <w:rPr>
          <w:rFonts w:hint="eastAsia" w:ascii="新宋体" w:hAnsi="新宋体" w:eastAsia="新宋体" w:cs="新宋体"/>
          <w:bCs/>
          <w:color w:val="auto"/>
          <w:szCs w:val="21"/>
        </w:rPr>
        <w:t>元)</w:t>
      </w:r>
      <w:r>
        <w:rPr>
          <w:rFonts w:hint="eastAsia" w:ascii="新宋体" w:hAnsi="新宋体" w:eastAsia="新宋体" w:cs="新宋体"/>
          <w:bCs/>
          <w:color w:val="auto"/>
          <w:szCs w:val="21"/>
        </w:rPr>
        <w:br w:type="textWrapping"/>
      </w:r>
      <w:r>
        <w:rPr>
          <w:rFonts w:hint="eastAsia" w:ascii="新宋体" w:hAnsi="新宋体" w:eastAsia="新宋体" w:cs="新宋体"/>
          <w:bCs/>
          <w:color w:val="auto"/>
          <w:szCs w:val="21"/>
        </w:rPr>
        <w:t>2.合同价不受市场价格变化因素的影响。</w:t>
      </w:r>
      <w:r>
        <w:rPr>
          <w:rFonts w:hint="eastAsia" w:ascii="新宋体" w:hAnsi="新宋体" w:eastAsia="新宋体" w:cs="新宋体"/>
          <w:bCs/>
          <w:color w:val="auto"/>
          <w:szCs w:val="21"/>
        </w:rPr>
        <w:br w:type="textWrapping"/>
      </w:r>
      <w:r>
        <w:rPr>
          <w:rFonts w:hint="eastAsia" w:ascii="新宋体" w:hAnsi="新宋体" w:eastAsia="新宋体" w:cs="新宋体"/>
          <w:bCs/>
          <w:color w:val="auto"/>
          <w:szCs w:val="21"/>
        </w:rPr>
        <w:t>3.付款方式：服务结束后，待上级部门拨付资金后一次性支付。</w:t>
      </w:r>
    </w:p>
    <w:bookmarkEnd w:id="0"/>
    <w:p w14:paraId="7343615C">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五、服务内容和要求：详见采购内容</w:t>
      </w:r>
    </w:p>
    <w:p w14:paraId="05AAA16A">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六、质保措施</w:t>
      </w:r>
    </w:p>
    <w:p w14:paraId="5F7E26F5">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lang w:eastAsia="zh-CN"/>
        </w:rPr>
        <w:t>乙方</w:t>
      </w:r>
      <w:r>
        <w:rPr>
          <w:rFonts w:hint="eastAsia" w:ascii="新宋体" w:hAnsi="新宋体" w:eastAsia="新宋体" w:cs="新宋体"/>
          <w:bCs/>
          <w:color w:val="auto"/>
          <w:szCs w:val="21"/>
        </w:rPr>
        <w:t>应根据</w:t>
      </w:r>
      <w:r>
        <w:rPr>
          <w:rFonts w:hint="eastAsia" w:ascii="新宋体" w:hAnsi="新宋体" w:eastAsia="新宋体" w:cs="新宋体"/>
          <w:bCs/>
          <w:color w:val="auto"/>
          <w:szCs w:val="21"/>
          <w:lang w:eastAsia="zh-CN"/>
        </w:rPr>
        <w:t>磋商</w:t>
      </w:r>
      <w:r>
        <w:rPr>
          <w:rFonts w:hint="eastAsia" w:ascii="新宋体" w:hAnsi="新宋体" w:eastAsia="新宋体" w:cs="新宋体"/>
          <w:bCs/>
          <w:color w:val="auto"/>
          <w:szCs w:val="21"/>
        </w:rPr>
        <w:t>内容保质保量完成任务，因</w:t>
      </w:r>
      <w:r>
        <w:rPr>
          <w:rFonts w:hint="eastAsia" w:ascii="新宋体" w:hAnsi="新宋体" w:eastAsia="新宋体" w:cs="新宋体"/>
          <w:bCs/>
          <w:color w:val="auto"/>
          <w:szCs w:val="21"/>
          <w:lang w:eastAsia="zh-CN"/>
        </w:rPr>
        <w:t>乙方</w:t>
      </w:r>
      <w:r>
        <w:rPr>
          <w:rFonts w:hint="eastAsia" w:ascii="新宋体" w:hAnsi="新宋体" w:eastAsia="新宋体" w:cs="新宋体"/>
          <w:bCs/>
          <w:color w:val="auto"/>
          <w:szCs w:val="21"/>
        </w:rPr>
        <w:t>原因造成的服务质量问题，给</w:t>
      </w:r>
      <w:r>
        <w:rPr>
          <w:rFonts w:hint="eastAsia" w:ascii="新宋体" w:hAnsi="新宋体" w:eastAsia="新宋体" w:cs="新宋体"/>
          <w:bCs/>
          <w:color w:val="auto"/>
          <w:szCs w:val="21"/>
          <w:lang w:eastAsia="zh-CN"/>
        </w:rPr>
        <w:t>甲方</w:t>
      </w:r>
      <w:r>
        <w:rPr>
          <w:rFonts w:hint="eastAsia" w:ascii="新宋体" w:hAnsi="新宋体" w:eastAsia="新宋体" w:cs="新宋体"/>
          <w:bCs/>
          <w:color w:val="auto"/>
          <w:szCs w:val="21"/>
        </w:rPr>
        <w:t>造成损失的，</w:t>
      </w:r>
      <w:r>
        <w:rPr>
          <w:rFonts w:hint="eastAsia" w:ascii="新宋体" w:hAnsi="新宋体" w:eastAsia="新宋体" w:cs="新宋体"/>
          <w:bCs/>
          <w:color w:val="auto"/>
          <w:szCs w:val="21"/>
          <w:lang w:eastAsia="zh-CN"/>
        </w:rPr>
        <w:t>乙方</w:t>
      </w:r>
      <w:r>
        <w:rPr>
          <w:rFonts w:hint="eastAsia" w:ascii="新宋体" w:hAnsi="新宋体" w:eastAsia="新宋体" w:cs="新宋体"/>
          <w:bCs/>
          <w:color w:val="auto"/>
          <w:szCs w:val="21"/>
        </w:rPr>
        <w:t>承担全部责任，如严重违反质保措施的将取消成本资格。</w:t>
      </w:r>
    </w:p>
    <w:p w14:paraId="5D429629">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七、违约责任：</w:t>
      </w:r>
    </w:p>
    <w:p w14:paraId="4A1CAA8A">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7.1按照《合同法》中的相关条款执行；</w:t>
      </w:r>
    </w:p>
    <w:p w14:paraId="6F6DF2BE">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7.2未按合同要求提供</w:t>
      </w:r>
      <w:r>
        <w:rPr>
          <w:rFonts w:hint="eastAsia" w:ascii="新宋体" w:hAnsi="新宋体" w:eastAsia="新宋体" w:cs="新宋体"/>
          <w:bCs/>
          <w:color w:val="auto"/>
          <w:szCs w:val="21"/>
          <w:lang w:val="en-US" w:eastAsia="zh-CN"/>
        </w:rPr>
        <w:t>货物</w:t>
      </w:r>
      <w:r>
        <w:rPr>
          <w:rFonts w:hint="eastAsia" w:ascii="新宋体" w:hAnsi="新宋体" w:eastAsia="新宋体" w:cs="新宋体"/>
          <w:bCs/>
          <w:color w:val="auto"/>
          <w:szCs w:val="21"/>
        </w:rPr>
        <w:t>或</w:t>
      </w:r>
      <w:r>
        <w:rPr>
          <w:rFonts w:hint="eastAsia" w:ascii="新宋体" w:hAnsi="新宋体" w:eastAsia="新宋体" w:cs="新宋体"/>
          <w:bCs/>
          <w:color w:val="auto"/>
          <w:szCs w:val="21"/>
          <w:lang w:val="en-US" w:eastAsia="zh-CN"/>
        </w:rPr>
        <w:t>货物</w:t>
      </w:r>
      <w:r>
        <w:rPr>
          <w:rFonts w:hint="eastAsia" w:ascii="新宋体" w:hAnsi="新宋体" w:eastAsia="新宋体" w:cs="新宋体"/>
          <w:bCs/>
          <w:color w:val="auto"/>
          <w:szCs w:val="21"/>
        </w:rPr>
        <w:t>质量不能满足技术要求的，</w:t>
      </w:r>
      <w:r>
        <w:rPr>
          <w:rFonts w:hint="eastAsia" w:ascii="新宋体" w:hAnsi="新宋体" w:eastAsia="新宋体" w:cs="新宋体"/>
          <w:bCs/>
          <w:color w:val="auto"/>
          <w:szCs w:val="21"/>
          <w:lang w:eastAsia="zh-CN"/>
        </w:rPr>
        <w:t>甲方</w:t>
      </w:r>
      <w:r>
        <w:rPr>
          <w:rFonts w:hint="eastAsia" w:ascii="新宋体" w:hAnsi="新宋体" w:eastAsia="新宋体" w:cs="新宋体"/>
          <w:bCs/>
          <w:color w:val="auto"/>
          <w:szCs w:val="21"/>
        </w:rPr>
        <w:t>会同有关单位，有权终止合同和对</w:t>
      </w:r>
      <w:r>
        <w:rPr>
          <w:rFonts w:hint="eastAsia" w:ascii="新宋体" w:hAnsi="新宋体" w:eastAsia="新宋体" w:cs="新宋体"/>
          <w:bCs/>
          <w:color w:val="auto"/>
          <w:szCs w:val="21"/>
          <w:lang w:eastAsia="zh-CN"/>
        </w:rPr>
        <w:t>乙方</w:t>
      </w:r>
      <w:r>
        <w:rPr>
          <w:rFonts w:hint="eastAsia" w:ascii="新宋体" w:hAnsi="新宋体" w:eastAsia="新宋体" w:cs="新宋体"/>
          <w:bCs/>
          <w:color w:val="auto"/>
          <w:szCs w:val="21"/>
        </w:rPr>
        <w:t>违约进行追究。</w:t>
      </w:r>
    </w:p>
    <w:p w14:paraId="1C40A96D">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八、验收：验收须以竞争性</w:t>
      </w:r>
      <w:r>
        <w:rPr>
          <w:rFonts w:hint="eastAsia" w:ascii="新宋体" w:hAnsi="新宋体" w:eastAsia="新宋体" w:cs="新宋体"/>
          <w:bCs/>
          <w:color w:val="auto"/>
          <w:szCs w:val="21"/>
          <w:lang w:eastAsia="zh-CN"/>
        </w:rPr>
        <w:t>磋商</w:t>
      </w:r>
      <w:r>
        <w:rPr>
          <w:rFonts w:hint="eastAsia" w:ascii="新宋体" w:hAnsi="新宋体" w:eastAsia="新宋体" w:cs="新宋体"/>
          <w:bCs/>
          <w:color w:val="auto"/>
          <w:szCs w:val="21"/>
        </w:rPr>
        <w:t>文件、响应文件、合同、国家相应的标准、规范等为依据。</w:t>
      </w:r>
    </w:p>
    <w:p w14:paraId="133ACF87">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九、合同争议的解决：合同执行中发生争议的，当事人双方应协商解决，协商达不成一致时，可向</w:t>
      </w:r>
      <w:r>
        <w:rPr>
          <w:rFonts w:hint="eastAsia" w:ascii="新宋体" w:hAnsi="新宋体" w:eastAsia="新宋体" w:cs="新宋体"/>
          <w:bCs/>
          <w:color w:val="auto"/>
          <w:szCs w:val="21"/>
          <w:lang w:val="en-US" w:eastAsia="zh-CN"/>
        </w:rPr>
        <w:t>西</w:t>
      </w:r>
      <w:r>
        <w:rPr>
          <w:rFonts w:hint="eastAsia" w:ascii="新宋体" w:hAnsi="新宋体" w:eastAsia="新宋体" w:cs="新宋体"/>
          <w:bCs/>
          <w:color w:val="auto"/>
          <w:szCs w:val="21"/>
        </w:rPr>
        <w:t>安仲裁委员会申请仲裁或者向</w:t>
      </w:r>
      <w:r>
        <w:rPr>
          <w:rFonts w:hint="eastAsia" w:ascii="新宋体" w:hAnsi="新宋体" w:eastAsia="新宋体" w:cs="新宋体"/>
          <w:bCs/>
          <w:color w:val="auto"/>
          <w:szCs w:val="21"/>
          <w:lang w:eastAsia="zh-CN"/>
        </w:rPr>
        <w:t>甲方</w:t>
      </w:r>
      <w:r>
        <w:rPr>
          <w:rFonts w:hint="eastAsia" w:ascii="新宋体" w:hAnsi="新宋体" w:eastAsia="新宋体" w:cs="新宋体"/>
          <w:bCs/>
          <w:color w:val="auto"/>
          <w:szCs w:val="21"/>
        </w:rPr>
        <w:t>所在地的人民法院提请诉讼。</w:t>
      </w:r>
    </w:p>
    <w:p w14:paraId="594E33DE">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十、合同一经签订，不得擅自变更、中止或者终止合同。对确需变更、调整或者中止、终止合同的，应按规定履行相应的手续。</w:t>
      </w:r>
    </w:p>
    <w:p w14:paraId="222A4EA3">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十一、本合同从签订之日起生效，合同规定的全部事宜和程序结束后终止。本合同一式</w:t>
      </w:r>
      <w:r>
        <w:rPr>
          <w:rFonts w:hint="eastAsia" w:ascii="新宋体" w:hAnsi="新宋体" w:eastAsia="新宋体" w:cs="新宋体"/>
          <w:bCs/>
          <w:color w:val="auto"/>
          <w:szCs w:val="21"/>
          <w:lang w:val="en-US" w:eastAsia="zh-CN"/>
        </w:rPr>
        <w:t>六</w:t>
      </w:r>
      <w:r>
        <w:rPr>
          <w:rFonts w:hint="eastAsia" w:ascii="新宋体" w:hAnsi="新宋体" w:eastAsia="新宋体" w:cs="新宋体"/>
          <w:bCs/>
          <w:color w:val="auto"/>
          <w:szCs w:val="21"/>
        </w:rPr>
        <w:t>份，甲、乙双方各</w:t>
      </w:r>
      <w:r>
        <w:rPr>
          <w:rFonts w:hint="eastAsia" w:ascii="新宋体" w:hAnsi="新宋体" w:eastAsia="新宋体" w:cs="新宋体"/>
          <w:bCs/>
          <w:color w:val="auto"/>
          <w:szCs w:val="21"/>
          <w:lang w:val="en-US" w:eastAsia="zh-CN"/>
        </w:rPr>
        <w:t>三</w:t>
      </w:r>
      <w:r>
        <w:rPr>
          <w:rFonts w:hint="eastAsia" w:ascii="新宋体" w:hAnsi="新宋体" w:eastAsia="新宋体" w:cs="新宋体"/>
          <w:bCs/>
          <w:color w:val="auto"/>
          <w:szCs w:val="21"/>
        </w:rPr>
        <w:t>份。</w:t>
      </w:r>
    </w:p>
    <w:p w14:paraId="68A0FDA3">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十二、合同期内，未尽事宜，双方可根据服务需要，另立补充协议，补充协议是本合同的重要组成部分，具有同等法律效力。</w:t>
      </w:r>
    </w:p>
    <w:p w14:paraId="62B74432">
      <w:pPr>
        <w:snapToGrid w:val="0"/>
        <w:spacing w:line="480" w:lineRule="exact"/>
        <w:ind w:firstLine="403" w:firstLineChars="192"/>
        <w:rPr>
          <w:rFonts w:hint="eastAsia" w:ascii="新宋体" w:hAnsi="新宋体" w:eastAsia="新宋体" w:cs="新宋体"/>
          <w:bCs/>
          <w:color w:val="auto"/>
          <w:szCs w:val="21"/>
        </w:rPr>
      </w:pPr>
    </w:p>
    <w:tbl>
      <w:tblPr>
        <w:tblStyle w:val="5"/>
        <w:tblW w:w="9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57"/>
        <w:gridCol w:w="4266"/>
      </w:tblGrid>
      <w:tr w14:paraId="5F500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4757" w:type="dxa"/>
          </w:tcPr>
          <w:p w14:paraId="594BDDB5">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甲  方</w:t>
            </w:r>
          </w:p>
        </w:tc>
        <w:tc>
          <w:tcPr>
            <w:tcW w:w="4266" w:type="dxa"/>
          </w:tcPr>
          <w:p w14:paraId="06B036DF">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乙  方</w:t>
            </w:r>
          </w:p>
        </w:tc>
      </w:tr>
      <w:tr w14:paraId="3A503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4757" w:type="dxa"/>
            <w:vAlign w:val="center"/>
          </w:tcPr>
          <w:p w14:paraId="48010FFE">
            <w:pPr>
              <w:snapToGrid w:val="0"/>
              <w:spacing w:line="480" w:lineRule="exact"/>
              <w:rPr>
                <w:rFonts w:hint="eastAsia" w:ascii="新宋体" w:hAnsi="新宋体" w:eastAsia="新宋体" w:cs="新宋体"/>
                <w:bCs/>
                <w:color w:val="auto"/>
                <w:szCs w:val="21"/>
              </w:rPr>
            </w:pPr>
          </w:p>
          <w:p w14:paraId="3051B512">
            <w:pPr>
              <w:snapToGrid w:val="0"/>
              <w:spacing w:line="480" w:lineRule="exact"/>
              <w:ind w:firstLine="403" w:firstLineChars="192"/>
              <w:rPr>
                <w:rFonts w:hint="eastAsia" w:ascii="新宋体" w:hAnsi="新宋体" w:eastAsia="新宋体" w:cs="新宋体"/>
                <w:bCs/>
                <w:color w:val="auto"/>
                <w:szCs w:val="21"/>
              </w:rPr>
            </w:pPr>
          </w:p>
          <w:p w14:paraId="6A49E578">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（盖章）</w:t>
            </w:r>
          </w:p>
        </w:tc>
        <w:tc>
          <w:tcPr>
            <w:tcW w:w="4266" w:type="dxa"/>
            <w:vAlign w:val="center"/>
          </w:tcPr>
          <w:p w14:paraId="17876FB0">
            <w:pPr>
              <w:snapToGrid w:val="0"/>
              <w:spacing w:line="480" w:lineRule="exact"/>
              <w:rPr>
                <w:rFonts w:hint="eastAsia" w:ascii="新宋体" w:hAnsi="新宋体" w:eastAsia="新宋体" w:cs="新宋体"/>
                <w:bCs/>
                <w:color w:val="auto"/>
                <w:szCs w:val="21"/>
              </w:rPr>
            </w:pPr>
          </w:p>
          <w:p w14:paraId="015797B3">
            <w:pPr>
              <w:snapToGrid w:val="0"/>
              <w:spacing w:line="480" w:lineRule="exact"/>
              <w:ind w:firstLine="403" w:firstLineChars="192"/>
              <w:rPr>
                <w:rFonts w:hint="eastAsia" w:ascii="新宋体" w:hAnsi="新宋体" w:eastAsia="新宋体" w:cs="新宋体"/>
                <w:bCs/>
                <w:color w:val="auto"/>
                <w:szCs w:val="21"/>
              </w:rPr>
            </w:pPr>
          </w:p>
          <w:p w14:paraId="76F831BC">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（盖章）</w:t>
            </w:r>
          </w:p>
        </w:tc>
      </w:tr>
      <w:tr w14:paraId="005D0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4757" w:type="dxa"/>
          </w:tcPr>
          <w:p w14:paraId="0689F7BF">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地址：</w:t>
            </w:r>
          </w:p>
        </w:tc>
        <w:tc>
          <w:tcPr>
            <w:tcW w:w="4266" w:type="dxa"/>
          </w:tcPr>
          <w:p w14:paraId="69A37239">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地址：</w:t>
            </w:r>
          </w:p>
        </w:tc>
      </w:tr>
      <w:tr w14:paraId="1C305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4757" w:type="dxa"/>
          </w:tcPr>
          <w:p w14:paraId="69215761">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邮编：</w:t>
            </w:r>
          </w:p>
        </w:tc>
        <w:tc>
          <w:tcPr>
            <w:tcW w:w="4266" w:type="dxa"/>
          </w:tcPr>
          <w:p w14:paraId="00983566">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邮编：</w:t>
            </w:r>
          </w:p>
        </w:tc>
      </w:tr>
      <w:tr w14:paraId="118B6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4757" w:type="dxa"/>
          </w:tcPr>
          <w:p w14:paraId="6CBE8E06">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 xml:space="preserve">法定代表人： </w:t>
            </w:r>
          </w:p>
        </w:tc>
        <w:tc>
          <w:tcPr>
            <w:tcW w:w="4266" w:type="dxa"/>
          </w:tcPr>
          <w:p w14:paraId="6F8317AE">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法定代表人：</w:t>
            </w:r>
          </w:p>
        </w:tc>
      </w:tr>
      <w:tr w14:paraId="4E9FF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jc w:val="center"/>
        </w:trPr>
        <w:tc>
          <w:tcPr>
            <w:tcW w:w="4757" w:type="dxa"/>
          </w:tcPr>
          <w:p w14:paraId="0739A0FE">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被授权代表：</w:t>
            </w:r>
          </w:p>
        </w:tc>
        <w:tc>
          <w:tcPr>
            <w:tcW w:w="4266" w:type="dxa"/>
          </w:tcPr>
          <w:p w14:paraId="102E45AD">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被授权代表：</w:t>
            </w:r>
          </w:p>
        </w:tc>
      </w:tr>
      <w:tr w14:paraId="6F83D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4757" w:type="dxa"/>
          </w:tcPr>
          <w:p w14:paraId="240330E9">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电话：</w:t>
            </w:r>
          </w:p>
        </w:tc>
        <w:tc>
          <w:tcPr>
            <w:tcW w:w="4266" w:type="dxa"/>
          </w:tcPr>
          <w:p w14:paraId="67116CD0">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电话：</w:t>
            </w:r>
          </w:p>
        </w:tc>
      </w:tr>
      <w:tr w14:paraId="04CB8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4757" w:type="dxa"/>
          </w:tcPr>
          <w:p w14:paraId="2DA8D0D7">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传真：</w:t>
            </w:r>
          </w:p>
        </w:tc>
        <w:tc>
          <w:tcPr>
            <w:tcW w:w="4266" w:type="dxa"/>
          </w:tcPr>
          <w:p w14:paraId="4C48685D">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传真：</w:t>
            </w:r>
          </w:p>
        </w:tc>
      </w:tr>
      <w:tr w14:paraId="19233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4757" w:type="dxa"/>
          </w:tcPr>
          <w:p w14:paraId="792ADD8B">
            <w:pPr>
              <w:snapToGrid w:val="0"/>
              <w:spacing w:line="480" w:lineRule="exact"/>
              <w:ind w:firstLine="403" w:firstLineChars="192"/>
              <w:rPr>
                <w:rFonts w:hint="eastAsia" w:ascii="新宋体" w:hAnsi="新宋体" w:eastAsia="新宋体" w:cs="新宋体"/>
                <w:bCs/>
                <w:color w:val="auto"/>
                <w:szCs w:val="21"/>
              </w:rPr>
            </w:pPr>
          </w:p>
        </w:tc>
        <w:tc>
          <w:tcPr>
            <w:tcW w:w="4266" w:type="dxa"/>
          </w:tcPr>
          <w:p w14:paraId="66472A94">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开户银行：</w:t>
            </w:r>
          </w:p>
        </w:tc>
      </w:tr>
      <w:tr w14:paraId="2B188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757" w:type="dxa"/>
          </w:tcPr>
          <w:p w14:paraId="0B436CD3">
            <w:pPr>
              <w:snapToGrid w:val="0"/>
              <w:spacing w:line="480" w:lineRule="exact"/>
              <w:ind w:firstLine="403" w:firstLineChars="192"/>
              <w:rPr>
                <w:rFonts w:hint="eastAsia" w:ascii="新宋体" w:hAnsi="新宋体" w:eastAsia="新宋体" w:cs="新宋体"/>
                <w:bCs/>
                <w:color w:val="auto"/>
                <w:szCs w:val="21"/>
              </w:rPr>
            </w:pPr>
          </w:p>
        </w:tc>
        <w:tc>
          <w:tcPr>
            <w:tcW w:w="4266" w:type="dxa"/>
          </w:tcPr>
          <w:p w14:paraId="5E533777">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帐号：</w:t>
            </w:r>
          </w:p>
        </w:tc>
      </w:tr>
      <w:tr w14:paraId="4AC40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4757" w:type="dxa"/>
          </w:tcPr>
          <w:p w14:paraId="10C8D663">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日期：     年   月   日</w:t>
            </w:r>
          </w:p>
        </w:tc>
        <w:tc>
          <w:tcPr>
            <w:tcW w:w="4266" w:type="dxa"/>
          </w:tcPr>
          <w:p w14:paraId="40F07332">
            <w:pPr>
              <w:snapToGrid w:val="0"/>
              <w:spacing w:line="480" w:lineRule="exact"/>
              <w:ind w:firstLine="403" w:firstLineChars="192"/>
              <w:rPr>
                <w:rFonts w:hint="eastAsia" w:ascii="新宋体" w:hAnsi="新宋体" w:eastAsia="新宋体" w:cs="新宋体"/>
                <w:bCs/>
                <w:color w:val="auto"/>
                <w:szCs w:val="21"/>
              </w:rPr>
            </w:pPr>
            <w:r>
              <w:rPr>
                <w:rFonts w:hint="eastAsia" w:ascii="新宋体" w:hAnsi="新宋体" w:eastAsia="新宋体" w:cs="新宋体"/>
                <w:bCs/>
                <w:color w:val="auto"/>
                <w:szCs w:val="21"/>
              </w:rPr>
              <w:t>日期：     年   月   日</w:t>
            </w:r>
          </w:p>
        </w:tc>
      </w:tr>
    </w:tbl>
    <w:p w14:paraId="13452D9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BB3531"/>
    <w:multiLevelType w:val="multilevel"/>
    <w:tmpl w:val="37BB3531"/>
    <w:lvl w:ilvl="0" w:tentative="0">
      <w:start w:val="1"/>
      <w:numFmt w:val="chineseCountingThousand"/>
      <w:suff w:val="space"/>
      <w:lvlText w:val="%1、"/>
      <w:lvlJc w:val="left"/>
      <w:pPr>
        <w:ind w:left="1202" w:hanging="720"/>
      </w:pPr>
      <w:rPr>
        <w:rFonts w:hint="default"/>
        <w:lang w:val="en-US"/>
      </w:rPr>
    </w:lvl>
    <w:lvl w:ilvl="1" w:tentative="0">
      <w:start w:val="1"/>
      <w:numFmt w:val="japaneseCounting"/>
      <w:lvlText w:val="（%2）"/>
      <w:lvlJc w:val="left"/>
      <w:pPr>
        <w:ind w:left="1622" w:hanging="720"/>
      </w:pPr>
      <w:rPr>
        <w:rFonts w:hint="default"/>
      </w:rPr>
    </w:lvl>
    <w:lvl w:ilvl="2" w:tentative="0">
      <w:start w:val="1"/>
      <w:numFmt w:val="decimal"/>
      <w:lvlText w:val="%3、"/>
      <w:lvlJc w:val="left"/>
      <w:pPr>
        <w:ind w:left="1682" w:hanging="360"/>
      </w:pPr>
      <w:rPr>
        <w:rFonts w:hint="default"/>
      </w:r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1312AD"/>
    <w:rsid w:val="15DA2023"/>
    <w:rsid w:val="2E103160"/>
    <w:rsid w:val="78131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unhideWhenUsed/>
    <w:qFormat/>
    <w:uiPriority w:val="99"/>
    <w:pPr>
      <w:ind w:firstLine="420" w:firstLineChars="200"/>
    </w:p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2026-03-31T09:18:00Z</dcterms:created>
  <dc:creator>豆、浆</dc:creator>
  <cp:lastModifiedBy>豆、浆</cp:lastModifiedBy>
  <dcterms:modified xsi:type="dcterms:W3CDTF">2026-03-31T09:20:14Z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4DACF778821C46829F4ADCC8BF25542E_11</vt:lpwstr>
  </property>
  <property fmtid="{D5CDD505-2E9C-101B-9397-08002B2CF9AE}" pid="4" name="KSOTemplateDocerSaveRecord">
    <vt:lpwstr>eyJoZGlkIjoiYzAwNjk4NTUwMzAyYzU4YWZkOWU3NmQ3MmI1ZGZlMDMiLCJ1c2VySWQiOiIxMDY3MTk2NDE2In0=</vt:lpwstr>
  </property>
</Properties>
</file>