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A2089F">
      <w:pPr>
        <w:widowControl/>
        <w:jc w:val="center"/>
        <w:rPr>
          <w:rFonts w:hint="eastAsia" w:ascii="宋体" w:hAnsi="宋体" w:eastAsia="宋体" w:cs="宋体"/>
          <w:b/>
          <w:sz w:val="30"/>
          <w:szCs w:val="30"/>
          <w:lang w:eastAsia="zh-CN"/>
        </w:rPr>
      </w:pPr>
      <w:r>
        <w:rPr>
          <w:rFonts w:hint="eastAsia" w:ascii="宋体" w:hAnsi="宋体" w:cs="宋体"/>
          <w:b/>
          <w:sz w:val="30"/>
          <w:szCs w:val="30"/>
          <w:lang w:eastAsia="zh-CN"/>
        </w:rPr>
        <w:t>阎良区振兴街道航空二路社区城市社区嵌入式服务装修工程</w:t>
      </w:r>
    </w:p>
    <w:p w14:paraId="35A92964">
      <w:pPr>
        <w:widowControl/>
        <w:jc w:val="center"/>
        <w:rPr>
          <w:rFonts w:hint="eastAsia" w:ascii="宋体" w:hAnsi="宋体" w:eastAsia="宋体" w:cs="宋体"/>
          <w:b/>
          <w:sz w:val="30"/>
          <w:szCs w:val="30"/>
        </w:rPr>
      </w:pPr>
      <w:r>
        <w:rPr>
          <w:rFonts w:hint="eastAsia" w:ascii="宋体" w:hAnsi="宋体" w:eastAsia="宋体" w:cs="宋体"/>
          <w:b/>
          <w:sz w:val="30"/>
          <w:szCs w:val="30"/>
        </w:rPr>
        <w:t>政府采购需求书（工程类）</w:t>
      </w:r>
    </w:p>
    <w:tbl>
      <w:tblPr>
        <w:tblStyle w:val="10"/>
        <w:tblW w:w="9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689"/>
        <w:gridCol w:w="1556"/>
        <w:gridCol w:w="7067"/>
      </w:tblGrid>
      <w:tr w14:paraId="6BCA5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89" w:type="dxa"/>
            <w:vAlign w:val="center"/>
          </w:tcPr>
          <w:p w14:paraId="2AF71818">
            <w:pPr>
              <w:snapToGrid w:val="0"/>
              <w:jc w:val="center"/>
              <w:rPr>
                <w:rFonts w:hint="eastAsia" w:ascii="宋体" w:hAnsi="宋体" w:eastAsia="宋体" w:cs="宋体"/>
                <w:b/>
                <w:sz w:val="24"/>
              </w:rPr>
            </w:pPr>
            <w:r>
              <w:rPr>
                <w:rFonts w:hint="eastAsia" w:ascii="宋体" w:hAnsi="宋体" w:eastAsia="宋体" w:cs="宋体"/>
                <w:b/>
                <w:sz w:val="28"/>
                <w:szCs w:val="28"/>
                <w:lang w:val="zh-CN"/>
              </w:rPr>
              <w:t>序号</w:t>
            </w:r>
          </w:p>
        </w:tc>
        <w:tc>
          <w:tcPr>
            <w:tcW w:w="1556" w:type="dxa"/>
            <w:vAlign w:val="center"/>
          </w:tcPr>
          <w:p w14:paraId="5FC0CDB1">
            <w:pPr>
              <w:pStyle w:val="33"/>
              <w:ind w:left="38"/>
              <w:jc w:val="center"/>
              <w:rPr>
                <w:rFonts w:hint="eastAsia" w:ascii="宋体" w:hAnsi="宋体" w:eastAsia="宋体" w:cs="宋体"/>
                <w:b/>
                <w:kern w:val="2"/>
                <w:lang w:val="zh-CN"/>
              </w:rPr>
            </w:pPr>
            <w:r>
              <w:rPr>
                <w:rFonts w:hint="eastAsia" w:ascii="宋体" w:hAnsi="宋体" w:eastAsia="宋体" w:cs="宋体"/>
                <w:b/>
                <w:kern w:val="2"/>
                <w:sz w:val="28"/>
                <w:szCs w:val="28"/>
                <w:lang w:val="zh-CN"/>
              </w:rPr>
              <w:t>关键事项</w:t>
            </w:r>
          </w:p>
        </w:tc>
        <w:tc>
          <w:tcPr>
            <w:tcW w:w="7067" w:type="dxa"/>
            <w:vAlign w:val="center"/>
          </w:tcPr>
          <w:p w14:paraId="49FCC82A">
            <w:pPr>
              <w:pStyle w:val="33"/>
              <w:jc w:val="center"/>
              <w:rPr>
                <w:rFonts w:hint="eastAsia" w:ascii="宋体" w:hAnsi="宋体" w:eastAsia="宋体" w:cs="宋体"/>
                <w:b/>
                <w:kern w:val="2"/>
                <w:lang w:val="zh-CN"/>
              </w:rPr>
            </w:pPr>
            <w:r>
              <w:rPr>
                <w:rFonts w:hint="eastAsia" w:ascii="宋体" w:hAnsi="宋体" w:eastAsia="宋体" w:cs="宋体"/>
                <w:b/>
                <w:kern w:val="2"/>
                <w:sz w:val="28"/>
                <w:szCs w:val="28"/>
                <w:lang w:val="zh-CN"/>
              </w:rPr>
              <w:t>说明和要求</w:t>
            </w:r>
          </w:p>
        </w:tc>
      </w:tr>
      <w:tr w14:paraId="03B77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89" w:type="dxa"/>
            <w:vAlign w:val="center"/>
          </w:tcPr>
          <w:p w14:paraId="45811FFB">
            <w:pPr>
              <w:snapToGrid w:val="0"/>
              <w:spacing w:after="200"/>
              <w:jc w:val="center"/>
              <w:rPr>
                <w:rFonts w:hint="eastAsia" w:ascii="宋体" w:hAnsi="宋体" w:eastAsia="宋体" w:cs="宋体"/>
                <w:sz w:val="28"/>
                <w:szCs w:val="28"/>
                <w:lang w:val="zh-CN"/>
              </w:rPr>
            </w:pPr>
            <w:r>
              <w:rPr>
                <w:rFonts w:hint="eastAsia" w:ascii="宋体" w:hAnsi="宋体" w:eastAsia="宋体" w:cs="宋体"/>
                <w:sz w:val="28"/>
                <w:szCs w:val="28"/>
                <w:lang w:val="zh-CN"/>
              </w:rPr>
              <w:t>1</w:t>
            </w:r>
          </w:p>
        </w:tc>
        <w:tc>
          <w:tcPr>
            <w:tcW w:w="1556" w:type="dxa"/>
            <w:vAlign w:val="center"/>
          </w:tcPr>
          <w:p w14:paraId="3A8D7F36">
            <w:pPr>
              <w:pStyle w:val="33"/>
              <w:ind w:left="38"/>
              <w:jc w:val="center"/>
              <w:rPr>
                <w:rFonts w:hint="eastAsia" w:ascii="宋体" w:hAnsi="宋体" w:eastAsia="宋体" w:cs="宋体"/>
                <w:kern w:val="2"/>
                <w:lang w:val="zh-CN"/>
              </w:rPr>
            </w:pPr>
            <w:r>
              <w:rPr>
                <w:rFonts w:hint="eastAsia" w:ascii="宋体" w:hAnsi="宋体" w:eastAsia="宋体" w:cs="宋体"/>
                <w:kern w:val="2"/>
                <w:lang w:val="zh-CN"/>
              </w:rPr>
              <w:t>采购预算</w:t>
            </w:r>
          </w:p>
        </w:tc>
        <w:tc>
          <w:tcPr>
            <w:tcW w:w="7067" w:type="dxa"/>
            <w:vAlign w:val="center"/>
          </w:tcPr>
          <w:p w14:paraId="434C0152">
            <w:pPr>
              <w:pStyle w:val="33"/>
              <w:jc w:val="both"/>
              <w:rPr>
                <w:rFonts w:hint="eastAsia" w:ascii="宋体" w:hAnsi="宋体" w:eastAsia="宋体" w:cs="宋体"/>
                <w:b/>
                <w:kern w:val="2"/>
                <w:lang w:val="zh-CN"/>
              </w:rPr>
            </w:pPr>
            <w:r>
              <w:rPr>
                <w:rFonts w:hint="eastAsia" w:ascii="宋体" w:hAnsi="宋体" w:eastAsia="宋体" w:cs="宋体"/>
                <w:b/>
                <w:kern w:val="2"/>
                <w:lang w:val="zh-CN"/>
              </w:rPr>
              <w:t>人民币</w:t>
            </w:r>
            <w:r>
              <w:rPr>
                <w:rFonts w:hint="eastAsia" w:ascii="宋体" w:hAnsi="宋体" w:eastAsia="宋体" w:cs="宋体"/>
                <w:b/>
                <w:kern w:val="2"/>
                <w:u w:val="single"/>
                <w:lang w:val="en-US" w:eastAsia="zh-CN"/>
              </w:rPr>
              <w:t xml:space="preserve"> </w:t>
            </w:r>
            <w:r>
              <w:rPr>
                <w:rFonts w:hint="eastAsia" w:cs="宋体"/>
                <w:b/>
                <w:kern w:val="2"/>
                <w:u w:val="single"/>
                <w:lang w:val="en-US" w:eastAsia="zh-CN"/>
              </w:rPr>
              <w:t>3664238.29</w:t>
            </w:r>
            <w:r>
              <w:rPr>
                <w:rFonts w:hint="eastAsia" w:ascii="宋体" w:hAnsi="宋体" w:eastAsia="宋体" w:cs="宋体"/>
                <w:b/>
                <w:kern w:val="2"/>
                <w:u w:val="single"/>
                <w:lang w:val="en-US" w:eastAsia="zh-CN"/>
              </w:rPr>
              <w:t xml:space="preserve"> </w:t>
            </w:r>
            <w:r>
              <w:rPr>
                <w:rFonts w:hint="eastAsia" w:ascii="宋体" w:hAnsi="宋体" w:eastAsia="宋体" w:cs="宋体"/>
                <w:b/>
                <w:kern w:val="2"/>
                <w:lang w:val="zh-CN"/>
              </w:rPr>
              <w:t>元</w:t>
            </w:r>
          </w:p>
          <w:p w14:paraId="4ABDE90C">
            <w:pPr>
              <w:pStyle w:val="33"/>
              <w:jc w:val="both"/>
              <w:rPr>
                <w:rFonts w:hint="eastAsia" w:ascii="宋体" w:hAnsi="宋体" w:eastAsia="宋体" w:cs="宋体"/>
                <w:b/>
                <w:kern w:val="2"/>
                <w:lang w:val="zh-CN"/>
              </w:rPr>
            </w:pPr>
            <w:r>
              <w:rPr>
                <w:rFonts w:hint="eastAsia" w:ascii="宋体" w:hAnsi="宋体" w:eastAsia="宋体" w:cs="宋体"/>
                <w:kern w:val="2"/>
                <w:sz w:val="21"/>
                <w:szCs w:val="21"/>
                <w:lang w:val="zh-CN"/>
              </w:rPr>
              <w:t>仅指与本次采购标的直接相关的费用，前期勘察费、设计费等已发生的费用，以及监理费、接口费等为未来预留费用，不应当包含在本项目采购预算内，甲方须向本级财政部门经费业务处室申请办理经费剥离手续。</w:t>
            </w:r>
          </w:p>
        </w:tc>
      </w:tr>
      <w:tr w14:paraId="17919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89" w:type="dxa"/>
            <w:vAlign w:val="center"/>
          </w:tcPr>
          <w:p w14:paraId="79470E2B">
            <w:pPr>
              <w:snapToGrid w:val="0"/>
              <w:spacing w:after="200"/>
              <w:jc w:val="center"/>
              <w:rPr>
                <w:rFonts w:hint="eastAsia" w:ascii="宋体" w:hAnsi="宋体" w:eastAsia="宋体" w:cs="宋体"/>
                <w:sz w:val="28"/>
                <w:szCs w:val="28"/>
                <w:lang w:val="zh-CN"/>
              </w:rPr>
            </w:pPr>
            <w:r>
              <w:rPr>
                <w:rFonts w:hint="eastAsia" w:ascii="宋体" w:hAnsi="宋体" w:eastAsia="宋体" w:cs="宋体"/>
                <w:sz w:val="28"/>
                <w:szCs w:val="28"/>
                <w:lang w:val="zh-CN"/>
              </w:rPr>
              <w:t>2</w:t>
            </w:r>
          </w:p>
        </w:tc>
        <w:tc>
          <w:tcPr>
            <w:tcW w:w="1556" w:type="dxa"/>
            <w:vAlign w:val="center"/>
          </w:tcPr>
          <w:p w14:paraId="59ECEA1E">
            <w:pPr>
              <w:pStyle w:val="33"/>
              <w:ind w:left="38"/>
              <w:jc w:val="center"/>
              <w:rPr>
                <w:rFonts w:hint="eastAsia" w:ascii="宋体" w:hAnsi="宋体" w:eastAsia="宋体" w:cs="宋体"/>
                <w:kern w:val="2"/>
                <w:lang w:val="zh-CN"/>
              </w:rPr>
            </w:pPr>
            <w:r>
              <w:rPr>
                <w:rFonts w:hint="eastAsia" w:ascii="宋体" w:hAnsi="宋体" w:eastAsia="宋体" w:cs="宋体"/>
                <w:kern w:val="2"/>
                <w:lang w:val="zh-CN"/>
              </w:rPr>
              <w:t>最高限价</w:t>
            </w:r>
          </w:p>
        </w:tc>
        <w:tc>
          <w:tcPr>
            <w:tcW w:w="7067" w:type="dxa"/>
            <w:vAlign w:val="center"/>
          </w:tcPr>
          <w:p w14:paraId="4D1B9779">
            <w:pPr>
              <w:pStyle w:val="33"/>
              <w:jc w:val="both"/>
              <w:rPr>
                <w:rFonts w:hint="eastAsia" w:ascii="宋体" w:hAnsi="宋体" w:eastAsia="宋体" w:cs="宋体"/>
                <w:b/>
                <w:kern w:val="2"/>
                <w:lang w:val="zh-CN"/>
              </w:rPr>
            </w:pPr>
            <w:r>
              <w:rPr>
                <w:rFonts w:hint="eastAsia" w:ascii="宋体" w:hAnsi="宋体" w:eastAsia="宋体" w:cs="宋体"/>
                <w:b/>
                <w:kern w:val="2"/>
                <w:lang w:val="zh-CN"/>
              </w:rPr>
              <w:t>人民币</w:t>
            </w:r>
            <w:r>
              <w:rPr>
                <w:rFonts w:hint="eastAsia" w:ascii="宋体" w:hAnsi="宋体" w:eastAsia="宋体" w:cs="宋体"/>
                <w:b/>
                <w:kern w:val="2"/>
                <w:u w:val="single"/>
                <w:lang w:val="en-US" w:eastAsia="zh-CN"/>
              </w:rPr>
              <w:t xml:space="preserve"> </w:t>
            </w:r>
            <w:r>
              <w:rPr>
                <w:rFonts w:hint="eastAsia" w:ascii="宋体" w:hAnsi="宋体" w:eastAsia="宋体" w:cs="宋体"/>
                <w:b/>
                <w:kern w:val="2"/>
                <w:u w:val="single"/>
                <w:lang w:val="zh-CN"/>
              </w:rPr>
              <w:t>3362367</w:t>
            </w:r>
            <w:r>
              <w:rPr>
                <w:rFonts w:hint="eastAsia" w:cs="宋体"/>
                <w:b/>
                <w:kern w:val="2"/>
                <w:u w:val="single"/>
                <w:lang w:val="en-US" w:eastAsia="zh-CN"/>
              </w:rPr>
              <w:t>.</w:t>
            </w:r>
            <w:r>
              <w:rPr>
                <w:rFonts w:hint="eastAsia" w:ascii="宋体" w:hAnsi="宋体" w:eastAsia="宋体" w:cs="宋体"/>
                <w:b/>
                <w:kern w:val="2"/>
                <w:u w:val="single"/>
                <w:lang w:val="zh-CN"/>
              </w:rPr>
              <w:t>57</w:t>
            </w:r>
            <w:r>
              <w:rPr>
                <w:rFonts w:hint="eastAsia" w:ascii="宋体" w:hAnsi="宋体" w:eastAsia="宋体" w:cs="宋体"/>
                <w:b/>
                <w:kern w:val="2"/>
                <w:lang w:val="zh-CN"/>
              </w:rPr>
              <w:t>元</w:t>
            </w:r>
          </w:p>
          <w:p w14:paraId="708B5514">
            <w:pPr>
              <w:pStyle w:val="33"/>
              <w:ind w:left="38"/>
              <w:jc w:val="both"/>
              <w:rPr>
                <w:rFonts w:hint="eastAsia" w:ascii="宋体" w:hAnsi="宋体" w:eastAsia="宋体" w:cs="宋体"/>
                <w:b/>
                <w:kern w:val="2"/>
                <w:lang w:val="zh-CN"/>
              </w:rPr>
            </w:pPr>
            <w:r>
              <w:rPr>
                <w:rFonts w:hint="eastAsia" w:ascii="宋体" w:hAnsi="宋体" w:eastAsia="宋体" w:cs="宋体"/>
                <w:kern w:val="2"/>
                <w:sz w:val="21"/>
                <w:szCs w:val="21"/>
                <w:lang w:val="zh-CN"/>
              </w:rPr>
              <w:t>供应商投标报价高于最高限价的则其投标文件将按无效投标文件处理。</w:t>
            </w:r>
          </w:p>
        </w:tc>
      </w:tr>
      <w:tr w14:paraId="3A8E9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89" w:type="dxa"/>
            <w:vAlign w:val="center"/>
          </w:tcPr>
          <w:p w14:paraId="32C80AB2">
            <w:pPr>
              <w:snapToGrid w:val="0"/>
              <w:spacing w:after="200"/>
              <w:jc w:val="center"/>
              <w:rPr>
                <w:rFonts w:hint="eastAsia" w:ascii="宋体" w:hAnsi="宋体" w:eastAsia="宋体" w:cs="宋体"/>
                <w:sz w:val="28"/>
                <w:szCs w:val="28"/>
                <w:lang w:val="zh-CN"/>
              </w:rPr>
            </w:pPr>
            <w:r>
              <w:rPr>
                <w:rFonts w:hint="eastAsia" w:ascii="宋体" w:hAnsi="宋体" w:eastAsia="宋体" w:cs="宋体"/>
                <w:sz w:val="28"/>
                <w:szCs w:val="28"/>
                <w:lang w:val="zh-CN"/>
              </w:rPr>
              <w:t>3</w:t>
            </w:r>
          </w:p>
        </w:tc>
        <w:tc>
          <w:tcPr>
            <w:tcW w:w="1556" w:type="dxa"/>
            <w:vAlign w:val="center"/>
          </w:tcPr>
          <w:p w14:paraId="75292045">
            <w:pPr>
              <w:pStyle w:val="33"/>
              <w:ind w:left="38"/>
              <w:jc w:val="center"/>
              <w:rPr>
                <w:rFonts w:hint="eastAsia" w:ascii="宋体" w:hAnsi="宋体" w:eastAsia="宋体" w:cs="宋体"/>
                <w:kern w:val="2"/>
                <w:lang w:val="zh-CN"/>
              </w:rPr>
            </w:pPr>
            <w:r>
              <w:rPr>
                <w:rFonts w:hint="eastAsia" w:ascii="宋体" w:hAnsi="宋体" w:eastAsia="宋体" w:cs="宋体"/>
                <w:kern w:val="2"/>
                <w:lang w:val="zh-CN"/>
              </w:rPr>
              <w:t>暂列金</w:t>
            </w:r>
            <w:r>
              <w:rPr>
                <w:rFonts w:hint="eastAsia" w:ascii="宋体" w:hAnsi="宋体" w:eastAsia="宋体" w:cs="宋体"/>
                <w:kern w:val="2"/>
                <w:lang w:val="zh-CN"/>
              </w:rPr>
              <w:br w:type="textWrapping"/>
            </w:r>
            <w:r>
              <w:rPr>
                <w:rFonts w:hint="eastAsia" w:ascii="宋体" w:hAnsi="宋体" w:eastAsia="宋体" w:cs="宋体"/>
                <w:kern w:val="2"/>
                <w:lang w:val="zh-CN"/>
              </w:rPr>
              <w:t>或暂估价</w:t>
            </w:r>
          </w:p>
        </w:tc>
        <w:tc>
          <w:tcPr>
            <w:tcW w:w="7067" w:type="dxa"/>
            <w:vAlign w:val="center"/>
          </w:tcPr>
          <w:p w14:paraId="3B2BF183">
            <w:pPr>
              <w:pStyle w:val="33"/>
              <w:jc w:val="both"/>
              <w:rPr>
                <w:rFonts w:hint="eastAsia" w:ascii="宋体" w:hAnsi="宋体" w:eastAsia="宋体" w:cs="宋体"/>
                <w:b/>
                <w:kern w:val="2"/>
                <w:lang w:val="zh-CN"/>
              </w:rPr>
            </w:pPr>
            <w:r>
              <w:rPr>
                <w:rFonts w:hint="eastAsia" w:ascii="宋体" w:hAnsi="宋体" w:eastAsia="宋体" w:cs="宋体"/>
                <w:b/>
                <w:kern w:val="2"/>
                <w:lang w:val="zh-CN"/>
              </w:rPr>
              <w:t>人民币</w:t>
            </w:r>
            <w:r>
              <w:rPr>
                <w:rFonts w:hint="eastAsia" w:ascii="宋体" w:hAnsi="宋体" w:eastAsia="宋体" w:cs="宋体"/>
                <w:b/>
                <w:kern w:val="2"/>
                <w:u w:val="single"/>
                <w:lang w:val="en-US" w:eastAsia="zh-CN"/>
              </w:rPr>
              <w:t xml:space="preserve"> </w:t>
            </w:r>
            <w:r>
              <w:rPr>
                <w:rFonts w:hint="eastAsia" w:cs="宋体"/>
                <w:b/>
                <w:kern w:val="2"/>
                <w:u w:val="single"/>
                <w:lang w:val="en-US" w:eastAsia="zh-CN"/>
              </w:rPr>
              <w:t>1800</w:t>
            </w:r>
            <w:r>
              <w:rPr>
                <w:rFonts w:hint="eastAsia" w:ascii="宋体" w:hAnsi="宋体" w:eastAsia="宋体" w:cs="宋体"/>
                <w:b/>
                <w:kern w:val="2"/>
                <w:u w:val="single"/>
                <w:lang w:val="en-US" w:eastAsia="zh-CN"/>
              </w:rPr>
              <w:t xml:space="preserve">00.00 </w:t>
            </w:r>
            <w:r>
              <w:rPr>
                <w:rFonts w:hint="eastAsia" w:ascii="宋体" w:hAnsi="宋体" w:eastAsia="宋体" w:cs="宋体"/>
                <w:b/>
                <w:kern w:val="2"/>
                <w:lang w:val="zh-CN"/>
              </w:rPr>
              <w:t>元</w:t>
            </w:r>
          </w:p>
          <w:p w14:paraId="25BCD113">
            <w:pPr>
              <w:pStyle w:val="33"/>
              <w:jc w:val="both"/>
              <w:rPr>
                <w:rFonts w:hint="eastAsia" w:ascii="宋体" w:hAnsi="宋体" w:eastAsia="宋体" w:cs="宋体"/>
                <w:b/>
                <w:kern w:val="2"/>
                <w:lang w:val="en-US" w:eastAsia="zh-CN"/>
              </w:rPr>
            </w:pPr>
            <w:r>
              <w:rPr>
                <w:rFonts w:hint="eastAsia" w:ascii="宋体" w:hAnsi="宋体" w:eastAsia="宋体" w:cs="宋体"/>
                <w:b w:val="0"/>
                <w:bCs/>
                <w:kern w:val="2"/>
                <w:lang w:val="en-US" w:eastAsia="zh-CN"/>
              </w:rPr>
              <w:t>华宇一层装饰：暂列金：</w:t>
            </w:r>
            <w:r>
              <w:rPr>
                <w:rFonts w:hint="eastAsia" w:cs="宋体"/>
                <w:b w:val="0"/>
                <w:bCs/>
                <w:kern w:val="2"/>
                <w:lang w:val="en-US" w:eastAsia="zh-CN"/>
              </w:rPr>
              <w:t>1</w:t>
            </w:r>
            <w:r>
              <w:rPr>
                <w:rFonts w:hint="eastAsia" w:ascii="宋体" w:hAnsi="宋体" w:eastAsia="宋体" w:cs="宋体"/>
                <w:b w:val="0"/>
                <w:bCs/>
                <w:kern w:val="2"/>
                <w:lang w:val="en-US" w:eastAsia="zh-CN"/>
              </w:rPr>
              <w:t>500</w:t>
            </w:r>
            <w:r>
              <w:rPr>
                <w:rFonts w:hint="eastAsia" w:cs="宋体"/>
                <w:b w:val="0"/>
                <w:bCs/>
                <w:kern w:val="2"/>
                <w:lang w:val="en-US" w:eastAsia="zh-CN"/>
              </w:rPr>
              <w:t>0</w:t>
            </w:r>
            <w:r>
              <w:rPr>
                <w:rFonts w:hint="eastAsia" w:ascii="宋体" w:hAnsi="宋体" w:eastAsia="宋体" w:cs="宋体"/>
                <w:b w:val="0"/>
                <w:bCs/>
                <w:kern w:val="2"/>
                <w:lang w:val="en-US" w:eastAsia="zh-CN"/>
              </w:rPr>
              <w:t>0.00元；专业工程暂估价：</w:t>
            </w:r>
            <w:r>
              <w:rPr>
                <w:rFonts w:hint="eastAsia" w:cs="宋体"/>
                <w:b w:val="0"/>
                <w:bCs/>
                <w:kern w:val="2"/>
                <w:lang w:val="en-US" w:eastAsia="zh-CN"/>
              </w:rPr>
              <w:t>3</w:t>
            </w:r>
            <w:r>
              <w:rPr>
                <w:rFonts w:hint="eastAsia" w:ascii="宋体" w:hAnsi="宋体" w:eastAsia="宋体" w:cs="宋体"/>
                <w:b w:val="0"/>
                <w:bCs/>
                <w:kern w:val="2"/>
                <w:lang w:val="en-US" w:eastAsia="zh-CN"/>
              </w:rPr>
              <w:t>0000.00元。</w:t>
            </w:r>
          </w:p>
        </w:tc>
      </w:tr>
      <w:tr w14:paraId="49EA6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89" w:type="dxa"/>
            <w:vAlign w:val="center"/>
          </w:tcPr>
          <w:p w14:paraId="2193F82B">
            <w:pPr>
              <w:snapToGrid w:val="0"/>
              <w:spacing w:after="200"/>
              <w:jc w:val="center"/>
              <w:rPr>
                <w:rFonts w:hint="eastAsia" w:ascii="宋体" w:hAnsi="宋体" w:eastAsia="宋体" w:cs="宋体"/>
                <w:sz w:val="28"/>
                <w:szCs w:val="28"/>
                <w:lang w:val="zh-CN"/>
              </w:rPr>
            </w:pPr>
            <w:r>
              <w:rPr>
                <w:rFonts w:hint="eastAsia" w:ascii="宋体" w:hAnsi="宋体" w:eastAsia="宋体" w:cs="宋体"/>
                <w:sz w:val="28"/>
                <w:szCs w:val="28"/>
                <w:lang w:val="zh-CN"/>
              </w:rPr>
              <w:t>4</w:t>
            </w:r>
          </w:p>
        </w:tc>
        <w:tc>
          <w:tcPr>
            <w:tcW w:w="1556" w:type="dxa"/>
            <w:vAlign w:val="center"/>
          </w:tcPr>
          <w:p w14:paraId="73CEC0B1">
            <w:pPr>
              <w:pStyle w:val="33"/>
              <w:ind w:left="38"/>
              <w:jc w:val="center"/>
              <w:rPr>
                <w:rFonts w:hint="eastAsia" w:ascii="宋体" w:hAnsi="宋体" w:eastAsia="宋体" w:cs="宋体"/>
                <w:kern w:val="2"/>
                <w:lang w:val="zh-CN"/>
              </w:rPr>
            </w:pPr>
            <w:r>
              <w:rPr>
                <w:rFonts w:hint="eastAsia" w:ascii="宋体" w:hAnsi="宋体" w:eastAsia="宋体" w:cs="宋体"/>
                <w:kern w:val="2"/>
                <w:lang w:val="zh-CN"/>
              </w:rPr>
              <w:t>图纸</w:t>
            </w:r>
          </w:p>
        </w:tc>
        <w:tc>
          <w:tcPr>
            <w:tcW w:w="7067" w:type="dxa"/>
            <w:vAlign w:val="center"/>
          </w:tcPr>
          <w:p w14:paraId="26820AD9">
            <w:pPr>
              <w:pStyle w:val="33"/>
              <w:jc w:val="both"/>
              <w:rPr>
                <w:rFonts w:hint="eastAsia" w:ascii="宋体" w:hAnsi="宋体" w:eastAsia="宋体" w:cs="宋体"/>
                <w:b/>
                <w:kern w:val="2"/>
                <w:lang w:val="zh-CN"/>
              </w:rPr>
            </w:pPr>
            <w:r>
              <w:rPr>
                <w:rFonts w:hint="eastAsia" w:ascii="宋体" w:hAnsi="宋体" w:eastAsia="宋体" w:cs="宋体"/>
                <w:kern w:val="2"/>
                <w:lang w:val="zh-CN"/>
              </w:rPr>
              <w:t>●</w:t>
            </w:r>
            <w:r>
              <w:rPr>
                <w:rFonts w:hint="eastAsia" w:ascii="宋体" w:hAnsi="宋体" w:eastAsia="宋体" w:cs="宋体"/>
                <w:b/>
                <w:kern w:val="2"/>
                <w:lang w:val="zh-CN"/>
              </w:rPr>
              <w:t>有图纸，图纸与工程量清单不一致时以</w:t>
            </w:r>
            <w:r>
              <w:rPr>
                <w:rFonts w:hint="eastAsia" w:ascii="宋体" w:hAnsi="宋体" w:eastAsia="宋体" w:cs="宋体"/>
                <w:b/>
                <w:kern w:val="2"/>
                <w:u w:val="single"/>
                <w:lang w:val="en-US" w:eastAsia="zh-CN"/>
              </w:rPr>
              <w:t xml:space="preserve"> </w:t>
            </w:r>
            <w:r>
              <w:rPr>
                <w:rFonts w:hint="eastAsia" w:ascii="宋体" w:hAnsi="宋体" w:eastAsia="宋体" w:cs="宋体"/>
                <w:b/>
                <w:kern w:val="2"/>
                <w:u w:val="single"/>
                <w:lang w:val="zh-CN"/>
              </w:rPr>
              <w:t>工程量清单</w:t>
            </w:r>
            <w:r>
              <w:rPr>
                <w:rFonts w:hint="eastAsia" w:ascii="宋体" w:hAnsi="宋体" w:eastAsia="宋体" w:cs="宋体"/>
                <w:b/>
                <w:kern w:val="2"/>
                <w:u w:val="single"/>
                <w:lang w:val="en-US" w:eastAsia="zh-CN"/>
              </w:rPr>
              <w:t xml:space="preserve"> </w:t>
            </w:r>
            <w:r>
              <w:rPr>
                <w:rFonts w:hint="eastAsia" w:ascii="宋体" w:hAnsi="宋体" w:eastAsia="宋体" w:cs="宋体"/>
                <w:b/>
                <w:kern w:val="2"/>
                <w:lang w:val="zh-CN"/>
              </w:rPr>
              <w:t>为准。</w:t>
            </w:r>
          </w:p>
          <w:p w14:paraId="60432E27">
            <w:pPr>
              <w:pStyle w:val="33"/>
              <w:jc w:val="both"/>
              <w:rPr>
                <w:rFonts w:hint="eastAsia" w:ascii="宋体" w:hAnsi="宋体" w:eastAsia="宋体" w:cs="宋体"/>
                <w:b/>
                <w:kern w:val="2"/>
                <w:lang w:val="zh-CN"/>
              </w:rPr>
            </w:pPr>
            <w:r>
              <w:rPr>
                <w:rFonts w:hint="eastAsia" w:ascii="宋体" w:hAnsi="宋体" w:eastAsia="宋体" w:cs="宋体"/>
                <w:b/>
                <w:kern w:val="2"/>
                <w:lang w:val="zh-CN"/>
              </w:rPr>
              <w:t>○无图纸</w:t>
            </w:r>
          </w:p>
        </w:tc>
      </w:tr>
      <w:tr w14:paraId="541C4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89" w:type="dxa"/>
            <w:vMerge w:val="restart"/>
            <w:vAlign w:val="center"/>
          </w:tcPr>
          <w:p w14:paraId="6526117F">
            <w:pPr>
              <w:snapToGrid w:val="0"/>
              <w:spacing w:after="200"/>
              <w:jc w:val="center"/>
              <w:rPr>
                <w:rFonts w:hint="eastAsia" w:ascii="宋体" w:hAnsi="宋体" w:eastAsia="宋体" w:cs="宋体"/>
                <w:sz w:val="28"/>
                <w:szCs w:val="28"/>
                <w:lang w:val="zh-CN"/>
              </w:rPr>
            </w:pPr>
            <w:r>
              <w:rPr>
                <w:rFonts w:hint="eastAsia" w:ascii="宋体" w:hAnsi="宋体" w:eastAsia="宋体" w:cs="宋体"/>
                <w:sz w:val="28"/>
                <w:szCs w:val="28"/>
                <w:lang w:val="zh-CN"/>
              </w:rPr>
              <w:t>5</w:t>
            </w:r>
          </w:p>
        </w:tc>
        <w:tc>
          <w:tcPr>
            <w:tcW w:w="1556" w:type="dxa"/>
            <w:vMerge w:val="restart"/>
            <w:vAlign w:val="center"/>
          </w:tcPr>
          <w:p w14:paraId="2D73DAC8">
            <w:pPr>
              <w:pStyle w:val="33"/>
              <w:ind w:left="38"/>
              <w:jc w:val="center"/>
              <w:rPr>
                <w:rFonts w:hint="eastAsia" w:ascii="宋体" w:hAnsi="宋体" w:eastAsia="宋体" w:cs="宋体"/>
                <w:kern w:val="2"/>
                <w:lang w:val="zh-CN"/>
              </w:rPr>
            </w:pPr>
            <w:r>
              <w:rPr>
                <w:rFonts w:hint="eastAsia" w:ascii="宋体" w:hAnsi="宋体" w:eastAsia="宋体" w:cs="宋体"/>
                <w:kern w:val="2"/>
                <w:lang w:val="zh-CN"/>
              </w:rPr>
              <w:t>项目性质</w:t>
            </w:r>
          </w:p>
        </w:tc>
        <w:tc>
          <w:tcPr>
            <w:tcW w:w="7067" w:type="dxa"/>
            <w:vAlign w:val="center"/>
          </w:tcPr>
          <w:p w14:paraId="1E73C055">
            <w:pPr>
              <w:pStyle w:val="33"/>
              <w:jc w:val="both"/>
              <w:rPr>
                <w:rFonts w:hint="eastAsia" w:ascii="宋体" w:hAnsi="宋体" w:eastAsia="宋体" w:cs="宋体"/>
                <w:b/>
                <w:kern w:val="2"/>
                <w:lang w:val="zh-CN"/>
              </w:rPr>
            </w:pPr>
            <w:r>
              <w:rPr>
                <w:rFonts w:hint="eastAsia" w:ascii="宋体" w:hAnsi="宋体" w:eastAsia="宋体" w:cs="宋体"/>
                <w:kern w:val="2"/>
                <w:lang w:val="zh-CN"/>
              </w:rPr>
              <w:t>●</w:t>
            </w:r>
            <w:r>
              <w:rPr>
                <w:rFonts w:hint="eastAsia" w:ascii="宋体" w:hAnsi="宋体" w:eastAsia="宋体" w:cs="宋体"/>
                <w:b/>
                <w:kern w:val="2"/>
                <w:lang w:val="zh-CN"/>
              </w:rPr>
              <w:t>专门面向中小企业采购</w:t>
            </w:r>
          </w:p>
          <w:p w14:paraId="1B8BC4F3">
            <w:pPr>
              <w:pStyle w:val="33"/>
              <w:ind w:left="38"/>
              <w:jc w:val="both"/>
              <w:rPr>
                <w:rFonts w:hint="eastAsia" w:ascii="宋体" w:hAnsi="宋体" w:eastAsia="宋体" w:cs="宋体"/>
                <w:b/>
                <w:kern w:val="2"/>
                <w:lang w:val="zh-CN"/>
              </w:rPr>
            </w:pPr>
            <w:r>
              <w:rPr>
                <w:rFonts w:hint="eastAsia" w:ascii="宋体" w:hAnsi="宋体" w:eastAsia="宋体" w:cs="宋体"/>
                <w:kern w:val="2"/>
                <w:sz w:val="21"/>
                <w:szCs w:val="21"/>
                <w:lang w:val="zh-CN"/>
              </w:rPr>
              <w:t>仅允许中小企业或小型、微型企业参与投标。</w:t>
            </w:r>
          </w:p>
        </w:tc>
      </w:tr>
      <w:tr w14:paraId="76118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89" w:type="dxa"/>
            <w:vMerge w:val="continue"/>
            <w:vAlign w:val="center"/>
          </w:tcPr>
          <w:p w14:paraId="59DBE9E2">
            <w:pPr>
              <w:snapToGrid w:val="0"/>
              <w:spacing w:after="200"/>
              <w:ind w:left="142"/>
              <w:jc w:val="center"/>
              <w:rPr>
                <w:rFonts w:hint="eastAsia" w:ascii="宋体" w:hAnsi="宋体" w:eastAsia="宋体" w:cs="宋体"/>
                <w:b/>
                <w:sz w:val="28"/>
                <w:szCs w:val="28"/>
                <w:lang w:val="zh-CN"/>
              </w:rPr>
            </w:pPr>
          </w:p>
        </w:tc>
        <w:tc>
          <w:tcPr>
            <w:tcW w:w="1556" w:type="dxa"/>
            <w:vMerge w:val="continue"/>
            <w:vAlign w:val="center"/>
          </w:tcPr>
          <w:p w14:paraId="1D209819">
            <w:pPr>
              <w:pStyle w:val="33"/>
              <w:ind w:left="96"/>
              <w:jc w:val="center"/>
              <w:rPr>
                <w:rFonts w:hint="eastAsia" w:ascii="宋体" w:hAnsi="宋体" w:eastAsia="宋体" w:cs="宋体"/>
                <w:kern w:val="2"/>
                <w:lang w:val="zh-CN"/>
              </w:rPr>
            </w:pPr>
          </w:p>
        </w:tc>
        <w:tc>
          <w:tcPr>
            <w:tcW w:w="7067" w:type="dxa"/>
            <w:vAlign w:val="center"/>
          </w:tcPr>
          <w:p w14:paraId="70B015B6">
            <w:pPr>
              <w:rPr>
                <w:rFonts w:hint="eastAsia" w:ascii="宋体" w:hAnsi="宋体" w:eastAsia="宋体" w:cs="宋体"/>
                <w:b/>
                <w:color w:val="auto"/>
                <w:sz w:val="24"/>
                <w:szCs w:val="24"/>
                <w:lang w:val="zh-CN"/>
              </w:rPr>
            </w:pPr>
            <w:r>
              <w:rPr>
                <w:rFonts w:hint="eastAsia" w:ascii="宋体" w:hAnsi="宋体" w:eastAsia="宋体" w:cs="宋体"/>
                <w:b/>
                <w:color w:val="auto"/>
                <w:sz w:val="24"/>
                <w:szCs w:val="24"/>
                <w:lang w:val="zh-CN"/>
              </w:rPr>
              <w:t>○非专门面向中小企业采购</w:t>
            </w:r>
          </w:p>
          <w:p w14:paraId="3D011411">
            <w:pPr>
              <w:ind w:right="94" w:rightChars="45"/>
              <w:rPr>
                <w:rFonts w:hint="eastAsia" w:ascii="宋体" w:hAnsi="宋体" w:eastAsia="宋体" w:cs="宋体"/>
                <w:b/>
                <w:szCs w:val="21"/>
              </w:rPr>
            </w:pPr>
            <w:r>
              <w:rPr>
                <w:rFonts w:hint="eastAsia" w:ascii="宋体" w:hAnsi="宋体" w:eastAsia="宋体" w:cs="宋体"/>
                <w:color w:val="auto"/>
                <w:kern w:val="0"/>
                <w:szCs w:val="21"/>
                <w:lang w:val="zh-CN"/>
              </w:rPr>
              <w:t>对符合《政府采购促进中小企业发展管理办法》（财库〔2020〕46号）规定的小微企业（监狱企业视同小型、微型企业）的</w:t>
            </w:r>
            <w:r>
              <w:rPr>
                <w:rFonts w:hint="eastAsia" w:ascii="宋体" w:hAnsi="宋体" w:eastAsia="宋体" w:cs="宋体"/>
                <w:b/>
                <w:color w:val="auto"/>
                <w:kern w:val="0"/>
                <w:szCs w:val="21"/>
                <w:lang w:val="zh-CN"/>
              </w:rPr>
              <w:t>报价给予_</w:t>
            </w:r>
            <w:r>
              <w:rPr>
                <w:rFonts w:hint="eastAsia" w:ascii="宋体" w:hAnsi="宋体" w:eastAsia="宋体" w:cs="宋体"/>
                <w:b/>
                <w:color w:val="auto"/>
                <w:kern w:val="0"/>
                <w:szCs w:val="21"/>
                <w:lang w:val="en-US" w:eastAsia="zh-CN"/>
              </w:rPr>
              <w:t>/</w:t>
            </w:r>
            <w:r>
              <w:rPr>
                <w:rFonts w:hint="eastAsia" w:ascii="宋体" w:hAnsi="宋体" w:eastAsia="宋体" w:cs="宋体"/>
                <w:b/>
                <w:color w:val="auto"/>
                <w:kern w:val="0"/>
                <w:szCs w:val="21"/>
                <w:lang w:val="zh-CN"/>
              </w:rPr>
              <w:t>__%（3%-5%）的扣除（当采用招标方式时，实际上是对其价格分给予一定比例的增加）</w:t>
            </w:r>
            <w:r>
              <w:rPr>
                <w:rFonts w:hint="eastAsia" w:ascii="宋体" w:hAnsi="宋体" w:eastAsia="宋体" w:cs="宋体"/>
                <w:color w:val="auto"/>
                <w:kern w:val="0"/>
                <w:szCs w:val="21"/>
                <w:lang w:val="zh-CN"/>
              </w:rPr>
              <w:t>，用扣除后的价格参加评审。</w:t>
            </w:r>
          </w:p>
        </w:tc>
      </w:tr>
      <w:tr w14:paraId="50049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89" w:type="dxa"/>
            <w:vAlign w:val="center"/>
          </w:tcPr>
          <w:p w14:paraId="66FCD693">
            <w:pPr>
              <w:snapToGrid w:val="0"/>
              <w:spacing w:after="200"/>
              <w:jc w:val="center"/>
              <w:rPr>
                <w:rFonts w:hint="eastAsia" w:ascii="宋体" w:hAnsi="宋体" w:eastAsia="宋体" w:cs="宋体"/>
                <w:sz w:val="24"/>
              </w:rPr>
            </w:pPr>
            <w:r>
              <w:rPr>
                <w:rFonts w:hint="eastAsia" w:ascii="宋体" w:hAnsi="宋体" w:eastAsia="宋体" w:cs="宋体"/>
                <w:sz w:val="24"/>
              </w:rPr>
              <w:t>6</w:t>
            </w:r>
          </w:p>
        </w:tc>
        <w:tc>
          <w:tcPr>
            <w:tcW w:w="1556" w:type="dxa"/>
            <w:vAlign w:val="center"/>
          </w:tcPr>
          <w:p w14:paraId="7CF5318E">
            <w:pPr>
              <w:pStyle w:val="33"/>
              <w:ind w:left="96"/>
              <w:jc w:val="center"/>
              <w:rPr>
                <w:rFonts w:hint="eastAsia" w:ascii="宋体" w:hAnsi="宋体" w:eastAsia="宋体" w:cs="宋体"/>
                <w:kern w:val="2"/>
                <w:lang w:val="zh-CN"/>
              </w:rPr>
            </w:pPr>
            <w:r>
              <w:rPr>
                <w:rFonts w:hint="eastAsia" w:ascii="宋体" w:hAnsi="宋体" w:eastAsia="宋体" w:cs="宋体"/>
                <w:kern w:val="2"/>
                <w:lang w:val="zh-CN"/>
              </w:rPr>
              <w:t>对供应商的</w:t>
            </w:r>
            <w:r>
              <w:rPr>
                <w:rFonts w:hint="eastAsia" w:ascii="宋体" w:hAnsi="宋体" w:eastAsia="宋体" w:cs="宋体"/>
                <w:kern w:val="2"/>
                <w:lang w:val="zh-CN"/>
              </w:rPr>
              <w:br w:type="textWrapping"/>
            </w:r>
            <w:r>
              <w:rPr>
                <w:rFonts w:hint="eastAsia" w:ascii="宋体" w:hAnsi="宋体" w:eastAsia="宋体" w:cs="宋体"/>
                <w:kern w:val="2"/>
                <w:lang w:val="zh-CN"/>
              </w:rPr>
              <w:t>资格要求</w:t>
            </w:r>
          </w:p>
        </w:tc>
        <w:tc>
          <w:tcPr>
            <w:tcW w:w="7067" w:type="dxa"/>
            <w:vAlign w:val="center"/>
          </w:tcPr>
          <w:p w14:paraId="54BD2015">
            <w:pPr>
              <w:pStyle w:val="2"/>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440" w:lineRule="exact"/>
              <w:ind w:right="0" w:rightChars="0"/>
              <w:jc w:val="left"/>
              <w:textAlignment w:val="auto"/>
              <w:rPr>
                <w:rFonts w:hint="eastAsia" w:ascii="宋体" w:hAnsi="宋体" w:eastAsia="宋体" w:cs="宋体"/>
                <w:b w:val="0"/>
                <w:bCs w:val="0"/>
                <w:i w:val="0"/>
                <w:iCs w:val="0"/>
                <w:caps w:val="0"/>
                <w:color w:val="333333"/>
                <w:spacing w:val="0"/>
                <w:kern w:val="0"/>
                <w:sz w:val="24"/>
                <w:szCs w:val="24"/>
                <w:shd w:val="clear" w:color="auto" w:fill="FFFFFF"/>
                <w:lang w:val="en-US" w:eastAsia="zh-CN" w:bidi="ar-SA"/>
              </w:rPr>
            </w:pPr>
            <w:r>
              <w:rPr>
                <w:rFonts w:hint="eastAsia" w:ascii="宋体" w:hAnsi="宋体" w:eastAsia="宋体" w:cs="宋体"/>
                <w:b w:val="0"/>
                <w:bCs w:val="0"/>
                <w:i w:val="0"/>
                <w:iCs w:val="0"/>
                <w:caps w:val="0"/>
                <w:color w:val="333333"/>
                <w:spacing w:val="0"/>
                <w:kern w:val="0"/>
                <w:sz w:val="24"/>
                <w:szCs w:val="24"/>
                <w:shd w:val="clear" w:color="auto" w:fill="FFFFFF"/>
                <w:lang w:val="en-US" w:eastAsia="zh-CN" w:bidi="ar-SA"/>
              </w:rPr>
              <w:t>1.</w:t>
            </w:r>
            <w:r>
              <w:rPr>
                <w:rFonts w:hint="eastAsia" w:ascii="宋体" w:hAnsi="宋体" w:eastAsia="宋体" w:cs="宋体"/>
                <w:b w:val="0"/>
                <w:bCs w:val="0"/>
                <w:sz w:val="24"/>
                <w:szCs w:val="24"/>
              </w:rPr>
              <w:t>根据《陕西省财政厅关于进一步优化政府采购营商环境有关事项的通知》(陕财办采[2023]4号)文件精神，对供应商基本资格条件实行“承诺+信用管理”。</w:t>
            </w:r>
          </w:p>
          <w:p w14:paraId="6D8236E0">
            <w:pPr>
              <w:pStyle w:val="2"/>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440" w:lineRule="exact"/>
              <w:ind w:right="0" w:rightChars="0"/>
              <w:jc w:val="left"/>
              <w:textAlignment w:val="auto"/>
              <w:rPr>
                <w:rFonts w:hint="eastAsia" w:ascii="宋体" w:hAnsi="宋体" w:eastAsia="宋体" w:cs="宋体"/>
                <w:b w:val="0"/>
                <w:bCs w:val="0"/>
                <w:i w:val="0"/>
                <w:iCs w:val="0"/>
                <w:caps w:val="0"/>
                <w:color w:val="333333"/>
                <w:spacing w:val="0"/>
                <w:kern w:val="0"/>
                <w:sz w:val="24"/>
                <w:szCs w:val="24"/>
                <w:shd w:val="clear" w:color="auto" w:fill="FFFFFF"/>
                <w:lang w:val="en-US" w:eastAsia="zh-CN" w:bidi="ar-SA"/>
              </w:rPr>
            </w:pPr>
            <w:r>
              <w:rPr>
                <w:rFonts w:hint="eastAsia" w:ascii="宋体" w:hAnsi="宋体" w:eastAsia="宋体" w:cs="宋体"/>
                <w:b w:val="0"/>
                <w:bCs w:val="0"/>
                <w:i w:val="0"/>
                <w:iCs w:val="0"/>
                <w:caps w:val="0"/>
                <w:color w:val="333333"/>
                <w:spacing w:val="0"/>
                <w:kern w:val="0"/>
                <w:sz w:val="24"/>
                <w:szCs w:val="24"/>
                <w:shd w:val="clear" w:color="auto" w:fill="FFFFFF"/>
                <w:lang w:val="en-US" w:eastAsia="zh-CN" w:bidi="ar-SA"/>
              </w:rPr>
              <w:t>2.供应商须具有独立承担民事责任能力的法人、其他组织或自然人，提供营业执照/事业单位法人证书/非企业专业服务机构执业许可证/自然人身份证；</w:t>
            </w:r>
          </w:p>
          <w:p w14:paraId="1856DF50">
            <w:pPr>
              <w:pStyle w:val="2"/>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440" w:lineRule="exact"/>
              <w:ind w:right="0" w:rightChars="0"/>
              <w:jc w:val="left"/>
              <w:textAlignment w:val="auto"/>
              <w:rPr>
                <w:rFonts w:hint="eastAsia" w:ascii="宋体" w:hAnsi="宋体" w:eastAsia="宋体" w:cs="宋体"/>
                <w:b w:val="0"/>
                <w:bCs w:val="0"/>
                <w:i w:val="0"/>
                <w:iCs w:val="0"/>
                <w:caps w:val="0"/>
                <w:color w:val="333333"/>
                <w:spacing w:val="0"/>
                <w:kern w:val="0"/>
                <w:sz w:val="24"/>
                <w:szCs w:val="24"/>
                <w:shd w:val="clear" w:color="auto" w:fill="FFFFFF"/>
                <w:lang w:val="en-US" w:eastAsia="zh-CN" w:bidi="ar-SA"/>
              </w:rPr>
            </w:pPr>
            <w:r>
              <w:rPr>
                <w:rFonts w:hint="eastAsia" w:ascii="宋体" w:hAnsi="宋体" w:eastAsia="宋体" w:cs="宋体"/>
                <w:b w:val="0"/>
                <w:bCs w:val="0"/>
                <w:i w:val="0"/>
                <w:iCs w:val="0"/>
                <w:caps w:val="0"/>
                <w:color w:val="333333"/>
                <w:spacing w:val="0"/>
                <w:kern w:val="0"/>
                <w:sz w:val="24"/>
                <w:szCs w:val="24"/>
                <w:shd w:val="clear" w:color="auto" w:fill="FFFFFF"/>
                <w:lang w:val="en-US" w:eastAsia="zh-CN" w:bidi="ar-SA"/>
              </w:rPr>
              <w:t>3.供应商应授权合法的人员参加磋商全过程，其中法定代表人直接参加磋商的，须出具法人身份证复印件，并与营业执照上信息一致。法定代表人授权代表参加磋商的，须出具法定代表人授权书；</w:t>
            </w:r>
          </w:p>
          <w:p w14:paraId="4CA68CAD">
            <w:pPr>
              <w:pStyle w:val="2"/>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440" w:lineRule="exact"/>
              <w:ind w:right="0" w:rightChars="0"/>
              <w:jc w:val="left"/>
              <w:textAlignment w:val="auto"/>
              <w:rPr>
                <w:rFonts w:hint="eastAsia" w:ascii="宋体" w:hAnsi="宋体" w:eastAsia="宋体" w:cs="宋体"/>
                <w:b w:val="0"/>
                <w:bCs w:val="0"/>
                <w:i w:val="0"/>
                <w:iCs w:val="0"/>
                <w:caps w:val="0"/>
                <w:color w:val="333333"/>
                <w:spacing w:val="0"/>
                <w:kern w:val="0"/>
                <w:sz w:val="24"/>
                <w:szCs w:val="24"/>
                <w:shd w:val="clear" w:color="auto" w:fill="FFFFFF"/>
                <w:lang w:val="en-US" w:eastAsia="zh-CN" w:bidi="ar-SA"/>
              </w:rPr>
            </w:pPr>
            <w:r>
              <w:rPr>
                <w:rFonts w:hint="eastAsia" w:ascii="宋体" w:hAnsi="宋体" w:cs="宋体"/>
                <w:b w:val="0"/>
                <w:bCs w:val="0"/>
                <w:i w:val="0"/>
                <w:iCs w:val="0"/>
                <w:caps w:val="0"/>
                <w:color w:val="333333"/>
                <w:spacing w:val="0"/>
                <w:kern w:val="0"/>
                <w:sz w:val="24"/>
                <w:szCs w:val="24"/>
                <w:shd w:val="clear" w:color="auto" w:fill="FFFFFF"/>
                <w:lang w:val="en-US" w:eastAsia="zh-CN" w:bidi="ar-SA"/>
              </w:rPr>
              <w:t>4.供应商须具备建筑工程施工总承包三级及以上资质或建筑装修装饰工程专业承包二级及以上资质，具有合格有效的安全生产许可证</w:t>
            </w:r>
            <w:r>
              <w:rPr>
                <w:rFonts w:hint="eastAsia" w:ascii="宋体" w:hAnsi="宋体" w:eastAsia="宋体" w:cs="宋体"/>
                <w:b w:val="0"/>
                <w:bCs w:val="0"/>
                <w:i w:val="0"/>
                <w:iCs w:val="0"/>
                <w:caps w:val="0"/>
                <w:color w:val="333333"/>
                <w:spacing w:val="0"/>
                <w:kern w:val="0"/>
                <w:sz w:val="24"/>
                <w:szCs w:val="24"/>
                <w:shd w:val="clear" w:color="auto" w:fill="FFFFFF"/>
                <w:lang w:val="en-US" w:eastAsia="zh-CN" w:bidi="ar-SA"/>
              </w:rPr>
              <w:t>；</w:t>
            </w:r>
          </w:p>
          <w:p w14:paraId="0B7ACDA3">
            <w:pPr>
              <w:pStyle w:val="2"/>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440" w:lineRule="exact"/>
              <w:ind w:right="0" w:rightChars="0"/>
              <w:jc w:val="left"/>
              <w:textAlignment w:val="auto"/>
              <w:rPr>
                <w:rFonts w:hint="eastAsia" w:ascii="宋体" w:hAnsi="宋体" w:eastAsia="宋体" w:cs="宋体"/>
                <w:b w:val="0"/>
                <w:bCs w:val="0"/>
                <w:i w:val="0"/>
                <w:iCs w:val="0"/>
                <w:caps w:val="0"/>
                <w:color w:val="333333"/>
                <w:spacing w:val="0"/>
                <w:kern w:val="0"/>
                <w:sz w:val="24"/>
                <w:szCs w:val="24"/>
                <w:shd w:val="clear" w:color="auto" w:fill="FFFFFF"/>
                <w:lang w:val="en-US" w:eastAsia="zh-CN" w:bidi="ar-SA"/>
              </w:rPr>
            </w:pPr>
            <w:r>
              <w:rPr>
                <w:rFonts w:hint="eastAsia" w:ascii="宋体" w:hAnsi="宋体" w:cs="宋体"/>
                <w:b w:val="0"/>
                <w:bCs w:val="0"/>
                <w:i w:val="0"/>
                <w:iCs w:val="0"/>
                <w:caps w:val="0"/>
                <w:color w:val="333333"/>
                <w:spacing w:val="0"/>
                <w:kern w:val="0"/>
                <w:sz w:val="24"/>
                <w:szCs w:val="24"/>
                <w:shd w:val="clear" w:color="auto" w:fill="FFFFFF"/>
                <w:lang w:val="en-US" w:eastAsia="zh-CN" w:bidi="ar-SA"/>
              </w:rPr>
              <w:t>5.拟派本工程项目经理具有建筑工程专业二级及以上注册建造师资格，具有合格有效的安全生产考核合格证（B证）,本单位注册且无在建工程</w:t>
            </w:r>
            <w:r>
              <w:rPr>
                <w:rFonts w:hint="eastAsia" w:ascii="宋体" w:hAnsi="宋体" w:eastAsia="宋体" w:cs="宋体"/>
                <w:b w:val="0"/>
                <w:bCs w:val="0"/>
                <w:i w:val="0"/>
                <w:iCs w:val="0"/>
                <w:caps w:val="0"/>
                <w:color w:val="333333"/>
                <w:spacing w:val="0"/>
                <w:kern w:val="0"/>
                <w:sz w:val="24"/>
                <w:szCs w:val="24"/>
                <w:shd w:val="clear" w:color="auto" w:fill="FFFFFF"/>
                <w:lang w:val="en-US" w:eastAsia="zh-CN" w:bidi="ar-SA"/>
              </w:rPr>
              <w:t>；</w:t>
            </w:r>
          </w:p>
          <w:p w14:paraId="0F7EF8C4">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440" w:lineRule="exact"/>
              <w:ind w:right="0" w:rightChars="0"/>
              <w:jc w:val="left"/>
              <w:textAlignment w:val="auto"/>
              <w:rPr>
                <w:rFonts w:hint="eastAsia" w:ascii="宋体" w:hAnsi="宋体" w:eastAsia="宋体" w:cs="宋体"/>
                <w:b w:val="0"/>
                <w:bCs w:val="0"/>
                <w:i w:val="0"/>
                <w:iCs w:val="0"/>
                <w:caps w:val="0"/>
                <w:color w:val="333333"/>
                <w:spacing w:val="0"/>
                <w:kern w:val="0"/>
                <w:sz w:val="24"/>
                <w:szCs w:val="24"/>
                <w:shd w:val="clear" w:color="auto" w:fill="FFFFFF"/>
                <w:lang w:val="en-US" w:eastAsia="zh-CN" w:bidi="ar-SA"/>
              </w:rPr>
            </w:pPr>
            <w:r>
              <w:rPr>
                <w:rFonts w:hint="eastAsia" w:ascii="宋体" w:hAnsi="宋体" w:eastAsia="宋体" w:cs="宋体"/>
                <w:b w:val="0"/>
                <w:bCs w:val="0"/>
                <w:i w:val="0"/>
                <w:iCs w:val="0"/>
                <w:caps w:val="0"/>
                <w:color w:val="333333"/>
                <w:spacing w:val="0"/>
                <w:kern w:val="0"/>
                <w:sz w:val="24"/>
                <w:szCs w:val="24"/>
                <w:shd w:val="clear" w:color="auto" w:fill="FFFFFF"/>
                <w:lang w:val="en-US" w:eastAsia="zh-CN" w:bidi="ar-SA"/>
              </w:rPr>
              <w:t>6.供应商不得为“信用中国”网站（www.creditchina.gov.cn）中列入失信被执行人和重大税收违法失信主体的供应商，不得为中国政府采购网（www.ccgp.gov.cn）政府采购严重违法失信行为记录名单中被财政部门禁止参加政府采购活动的供应商</w:t>
            </w:r>
            <w:r>
              <w:rPr>
                <w:rFonts w:hint="eastAsia" w:ascii="宋体" w:hAnsi="宋体" w:eastAsia="宋体" w:cs="宋体"/>
                <w:b w:val="0"/>
                <w:bCs w:val="0"/>
                <w:i w:val="0"/>
                <w:iCs w:val="0"/>
                <w:caps w:val="0"/>
                <w:color w:val="333333"/>
                <w:spacing w:val="0"/>
                <w:kern w:val="0"/>
                <w:sz w:val="24"/>
                <w:szCs w:val="24"/>
                <w:shd w:val="clear" w:color="auto" w:fill="FFFFFF"/>
                <w:lang w:val="en-US" w:eastAsia="zh-CN" w:bidi="ar-SA"/>
              </w:rPr>
              <w:t>；</w:t>
            </w:r>
          </w:p>
          <w:p w14:paraId="6C067ADE">
            <w:pPr>
              <w:pStyle w:val="41"/>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kern w:val="2"/>
                <w:lang w:val="zh-CN"/>
              </w:rPr>
            </w:pPr>
            <w:r>
              <w:rPr>
                <w:rFonts w:hint="eastAsia" w:ascii="宋体" w:hAnsi="宋体" w:eastAsia="宋体" w:cs="宋体"/>
                <w:b w:val="0"/>
                <w:bCs w:val="0"/>
                <w:i w:val="0"/>
                <w:iCs w:val="0"/>
                <w:caps w:val="0"/>
                <w:color w:val="333333"/>
                <w:spacing w:val="0"/>
                <w:kern w:val="0"/>
                <w:sz w:val="24"/>
                <w:szCs w:val="24"/>
                <w:shd w:val="clear" w:color="auto" w:fill="FFFFFF"/>
                <w:lang w:val="en-US" w:eastAsia="zh-CN" w:bidi="ar-SA"/>
              </w:rPr>
              <w:t>7.</w:t>
            </w:r>
            <w:r>
              <w:rPr>
                <w:rFonts w:hint="eastAsia" w:ascii="宋体" w:hAnsi="宋体" w:eastAsia="宋体" w:cs="宋体"/>
                <w:sz w:val="24"/>
                <w:szCs w:val="24"/>
              </w:rPr>
              <w:t>单位负责人为同一人或者存在直接控股、管理关系的不同供应商不得参加同一合同项下的政府采购活动；为本项目提供整体设计、规范编制或者项目管理、监理、检测等服务的供应商，不得再参加该采购项目的其他采购活动。</w:t>
            </w:r>
          </w:p>
        </w:tc>
      </w:tr>
      <w:tr w14:paraId="7B825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89" w:type="dxa"/>
            <w:vMerge w:val="restart"/>
            <w:vAlign w:val="center"/>
          </w:tcPr>
          <w:p w14:paraId="02953253">
            <w:pPr>
              <w:snapToGrid w:val="0"/>
              <w:spacing w:after="200"/>
              <w:jc w:val="center"/>
              <w:rPr>
                <w:rFonts w:hint="eastAsia" w:ascii="宋体" w:hAnsi="宋体" w:eastAsia="宋体" w:cs="宋体"/>
                <w:sz w:val="24"/>
              </w:rPr>
            </w:pPr>
            <w:r>
              <w:rPr>
                <w:rFonts w:hint="eastAsia" w:ascii="宋体" w:hAnsi="宋体" w:eastAsia="宋体" w:cs="宋体"/>
                <w:sz w:val="24"/>
              </w:rPr>
              <w:t>7</w:t>
            </w:r>
          </w:p>
        </w:tc>
        <w:tc>
          <w:tcPr>
            <w:tcW w:w="1556" w:type="dxa"/>
            <w:vMerge w:val="restart"/>
            <w:vAlign w:val="center"/>
          </w:tcPr>
          <w:p w14:paraId="52D8E070">
            <w:pPr>
              <w:pStyle w:val="33"/>
              <w:ind w:left="96"/>
              <w:jc w:val="center"/>
              <w:rPr>
                <w:rFonts w:hint="eastAsia" w:ascii="宋体" w:hAnsi="宋体" w:eastAsia="宋体" w:cs="宋体"/>
                <w:kern w:val="2"/>
                <w:lang w:val="zh-CN"/>
              </w:rPr>
            </w:pPr>
            <w:r>
              <w:rPr>
                <w:rFonts w:hint="eastAsia" w:ascii="宋体" w:hAnsi="宋体" w:eastAsia="宋体" w:cs="宋体"/>
                <w:kern w:val="2"/>
                <w:lang w:val="zh-CN"/>
              </w:rPr>
              <w:t>是否接受</w:t>
            </w:r>
            <w:r>
              <w:rPr>
                <w:rFonts w:hint="eastAsia" w:ascii="宋体" w:hAnsi="宋体" w:eastAsia="宋体" w:cs="宋体"/>
                <w:kern w:val="2"/>
                <w:lang w:val="zh-CN"/>
              </w:rPr>
              <w:br w:type="textWrapping"/>
            </w:r>
            <w:r>
              <w:rPr>
                <w:rFonts w:hint="eastAsia" w:ascii="宋体" w:hAnsi="宋体" w:eastAsia="宋体" w:cs="宋体"/>
                <w:kern w:val="2"/>
                <w:lang w:val="zh-CN"/>
              </w:rPr>
              <w:t>联合体投标</w:t>
            </w:r>
          </w:p>
        </w:tc>
        <w:tc>
          <w:tcPr>
            <w:tcW w:w="7067" w:type="dxa"/>
            <w:vAlign w:val="center"/>
          </w:tcPr>
          <w:p w14:paraId="54786DE4">
            <w:pPr>
              <w:pStyle w:val="33"/>
              <w:jc w:val="both"/>
              <w:rPr>
                <w:rFonts w:hint="eastAsia" w:ascii="宋体" w:hAnsi="宋体" w:eastAsia="宋体" w:cs="宋体"/>
                <w:b/>
                <w:color w:val="auto"/>
                <w:kern w:val="2"/>
                <w:lang w:val="zh-CN"/>
              </w:rPr>
            </w:pPr>
            <w:r>
              <w:rPr>
                <w:rFonts w:hint="eastAsia" w:ascii="宋体" w:hAnsi="宋体" w:eastAsia="宋体" w:cs="宋体"/>
                <w:b/>
                <w:color w:val="auto"/>
                <w:kern w:val="2"/>
                <w:lang w:val="zh-CN"/>
              </w:rPr>
              <w:t>○接受</w:t>
            </w:r>
          </w:p>
          <w:p w14:paraId="4DFCEBA3">
            <w:pPr>
              <w:pStyle w:val="33"/>
              <w:jc w:val="both"/>
              <w:rPr>
                <w:rFonts w:hint="eastAsia" w:ascii="宋体" w:hAnsi="宋体" w:eastAsia="宋体" w:cs="宋体"/>
                <w:b/>
                <w:kern w:val="2"/>
                <w:lang w:val="zh-CN"/>
              </w:rPr>
            </w:pPr>
            <w:r>
              <w:rPr>
                <w:rFonts w:hint="eastAsia" w:ascii="宋体" w:hAnsi="宋体" w:eastAsia="宋体" w:cs="宋体"/>
                <w:color w:val="auto"/>
                <w:kern w:val="2"/>
                <w:sz w:val="21"/>
                <w:szCs w:val="21"/>
                <w:lang w:val="zh-CN"/>
              </w:rPr>
              <w:t>对于联合体协议或者分包意向协议约定小微企业的合同份额占到合同总金额30%以上的，对联合体或者大中型企业的报价</w:t>
            </w:r>
            <w:r>
              <w:rPr>
                <w:rFonts w:hint="eastAsia" w:ascii="宋体" w:hAnsi="宋体" w:eastAsia="宋体" w:cs="宋体"/>
                <w:b/>
                <w:color w:val="auto"/>
                <w:kern w:val="2"/>
                <w:sz w:val="21"/>
                <w:szCs w:val="21"/>
                <w:lang w:val="zh-CN"/>
              </w:rPr>
              <w:t>给予__</w:t>
            </w:r>
            <w:r>
              <w:rPr>
                <w:rFonts w:hint="eastAsia" w:ascii="宋体" w:hAnsi="宋体" w:eastAsia="宋体" w:cs="宋体"/>
                <w:b/>
                <w:color w:val="auto"/>
                <w:kern w:val="2"/>
                <w:sz w:val="21"/>
                <w:szCs w:val="21"/>
                <w:lang w:val="en-US" w:eastAsia="zh-CN"/>
              </w:rPr>
              <w:t>/</w:t>
            </w:r>
            <w:r>
              <w:rPr>
                <w:rFonts w:hint="eastAsia" w:ascii="宋体" w:hAnsi="宋体" w:eastAsia="宋体" w:cs="宋体"/>
                <w:b/>
                <w:color w:val="auto"/>
                <w:kern w:val="2"/>
                <w:sz w:val="21"/>
                <w:szCs w:val="21"/>
                <w:lang w:val="zh-CN"/>
              </w:rPr>
              <w:t>_%（4%—6%）的扣除</w:t>
            </w:r>
            <w:r>
              <w:rPr>
                <w:rFonts w:hint="eastAsia" w:ascii="宋体" w:hAnsi="宋体" w:eastAsia="宋体" w:cs="宋体"/>
                <w:b/>
                <w:color w:val="auto"/>
                <w:szCs w:val="21"/>
                <w:lang w:val="zh-CN"/>
              </w:rPr>
              <w:t>（当采用招标方式时，实际上是对其价格分给予一定比例的增加）</w:t>
            </w:r>
            <w:r>
              <w:rPr>
                <w:rFonts w:hint="eastAsia" w:ascii="宋体" w:hAnsi="宋体" w:eastAsia="宋体" w:cs="宋体"/>
                <w:color w:val="auto"/>
                <w:kern w:val="2"/>
                <w:sz w:val="21"/>
                <w:szCs w:val="21"/>
                <w:lang w:val="zh-CN"/>
              </w:rPr>
              <w:t>，用扣除后的报价参加评审。</w:t>
            </w:r>
          </w:p>
        </w:tc>
      </w:tr>
      <w:tr w14:paraId="4F91F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89" w:type="dxa"/>
            <w:vMerge w:val="continue"/>
            <w:vAlign w:val="center"/>
          </w:tcPr>
          <w:p w14:paraId="00B35047">
            <w:pPr>
              <w:snapToGrid w:val="0"/>
              <w:spacing w:after="200"/>
              <w:ind w:left="142"/>
              <w:jc w:val="center"/>
              <w:rPr>
                <w:rFonts w:hint="eastAsia" w:ascii="宋体" w:hAnsi="宋体" w:eastAsia="宋体" w:cs="宋体"/>
                <w:sz w:val="24"/>
              </w:rPr>
            </w:pPr>
          </w:p>
        </w:tc>
        <w:tc>
          <w:tcPr>
            <w:tcW w:w="1556" w:type="dxa"/>
            <w:vMerge w:val="continue"/>
            <w:vAlign w:val="center"/>
          </w:tcPr>
          <w:p w14:paraId="676799BE">
            <w:pPr>
              <w:pStyle w:val="33"/>
              <w:ind w:left="96"/>
              <w:jc w:val="center"/>
              <w:rPr>
                <w:rFonts w:hint="eastAsia" w:ascii="宋体" w:hAnsi="宋体" w:eastAsia="宋体" w:cs="宋体"/>
                <w:kern w:val="2"/>
                <w:lang w:val="zh-CN"/>
              </w:rPr>
            </w:pPr>
          </w:p>
        </w:tc>
        <w:tc>
          <w:tcPr>
            <w:tcW w:w="7067" w:type="dxa"/>
            <w:vAlign w:val="center"/>
          </w:tcPr>
          <w:p w14:paraId="49FD1633">
            <w:pPr>
              <w:pStyle w:val="33"/>
              <w:jc w:val="both"/>
              <w:rPr>
                <w:rFonts w:hint="eastAsia" w:ascii="宋体" w:hAnsi="宋体" w:eastAsia="宋体" w:cs="宋体"/>
                <w:b/>
                <w:kern w:val="2"/>
                <w:lang w:val="zh-CN"/>
              </w:rPr>
            </w:pPr>
            <w:r>
              <w:rPr>
                <w:rFonts w:hint="eastAsia" w:ascii="宋体" w:hAnsi="宋体" w:eastAsia="宋体" w:cs="宋体"/>
                <w:kern w:val="2"/>
                <w:lang w:val="zh-CN"/>
              </w:rPr>
              <w:t>●</w:t>
            </w:r>
            <w:r>
              <w:rPr>
                <w:rFonts w:hint="eastAsia" w:ascii="宋体" w:hAnsi="宋体" w:eastAsia="宋体" w:cs="宋体"/>
                <w:b/>
                <w:kern w:val="2"/>
                <w:lang w:val="zh-CN"/>
              </w:rPr>
              <w:t>不接受</w:t>
            </w:r>
          </w:p>
        </w:tc>
      </w:tr>
      <w:tr w14:paraId="737AA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89" w:type="dxa"/>
            <w:vMerge w:val="restart"/>
            <w:vAlign w:val="center"/>
          </w:tcPr>
          <w:p w14:paraId="40CE8DF4">
            <w:pPr>
              <w:snapToGrid w:val="0"/>
              <w:spacing w:after="200"/>
              <w:jc w:val="center"/>
              <w:rPr>
                <w:rFonts w:hint="eastAsia" w:ascii="宋体" w:hAnsi="宋体" w:eastAsia="宋体" w:cs="宋体"/>
                <w:sz w:val="24"/>
              </w:rPr>
            </w:pPr>
            <w:r>
              <w:rPr>
                <w:rFonts w:hint="eastAsia" w:ascii="宋体" w:hAnsi="宋体" w:eastAsia="宋体" w:cs="宋体"/>
                <w:sz w:val="24"/>
              </w:rPr>
              <w:t>8</w:t>
            </w:r>
          </w:p>
        </w:tc>
        <w:tc>
          <w:tcPr>
            <w:tcW w:w="1556" w:type="dxa"/>
            <w:vMerge w:val="restart"/>
            <w:vAlign w:val="center"/>
          </w:tcPr>
          <w:p w14:paraId="581DF946">
            <w:pPr>
              <w:pStyle w:val="33"/>
              <w:ind w:left="96"/>
              <w:jc w:val="center"/>
              <w:rPr>
                <w:rFonts w:hint="eastAsia" w:ascii="宋体" w:hAnsi="宋体" w:eastAsia="宋体" w:cs="宋体"/>
                <w:kern w:val="2"/>
                <w:lang w:val="zh-CN"/>
              </w:rPr>
            </w:pPr>
            <w:r>
              <w:rPr>
                <w:rFonts w:hint="eastAsia" w:ascii="宋体" w:hAnsi="宋体" w:eastAsia="宋体" w:cs="宋体"/>
                <w:kern w:val="2"/>
                <w:lang w:val="zh-CN"/>
              </w:rPr>
              <w:t>履约保证金</w:t>
            </w:r>
          </w:p>
        </w:tc>
        <w:tc>
          <w:tcPr>
            <w:tcW w:w="7067" w:type="dxa"/>
            <w:vAlign w:val="center"/>
          </w:tcPr>
          <w:p w14:paraId="15002DA3">
            <w:pPr>
              <w:ind w:right="94" w:rightChars="45"/>
              <w:rPr>
                <w:rFonts w:hint="eastAsia" w:ascii="宋体" w:hAnsi="宋体" w:eastAsia="宋体" w:cs="宋体"/>
                <w:b/>
                <w:color w:val="auto"/>
                <w:sz w:val="24"/>
              </w:rPr>
            </w:pPr>
            <w:r>
              <w:rPr>
                <w:rFonts w:hint="eastAsia" w:ascii="宋体" w:hAnsi="宋体" w:eastAsia="宋体" w:cs="宋体"/>
                <w:b/>
                <w:color w:val="auto"/>
                <w:sz w:val="24"/>
              </w:rPr>
              <w:t>占政府采购合同金额的__</w:t>
            </w:r>
            <w:r>
              <w:rPr>
                <w:rFonts w:hint="eastAsia" w:ascii="宋体" w:hAnsi="宋体" w:eastAsia="宋体" w:cs="宋体"/>
                <w:b/>
                <w:color w:val="auto"/>
                <w:sz w:val="24"/>
                <w:lang w:val="en-US" w:eastAsia="zh-CN"/>
              </w:rPr>
              <w:t>/</w:t>
            </w:r>
            <w:r>
              <w:rPr>
                <w:rFonts w:hint="eastAsia" w:ascii="宋体" w:hAnsi="宋体" w:eastAsia="宋体" w:cs="宋体"/>
                <w:b/>
                <w:color w:val="auto"/>
                <w:sz w:val="24"/>
              </w:rPr>
              <w:t>_%</w:t>
            </w:r>
          </w:p>
          <w:p w14:paraId="291ABE53">
            <w:pPr>
              <w:ind w:right="94" w:rightChars="45"/>
              <w:rPr>
                <w:rFonts w:hint="eastAsia" w:ascii="宋体" w:hAnsi="宋体" w:eastAsia="宋体" w:cs="宋体"/>
                <w:szCs w:val="21"/>
              </w:rPr>
            </w:pPr>
            <w:r>
              <w:rPr>
                <w:rFonts w:hint="eastAsia" w:ascii="宋体" w:hAnsi="宋体" w:eastAsia="宋体" w:cs="宋体"/>
                <w:color w:val="auto"/>
                <w:szCs w:val="21"/>
              </w:rPr>
              <w:t>履约保证金的数额不得超过政府采购合同金额的5%；对于单价合同，其数额不得超过采购预算的5%</w:t>
            </w:r>
          </w:p>
        </w:tc>
      </w:tr>
      <w:tr w14:paraId="343AC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89" w:type="dxa"/>
            <w:vMerge w:val="continue"/>
            <w:vAlign w:val="center"/>
          </w:tcPr>
          <w:p w14:paraId="4E0B9AD6">
            <w:pPr>
              <w:snapToGrid w:val="0"/>
              <w:spacing w:after="200"/>
              <w:ind w:left="142"/>
              <w:jc w:val="center"/>
              <w:rPr>
                <w:rFonts w:hint="eastAsia" w:ascii="宋体" w:hAnsi="宋体" w:eastAsia="宋体" w:cs="宋体"/>
                <w:sz w:val="24"/>
              </w:rPr>
            </w:pPr>
          </w:p>
        </w:tc>
        <w:tc>
          <w:tcPr>
            <w:tcW w:w="1556" w:type="dxa"/>
            <w:vMerge w:val="continue"/>
            <w:vAlign w:val="center"/>
          </w:tcPr>
          <w:p w14:paraId="654C98C1">
            <w:pPr>
              <w:pStyle w:val="33"/>
              <w:ind w:left="96"/>
              <w:jc w:val="center"/>
              <w:rPr>
                <w:rFonts w:hint="eastAsia" w:ascii="宋体" w:hAnsi="宋体" w:eastAsia="宋体" w:cs="宋体"/>
                <w:kern w:val="2"/>
                <w:lang w:val="zh-CN"/>
              </w:rPr>
            </w:pPr>
          </w:p>
        </w:tc>
        <w:tc>
          <w:tcPr>
            <w:tcW w:w="7067" w:type="dxa"/>
            <w:vAlign w:val="center"/>
          </w:tcPr>
          <w:p w14:paraId="1B6631E2">
            <w:pPr>
              <w:ind w:right="94" w:rightChars="45"/>
              <w:rPr>
                <w:rFonts w:hint="eastAsia" w:ascii="宋体" w:hAnsi="宋体" w:eastAsia="宋体" w:cs="宋体"/>
                <w:b/>
                <w:sz w:val="24"/>
              </w:rPr>
            </w:pPr>
            <w:r>
              <w:rPr>
                <w:rFonts w:hint="eastAsia" w:ascii="宋体" w:hAnsi="宋体" w:eastAsia="宋体" w:cs="宋体"/>
                <w:b/>
                <w:sz w:val="24"/>
              </w:rPr>
              <w:t>○由采购单位自行收退</w:t>
            </w:r>
          </w:p>
          <w:p w14:paraId="7BAF7745">
            <w:pPr>
              <w:ind w:right="94" w:rightChars="45"/>
              <w:rPr>
                <w:rFonts w:hint="eastAsia" w:ascii="宋体" w:hAnsi="宋体" w:eastAsia="宋体" w:cs="宋体"/>
                <w:b/>
                <w:sz w:val="24"/>
              </w:rPr>
            </w:pPr>
            <w:r>
              <w:rPr>
                <w:rFonts w:hint="eastAsia" w:ascii="宋体" w:hAnsi="宋体" w:eastAsia="宋体" w:cs="宋体"/>
                <w:b/>
                <w:sz w:val="24"/>
              </w:rPr>
              <w:t>○由代理机构负责收退</w:t>
            </w:r>
          </w:p>
        </w:tc>
      </w:tr>
      <w:tr w14:paraId="639E0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89" w:type="dxa"/>
            <w:vAlign w:val="center"/>
          </w:tcPr>
          <w:p w14:paraId="0A45039B">
            <w:pPr>
              <w:snapToGrid w:val="0"/>
              <w:spacing w:after="200"/>
              <w:jc w:val="center"/>
              <w:rPr>
                <w:rFonts w:hint="eastAsia" w:ascii="宋体" w:hAnsi="宋体" w:eastAsia="宋体" w:cs="宋体"/>
                <w:sz w:val="24"/>
              </w:rPr>
            </w:pPr>
            <w:r>
              <w:rPr>
                <w:rFonts w:hint="eastAsia" w:ascii="宋体" w:hAnsi="宋体" w:eastAsia="宋体" w:cs="宋体"/>
                <w:sz w:val="24"/>
              </w:rPr>
              <w:t>9</w:t>
            </w:r>
          </w:p>
        </w:tc>
        <w:tc>
          <w:tcPr>
            <w:tcW w:w="1556" w:type="dxa"/>
            <w:vAlign w:val="center"/>
          </w:tcPr>
          <w:p w14:paraId="46550F7B">
            <w:pPr>
              <w:pStyle w:val="33"/>
              <w:ind w:left="96"/>
              <w:jc w:val="center"/>
              <w:rPr>
                <w:rFonts w:hint="eastAsia" w:ascii="宋体" w:hAnsi="宋体" w:eastAsia="宋体" w:cs="宋体"/>
                <w:kern w:val="2"/>
                <w:lang w:val="zh-CN"/>
              </w:rPr>
            </w:pPr>
            <w:r>
              <w:rPr>
                <w:rFonts w:hint="eastAsia" w:ascii="宋体" w:hAnsi="宋体" w:eastAsia="宋体" w:cs="宋体"/>
                <w:kern w:val="2"/>
                <w:lang w:val="zh-CN"/>
              </w:rPr>
              <w:t>现场踏勘和集中答疑</w:t>
            </w:r>
          </w:p>
        </w:tc>
        <w:tc>
          <w:tcPr>
            <w:tcW w:w="7067" w:type="dxa"/>
            <w:vAlign w:val="center"/>
          </w:tcPr>
          <w:p w14:paraId="1B4F80F2">
            <w:pPr>
              <w:ind w:right="94" w:rightChars="45"/>
              <w:rPr>
                <w:rFonts w:hint="eastAsia" w:ascii="宋体" w:hAnsi="宋体" w:eastAsia="宋体" w:cs="宋体"/>
                <w:b/>
                <w:sz w:val="24"/>
              </w:rPr>
            </w:pPr>
            <w:r>
              <w:rPr>
                <w:rFonts w:hint="eastAsia" w:ascii="宋体" w:hAnsi="宋体" w:eastAsia="宋体" w:cs="宋体"/>
                <w:b/>
                <w:sz w:val="24"/>
              </w:rPr>
              <w:t>○组织，集结地点为：_______________________</w:t>
            </w:r>
          </w:p>
          <w:p w14:paraId="0C198970">
            <w:pPr>
              <w:ind w:right="94" w:rightChars="45"/>
              <w:rPr>
                <w:rFonts w:hint="eastAsia" w:ascii="宋体" w:hAnsi="宋体" w:eastAsia="宋体" w:cs="宋体"/>
                <w:b/>
                <w:sz w:val="24"/>
              </w:rPr>
            </w:pPr>
            <w:r>
              <w:rPr>
                <w:rFonts w:hint="eastAsia" w:ascii="宋体" w:hAnsi="宋体" w:eastAsia="宋体" w:cs="宋体"/>
                <w:kern w:val="2"/>
                <w:lang w:val="zh-CN"/>
              </w:rPr>
              <w:t>●</w:t>
            </w:r>
            <w:r>
              <w:rPr>
                <w:rFonts w:hint="eastAsia" w:ascii="宋体" w:hAnsi="宋体" w:eastAsia="宋体" w:cs="宋体"/>
                <w:b/>
                <w:sz w:val="24"/>
              </w:rPr>
              <w:t>不组织</w:t>
            </w:r>
          </w:p>
        </w:tc>
      </w:tr>
      <w:tr w14:paraId="403B0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89" w:type="dxa"/>
            <w:vAlign w:val="center"/>
          </w:tcPr>
          <w:p w14:paraId="0EEE59C9">
            <w:pPr>
              <w:snapToGrid w:val="0"/>
              <w:spacing w:after="200"/>
              <w:jc w:val="center"/>
              <w:rPr>
                <w:rFonts w:hint="eastAsia" w:ascii="宋体" w:hAnsi="宋体" w:eastAsia="宋体" w:cs="宋体"/>
                <w:sz w:val="24"/>
              </w:rPr>
            </w:pPr>
            <w:r>
              <w:rPr>
                <w:rFonts w:hint="eastAsia" w:ascii="宋体" w:hAnsi="宋体" w:eastAsia="宋体" w:cs="宋体"/>
                <w:sz w:val="24"/>
              </w:rPr>
              <w:t>10</w:t>
            </w:r>
          </w:p>
        </w:tc>
        <w:tc>
          <w:tcPr>
            <w:tcW w:w="1556" w:type="dxa"/>
            <w:vAlign w:val="center"/>
          </w:tcPr>
          <w:p w14:paraId="1BD50778">
            <w:pPr>
              <w:pStyle w:val="33"/>
              <w:ind w:left="96"/>
              <w:jc w:val="center"/>
              <w:rPr>
                <w:rFonts w:hint="eastAsia" w:ascii="宋体" w:hAnsi="宋体" w:eastAsia="宋体" w:cs="宋体"/>
                <w:kern w:val="2"/>
                <w:lang w:val="zh-CN"/>
              </w:rPr>
            </w:pPr>
            <w:r>
              <w:rPr>
                <w:rFonts w:hint="eastAsia" w:ascii="宋体" w:hAnsi="宋体" w:eastAsia="宋体" w:cs="宋体"/>
                <w:kern w:val="2"/>
                <w:lang w:val="zh-CN"/>
              </w:rPr>
              <w:t>价格分比重</w:t>
            </w:r>
          </w:p>
        </w:tc>
        <w:tc>
          <w:tcPr>
            <w:tcW w:w="7067" w:type="dxa"/>
            <w:vAlign w:val="center"/>
          </w:tcPr>
          <w:p w14:paraId="5CB3E6B7">
            <w:pPr>
              <w:widowControl/>
              <w:rPr>
                <w:rFonts w:hint="eastAsia" w:ascii="宋体" w:hAnsi="宋体" w:eastAsia="宋体" w:cs="宋体"/>
                <w:b/>
                <w:kern w:val="0"/>
                <w:sz w:val="24"/>
                <w:szCs w:val="24"/>
                <w:lang w:val="zh-CN"/>
              </w:rPr>
            </w:pPr>
            <w:r>
              <w:rPr>
                <w:rFonts w:hint="eastAsia" w:ascii="宋体" w:hAnsi="宋体" w:eastAsia="宋体" w:cs="宋体"/>
                <w:b/>
                <w:kern w:val="0"/>
                <w:sz w:val="24"/>
                <w:szCs w:val="24"/>
                <w:lang w:val="zh-CN"/>
              </w:rPr>
              <w:t>占总分值的</w:t>
            </w:r>
            <w:r>
              <w:rPr>
                <w:rFonts w:hint="eastAsia" w:ascii="宋体" w:hAnsi="宋体" w:eastAsia="宋体" w:cs="宋体"/>
                <w:b/>
                <w:kern w:val="0"/>
                <w:sz w:val="24"/>
                <w:szCs w:val="24"/>
                <w:u w:val="single"/>
                <w:lang w:val="en-US" w:eastAsia="zh-CN"/>
              </w:rPr>
              <w:t xml:space="preserve">30 </w:t>
            </w:r>
            <w:r>
              <w:rPr>
                <w:rFonts w:hint="eastAsia" w:ascii="宋体" w:hAnsi="宋体" w:eastAsia="宋体" w:cs="宋体"/>
                <w:b/>
                <w:kern w:val="0"/>
                <w:sz w:val="24"/>
                <w:szCs w:val="24"/>
                <w:lang w:val="zh-CN"/>
              </w:rPr>
              <w:t>%</w:t>
            </w:r>
          </w:p>
          <w:p w14:paraId="739AF3BA">
            <w:pPr>
              <w:widowControl/>
              <w:rPr>
                <w:rFonts w:hint="eastAsia" w:ascii="宋体" w:hAnsi="宋体" w:eastAsia="宋体" w:cs="宋体"/>
                <w:kern w:val="0"/>
                <w:szCs w:val="21"/>
                <w:lang w:val="zh-CN"/>
              </w:rPr>
            </w:pPr>
            <w:r>
              <w:rPr>
                <w:rFonts w:hint="eastAsia" w:ascii="宋体" w:hAnsi="宋体" w:eastAsia="宋体" w:cs="宋体"/>
                <w:kern w:val="0"/>
                <w:szCs w:val="21"/>
                <w:lang w:val="zh-CN"/>
              </w:rPr>
              <w:t>政府采购法律法规未有明确限制。</w:t>
            </w:r>
          </w:p>
        </w:tc>
      </w:tr>
      <w:tr w14:paraId="4ABB2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89" w:type="dxa"/>
            <w:vAlign w:val="center"/>
          </w:tcPr>
          <w:p w14:paraId="1B219BC7">
            <w:pPr>
              <w:snapToGrid w:val="0"/>
              <w:spacing w:after="200"/>
              <w:jc w:val="center"/>
              <w:rPr>
                <w:rFonts w:hint="eastAsia" w:ascii="宋体" w:hAnsi="宋体" w:eastAsia="宋体" w:cs="宋体"/>
                <w:sz w:val="24"/>
              </w:rPr>
            </w:pPr>
            <w:r>
              <w:rPr>
                <w:rFonts w:hint="eastAsia" w:ascii="宋体" w:hAnsi="宋体" w:eastAsia="宋体" w:cs="宋体"/>
                <w:sz w:val="24"/>
              </w:rPr>
              <w:t>11</w:t>
            </w:r>
          </w:p>
        </w:tc>
        <w:tc>
          <w:tcPr>
            <w:tcW w:w="1556" w:type="dxa"/>
            <w:vAlign w:val="center"/>
          </w:tcPr>
          <w:p w14:paraId="29D278ED">
            <w:pPr>
              <w:pStyle w:val="33"/>
              <w:ind w:left="96"/>
              <w:jc w:val="center"/>
              <w:rPr>
                <w:rFonts w:hint="eastAsia" w:ascii="宋体" w:hAnsi="宋体" w:eastAsia="宋体" w:cs="宋体"/>
                <w:kern w:val="2"/>
                <w:lang w:val="zh-CN"/>
              </w:rPr>
            </w:pPr>
            <w:r>
              <w:rPr>
                <w:rFonts w:hint="eastAsia" w:ascii="宋体" w:hAnsi="宋体" w:eastAsia="宋体" w:cs="宋体"/>
                <w:kern w:val="2"/>
                <w:lang w:val="zh-CN"/>
              </w:rPr>
              <w:t>合同类型</w:t>
            </w:r>
          </w:p>
        </w:tc>
        <w:tc>
          <w:tcPr>
            <w:tcW w:w="7067" w:type="dxa"/>
            <w:vAlign w:val="center"/>
          </w:tcPr>
          <w:p w14:paraId="5274E699">
            <w:pPr>
              <w:rPr>
                <w:rFonts w:hint="eastAsia" w:ascii="宋体" w:hAnsi="宋体" w:eastAsia="宋体" w:cs="宋体"/>
                <w:b/>
                <w:sz w:val="24"/>
                <w:lang w:val="zh-CN"/>
              </w:rPr>
            </w:pPr>
            <w:r>
              <w:rPr>
                <w:rFonts w:hint="eastAsia" w:ascii="宋体" w:hAnsi="宋体" w:eastAsia="宋体" w:cs="宋体"/>
                <w:kern w:val="2"/>
                <w:sz w:val="24"/>
                <w:szCs w:val="24"/>
                <w:lang w:val="zh-CN"/>
              </w:rPr>
              <w:t>●</w:t>
            </w:r>
            <w:r>
              <w:rPr>
                <w:rFonts w:hint="eastAsia" w:ascii="宋体" w:hAnsi="宋体" w:eastAsia="宋体" w:cs="宋体"/>
                <w:b/>
                <w:sz w:val="24"/>
                <w:lang w:val="zh-CN"/>
              </w:rPr>
              <w:t>总价</w:t>
            </w:r>
          </w:p>
          <w:p w14:paraId="02352808">
            <w:pPr>
              <w:rPr>
                <w:rFonts w:hint="eastAsia" w:ascii="宋体" w:hAnsi="宋体" w:eastAsia="宋体" w:cs="宋体"/>
                <w:b/>
                <w:sz w:val="24"/>
                <w:lang w:val="zh-CN"/>
              </w:rPr>
            </w:pPr>
            <w:r>
              <w:rPr>
                <w:rFonts w:hint="eastAsia" w:ascii="宋体" w:hAnsi="宋体" w:eastAsia="宋体" w:cs="宋体"/>
                <w:b/>
                <w:sz w:val="24"/>
                <w:lang w:val="zh-CN"/>
              </w:rPr>
              <w:t>○综合单价（适用于采购数量不定的情形）</w:t>
            </w:r>
          </w:p>
          <w:p w14:paraId="22CDF448">
            <w:pPr>
              <w:rPr>
                <w:rFonts w:hint="eastAsia" w:ascii="宋体" w:hAnsi="宋体" w:eastAsia="宋体" w:cs="宋体"/>
                <w:sz w:val="24"/>
                <w:lang w:val="zh-CN"/>
              </w:rPr>
            </w:pPr>
            <w:r>
              <w:rPr>
                <w:rFonts w:hint="eastAsia" w:ascii="宋体" w:hAnsi="宋体" w:eastAsia="宋体" w:cs="宋体"/>
                <w:b/>
                <w:sz w:val="24"/>
                <w:lang w:val="zh-CN"/>
              </w:rPr>
              <w:t>○其他：___________________________</w:t>
            </w:r>
          </w:p>
        </w:tc>
      </w:tr>
      <w:tr w14:paraId="28B2D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89" w:type="dxa"/>
            <w:vAlign w:val="center"/>
          </w:tcPr>
          <w:p w14:paraId="461F3EAB">
            <w:pPr>
              <w:snapToGrid w:val="0"/>
              <w:spacing w:after="200"/>
              <w:jc w:val="center"/>
              <w:rPr>
                <w:rFonts w:hint="eastAsia" w:ascii="宋体" w:hAnsi="宋体" w:eastAsia="宋体" w:cs="宋体"/>
                <w:sz w:val="24"/>
              </w:rPr>
            </w:pPr>
            <w:r>
              <w:rPr>
                <w:rFonts w:hint="eastAsia" w:ascii="宋体" w:hAnsi="宋体" w:eastAsia="宋体" w:cs="宋体"/>
                <w:sz w:val="24"/>
              </w:rPr>
              <w:t>12</w:t>
            </w:r>
          </w:p>
        </w:tc>
        <w:tc>
          <w:tcPr>
            <w:tcW w:w="1556" w:type="dxa"/>
            <w:vAlign w:val="center"/>
          </w:tcPr>
          <w:p w14:paraId="4BA3EE74">
            <w:pPr>
              <w:tabs>
                <w:tab w:val="left" w:pos="7665"/>
              </w:tabs>
              <w:snapToGrid w:val="0"/>
              <w:jc w:val="center"/>
              <w:rPr>
                <w:rFonts w:hint="eastAsia" w:ascii="宋体" w:hAnsi="宋体" w:eastAsia="宋体" w:cs="宋体"/>
                <w:sz w:val="24"/>
              </w:rPr>
            </w:pPr>
            <w:r>
              <w:rPr>
                <w:rFonts w:hint="eastAsia" w:ascii="宋体" w:hAnsi="宋体" w:eastAsia="宋体" w:cs="宋体"/>
                <w:sz w:val="24"/>
              </w:rPr>
              <w:t>争议解决途径</w:t>
            </w:r>
          </w:p>
        </w:tc>
        <w:tc>
          <w:tcPr>
            <w:tcW w:w="7067" w:type="dxa"/>
            <w:vAlign w:val="center"/>
          </w:tcPr>
          <w:p w14:paraId="306EBFA2">
            <w:pPr>
              <w:tabs>
                <w:tab w:val="left" w:pos="7665"/>
              </w:tabs>
              <w:snapToGrid w:val="0"/>
              <w:rPr>
                <w:rFonts w:hint="eastAsia" w:ascii="宋体" w:hAnsi="宋体" w:eastAsia="宋体" w:cs="宋体"/>
                <w:b/>
                <w:sz w:val="24"/>
              </w:rPr>
            </w:pPr>
            <w:r>
              <w:rPr>
                <w:rFonts w:hint="eastAsia" w:ascii="宋体" w:hAnsi="宋体" w:eastAsia="宋体" w:cs="宋体"/>
                <w:kern w:val="2"/>
                <w:sz w:val="24"/>
                <w:szCs w:val="24"/>
                <w:lang w:val="zh-CN"/>
              </w:rPr>
              <w:t>●</w:t>
            </w:r>
            <w:r>
              <w:rPr>
                <w:rFonts w:hint="eastAsia" w:ascii="宋体" w:hAnsi="宋体" w:eastAsia="宋体" w:cs="宋体"/>
                <w:b/>
                <w:sz w:val="24"/>
              </w:rPr>
              <w:t>向有管辖权的人民法院提起诉讼</w:t>
            </w:r>
          </w:p>
          <w:p w14:paraId="5E27EF4B">
            <w:pPr>
              <w:tabs>
                <w:tab w:val="left" w:pos="7665"/>
              </w:tabs>
              <w:snapToGrid w:val="0"/>
              <w:rPr>
                <w:rFonts w:hint="eastAsia" w:ascii="宋体" w:hAnsi="宋体" w:eastAsia="宋体" w:cs="宋体"/>
                <w:b/>
                <w:sz w:val="24"/>
              </w:rPr>
            </w:pPr>
            <w:r>
              <w:rPr>
                <w:rFonts w:hint="eastAsia" w:ascii="宋体" w:hAnsi="宋体" w:eastAsia="宋体" w:cs="宋体"/>
                <w:b/>
                <w:sz w:val="24"/>
              </w:rPr>
              <w:t>○向西安仲裁委员会提请仲裁</w:t>
            </w:r>
          </w:p>
          <w:p w14:paraId="70E22A04">
            <w:pPr>
              <w:tabs>
                <w:tab w:val="left" w:pos="7665"/>
              </w:tabs>
              <w:snapToGrid w:val="0"/>
              <w:rPr>
                <w:rFonts w:hint="eastAsia" w:ascii="宋体" w:hAnsi="宋体" w:eastAsia="宋体" w:cs="宋体"/>
                <w:sz w:val="24"/>
              </w:rPr>
            </w:pPr>
            <w:r>
              <w:rPr>
                <w:rFonts w:hint="eastAsia" w:ascii="宋体" w:hAnsi="宋体" w:eastAsia="宋体" w:cs="宋体"/>
                <w:b/>
                <w:sz w:val="24"/>
              </w:rPr>
              <w:t>○由供应商做出选择</w:t>
            </w:r>
          </w:p>
        </w:tc>
      </w:tr>
      <w:tr w14:paraId="31ACB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89" w:type="dxa"/>
            <w:vAlign w:val="center"/>
          </w:tcPr>
          <w:p w14:paraId="385142F9">
            <w:pPr>
              <w:snapToGrid w:val="0"/>
              <w:spacing w:after="200"/>
              <w:jc w:val="center"/>
              <w:rPr>
                <w:rFonts w:hint="eastAsia" w:ascii="宋体" w:hAnsi="宋体" w:eastAsia="宋体" w:cs="宋体"/>
                <w:sz w:val="24"/>
              </w:rPr>
            </w:pPr>
            <w:r>
              <w:rPr>
                <w:rFonts w:hint="eastAsia" w:ascii="宋体" w:hAnsi="宋体" w:eastAsia="宋体" w:cs="宋体"/>
                <w:sz w:val="24"/>
              </w:rPr>
              <w:t>13</w:t>
            </w:r>
          </w:p>
        </w:tc>
        <w:tc>
          <w:tcPr>
            <w:tcW w:w="1556" w:type="dxa"/>
            <w:vAlign w:val="center"/>
          </w:tcPr>
          <w:p w14:paraId="47DCE97A">
            <w:pPr>
              <w:snapToGrid w:val="0"/>
              <w:jc w:val="center"/>
              <w:rPr>
                <w:rFonts w:hint="eastAsia" w:ascii="宋体" w:hAnsi="宋体" w:eastAsia="宋体" w:cs="宋体"/>
                <w:sz w:val="24"/>
              </w:rPr>
            </w:pPr>
            <w:r>
              <w:rPr>
                <w:rFonts w:hint="eastAsia" w:ascii="宋体" w:hAnsi="宋体" w:eastAsia="宋体" w:cs="宋体"/>
                <w:sz w:val="24"/>
              </w:rPr>
              <w:t>联系方式</w:t>
            </w:r>
          </w:p>
        </w:tc>
        <w:tc>
          <w:tcPr>
            <w:tcW w:w="7067" w:type="dxa"/>
            <w:vAlign w:val="center"/>
          </w:tcPr>
          <w:p w14:paraId="65CA09D4">
            <w:pPr>
              <w:tabs>
                <w:tab w:val="left" w:pos="7665"/>
              </w:tabs>
              <w:snapToGrid w:val="0"/>
              <w:rPr>
                <w:rFonts w:hint="eastAsia" w:ascii="宋体" w:hAnsi="宋体" w:eastAsia="宋体" w:cs="宋体"/>
                <w:b/>
                <w:bCs/>
                <w:sz w:val="24"/>
                <w:lang w:val="en-US" w:eastAsia="zh-CN"/>
              </w:rPr>
            </w:pPr>
            <w:r>
              <w:rPr>
                <w:rFonts w:hint="eastAsia" w:ascii="宋体" w:hAnsi="宋体" w:eastAsia="宋体" w:cs="宋体"/>
                <w:b/>
                <w:bCs/>
                <w:sz w:val="24"/>
              </w:rPr>
              <w:t>项目对接人：</w:t>
            </w:r>
            <w:r>
              <w:rPr>
                <w:rFonts w:hint="eastAsia" w:ascii="宋体" w:hAnsi="宋体" w:eastAsia="宋体" w:cs="宋体"/>
                <w:b/>
                <w:bCs/>
                <w:sz w:val="24"/>
                <w:u w:val="single"/>
                <w:lang w:val="en-US" w:eastAsia="zh-CN"/>
              </w:rPr>
              <w:t xml:space="preserve">  </w:t>
            </w:r>
            <w:r>
              <w:rPr>
                <w:rFonts w:hint="eastAsia" w:ascii="宋体" w:hAnsi="宋体" w:cs="宋体"/>
                <w:b/>
                <w:bCs/>
                <w:sz w:val="24"/>
                <w:u w:val="single"/>
                <w:lang w:val="en-US" w:eastAsia="zh-CN"/>
              </w:rPr>
              <w:t>冯永强</w:t>
            </w:r>
            <w:r>
              <w:rPr>
                <w:rFonts w:hint="eastAsia" w:ascii="宋体" w:hAnsi="宋体" w:eastAsia="宋体" w:cs="宋体"/>
                <w:b/>
                <w:bCs/>
                <w:sz w:val="24"/>
                <w:u w:val="single"/>
                <w:lang w:val="en-US" w:eastAsia="zh-CN"/>
              </w:rPr>
              <w:t xml:space="preserve">  </w:t>
            </w:r>
          </w:p>
          <w:p w14:paraId="44B77BC8">
            <w:pPr>
              <w:tabs>
                <w:tab w:val="left" w:pos="7665"/>
              </w:tabs>
              <w:snapToGrid w:val="0"/>
              <w:rPr>
                <w:rFonts w:hint="eastAsia" w:ascii="宋体" w:hAnsi="宋体" w:eastAsia="宋体" w:cs="宋体"/>
                <w:b/>
                <w:bCs/>
                <w:sz w:val="24"/>
                <w:lang w:val="en-US" w:eastAsia="zh-CN"/>
              </w:rPr>
            </w:pPr>
            <w:r>
              <w:rPr>
                <w:rFonts w:hint="eastAsia" w:ascii="宋体" w:hAnsi="宋体" w:eastAsia="宋体" w:cs="宋体"/>
                <w:b/>
                <w:bCs/>
                <w:sz w:val="24"/>
              </w:rPr>
              <w:t>联系电话：</w:t>
            </w:r>
            <w:r>
              <w:rPr>
                <w:rFonts w:hint="eastAsia" w:ascii="宋体" w:hAnsi="宋体" w:eastAsia="宋体" w:cs="宋体"/>
                <w:b/>
                <w:bCs/>
                <w:sz w:val="24"/>
                <w:u w:val="single"/>
                <w:lang w:val="en-US" w:eastAsia="zh-CN"/>
              </w:rPr>
              <w:t xml:space="preserve"> </w:t>
            </w:r>
            <w:r>
              <w:rPr>
                <w:rFonts w:hint="eastAsia" w:ascii="宋体" w:hAnsi="宋体" w:cs="宋体"/>
                <w:b/>
                <w:bCs/>
                <w:sz w:val="24"/>
                <w:u w:val="single"/>
                <w:lang w:val="en-US" w:eastAsia="zh-CN"/>
              </w:rPr>
              <w:t>17782595633</w:t>
            </w:r>
            <w:r>
              <w:rPr>
                <w:rFonts w:hint="eastAsia" w:ascii="宋体" w:hAnsi="宋体" w:eastAsia="宋体" w:cs="宋体"/>
                <w:b/>
                <w:bCs/>
                <w:sz w:val="24"/>
                <w:u w:val="single"/>
                <w:lang w:val="en-US" w:eastAsia="zh-CN"/>
              </w:rPr>
              <w:t xml:space="preserve"> </w:t>
            </w:r>
          </w:p>
          <w:p w14:paraId="24AC91A8">
            <w:pPr>
              <w:tabs>
                <w:tab w:val="left" w:pos="7665"/>
              </w:tabs>
              <w:snapToGrid w:val="0"/>
              <w:rPr>
                <w:rFonts w:hint="eastAsia" w:ascii="宋体" w:hAnsi="宋体" w:eastAsia="宋体" w:cs="宋体"/>
                <w:sz w:val="24"/>
                <w:lang w:val="en-US" w:eastAsia="zh-CN"/>
              </w:rPr>
            </w:pPr>
            <w:r>
              <w:rPr>
                <w:rFonts w:hint="eastAsia" w:ascii="宋体" w:hAnsi="宋体" w:eastAsia="宋体" w:cs="宋体"/>
                <w:b/>
                <w:bCs/>
                <w:sz w:val="24"/>
              </w:rPr>
              <w:t>电子邮箱：</w:t>
            </w:r>
            <w:r>
              <w:rPr>
                <w:rFonts w:hint="eastAsia" w:ascii="宋体" w:hAnsi="宋体" w:eastAsia="宋体" w:cs="宋体"/>
                <w:b/>
                <w:bCs/>
                <w:sz w:val="24"/>
                <w:u w:val="single"/>
                <w:lang w:val="en-US" w:eastAsia="zh-CN"/>
              </w:rPr>
              <w:t xml:space="preserve"> / </w:t>
            </w:r>
          </w:p>
        </w:tc>
      </w:tr>
    </w:tbl>
    <w:p w14:paraId="7DCFDB3E">
      <w:pPr>
        <w:widowControl/>
        <w:jc w:val="center"/>
        <w:rPr>
          <w:rFonts w:hint="eastAsia" w:ascii="宋体" w:hAnsi="宋体" w:eastAsia="宋体" w:cs="宋体"/>
          <w:b/>
          <w:sz w:val="32"/>
          <w:szCs w:val="32"/>
        </w:rPr>
      </w:pPr>
    </w:p>
    <w:p w14:paraId="2DB40898">
      <w:pPr>
        <w:widowControl/>
        <w:jc w:val="center"/>
        <w:rPr>
          <w:rFonts w:hint="eastAsia" w:ascii="宋体" w:hAnsi="宋体" w:eastAsia="宋体" w:cs="宋体"/>
          <w:b/>
          <w:sz w:val="32"/>
          <w:szCs w:val="32"/>
        </w:rPr>
      </w:pPr>
      <w:r>
        <w:rPr>
          <w:rFonts w:hint="eastAsia" w:ascii="宋体" w:hAnsi="宋体" w:eastAsia="宋体" w:cs="宋体"/>
          <w:b/>
          <w:sz w:val="32"/>
          <w:szCs w:val="32"/>
        </w:rPr>
        <w:t>需求框架（工程类）</w:t>
      </w:r>
    </w:p>
    <w:p w14:paraId="64EB2537">
      <w:pPr>
        <w:pBdr>
          <w:bottom w:val="single" w:color="auto" w:sz="4" w:space="1"/>
        </w:pBdr>
        <w:spacing w:beforeLines="100"/>
        <w:ind w:left="420" w:hanging="420"/>
        <w:rPr>
          <w:rFonts w:hint="eastAsia" w:ascii="宋体" w:hAnsi="宋体" w:eastAsia="宋体" w:cs="宋体"/>
          <w:b/>
          <w:sz w:val="28"/>
          <w:szCs w:val="28"/>
        </w:rPr>
      </w:pPr>
      <w:r>
        <w:rPr>
          <w:rFonts w:hint="eastAsia" w:ascii="宋体" w:hAnsi="宋体" w:eastAsia="宋体" w:cs="宋体"/>
          <w:b/>
          <w:sz w:val="28"/>
          <w:szCs w:val="28"/>
        </w:rPr>
        <w:t>一、项目概况</w:t>
      </w:r>
    </w:p>
    <w:p w14:paraId="7C49B964">
      <w:pPr>
        <w:pStyle w:val="40"/>
        <w:keepNext w:val="0"/>
        <w:keepLines w:val="0"/>
        <w:pageBreakBefore w:val="0"/>
        <w:widowControl w:val="0"/>
        <w:kinsoku/>
        <w:wordWrap/>
        <w:overflowPunct/>
        <w:topLinePunct w:val="0"/>
        <w:autoSpaceDE/>
        <w:autoSpaceDN/>
        <w:bidi w:val="0"/>
        <w:spacing w:line="500" w:lineRule="exact"/>
        <w:ind w:left="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阎良区振兴街道航空二路社区城市社区嵌入式服务装修工程主要包括华宇一层、二层、臻萃府、蘭园、社区养老及食堂五处地点装饰改造工程，主要内容为拆除原墙地面及拆除垃圾外运，新做隔墙，地面铺设木地板及瓷砖地面，墙面新做无机涂料及壁布，顶面新做石膏板吊顶，新做装饰柜，文化墙，屏风隔断，实木门，金属栏杆扶手。增加给排水、电气、弱电工程改造、通风空调项目等。</w:t>
      </w:r>
    </w:p>
    <w:p w14:paraId="627BDD92">
      <w:pPr>
        <w:pBdr>
          <w:bottom w:val="single" w:color="auto" w:sz="4" w:space="1"/>
        </w:pBdr>
        <w:spacing w:beforeLines="100"/>
        <w:rPr>
          <w:rFonts w:hint="eastAsia" w:ascii="宋体" w:hAnsi="宋体" w:eastAsia="宋体" w:cs="宋体"/>
          <w:b/>
          <w:sz w:val="28"/>
          <w:szCs w:val="28"/>
        </w:rPr>
      </w:pPr>
      <w:r>
        <w:rPr>
          <w:rFonts w:hint="eastAsia" w:ascii="宋体" w:hAnsi="宋体" w:eastAsia="宋体" w:cs="宋体"/>
          <w:b/>
          <w:sz w:val="28"/>
          <w:szCs w:val="28"/>
        </w:rPr>
        <w:t>二、工程内容和施工地点、计划工期、缺陷责任期、质量保修期</w:t>
      </w:r>
    </w:p>
    <w:p w14:paraId="120287EE">
      <w:pPr>
        <w:pStyle w:val="40"/>
        <w:keepNext w:val="0"/>
        <w:keepLines w:val="0"/>
        <w:pageBreakBefore w:val="0"/>
        <w:widowControl w:val="0"/>
        <w:kinsoku/>
        <w:wordWrap/>
        <w:overflowPunct/>
        <w:topLinePunct w:val="0"/>
        <w:autoSpaceDE/>
        <w:autoSpaceDN/>
        <w:bidi w:val="0"/>
        <w:spacing w:line="500" w:lineRule="exact"/>
        <w:ind w:left="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（一）工程内容：</w:t>
      </w:r>
      <w:r>
        <w:rPr>
          <w:rFonts w:hint="eastAsia" w:ascii="宋体" w:hAnsi="宋体" w:eastAsia="宋体" w:cs="宋体"/>
          <w:color w:val="auto"/>
          <w:sz w:val="24"/>
          <w:szCs w:val="24"/>
          <w:lang w:val="en-US" w:eastAsia="zh-CN"/>
        </w:rPr>
        <w:t>主要内容为拆除原墙地面及拆除垃圾外运，新做隔墙，地面铺设木地板及瓷砖地面，墙面新做无机涂料及壁布，顶面新做石膏板吊顶，新做装饰柜，文化墙，屏风隔断，实木门，金属栏杆扶手。增加给排水、电气、弱电工程改造、通风空调项目等。</w:t>
      </w:r>
    </w:p>
    <w:p w14:paraId="5115BB45">
      <w:pPr>
        <w:pStyle w:val="40"/>
        <w:keepNext w:val="0"/>
        <w:keepLines w:val="0"/>
        <w:pageBreakBefore w:val="0"/>
        <w:widowControl w:val="0"/>
        <w:kinsoku/>
        <w:wordWrap/>
        <w:overflowPunct/>
        <w:topLinePunct w:val="0"/>
        <w:autoSpaceDE/>
        <w:autoSpaceDN/>
        <w:bidi w:val="0"/>
        <w:spacing w:line="500" w:lineRule="exact"/>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（二）工程地点：</w:t>
      </w:r>
      <w:r>
        <w:rPr>
          <w:rFonts w:hint="eastAsia" w:ascii="宋体" w:hAnsi="宋体" w:eastAsia="宋体" w:cs="宋体"/>
          <w:sz w:val="24"/>
          <w:szCs w:val="24"/>
          <w:lang w:val="en-US" w:eastAsia="zh-CN"/>
        </w:rPr>
        <w:t>采购人指定地点</w:t>
      </w:r>
      <w:r>
        <w:rPr>
          <w:rFonts w:hint="eastAsia" w:ascii="宋体" w:hAnsi="宋体" w:eastAsia="宋体" w:cs="宋体"/>
          <w:color w:val="auto"/>
          <w:sz w:val="24"/>
          <w:szCs w:val="24"/>
        </w:rPr>
        <w:t>。</w:t>
      </w:r>
    </w:p>
    <w:p w14:paraId="0D800F18">
      <w:pPr>
        <w:pStyle w:val="40"/>
        <w:keepNext w:val="0"/>
        <w:keepLines w:val="0"/>
        <w:pageBreakBefore w:val="0"/>
        <w:widowControl w:val="0"/>
        <w:kinsoku/>
        <w:wordWrap/>
        <w:overflowPunct/>
        <w:topLinePunct w:val="0"/>
        <w:autoSpaceDE/>
        <w:autoSpaceDN/>
        <w:bidi w:val="0"/>
        <w:spacing w:line="500" w:lineRule="exact"/>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（三）计划工期：自进场之日起</w:t>
      </w: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rPr>
        <w:t>个日历日内竣工。</w:t>
      </w:r>
    </w:p>
    <w:p w14:paraId="3DD2FB60">
      <w:pPr>
        <w:pStyle w:val="40"/>
        <w:keepNext w:val="0"/>
        <w:keepLines w:val="0"/>
        <w:pageBreakBefore w:val="0"/>
        <w:widowControl w:val="0"/>
        <w:kinsoku/>
        <w:wordWrap/>
        <w:overflowPunct/>
        <w:topLinePunct w:val="0"/>
        <w:autoSpaceDE/>
        <w:autoSpaceDN/>
        <w:bidi w:val="0"/>
        <w:spacing w:line="500" w:lineRule="exact"/>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（四）缺陷责任期：</w:t>
      </w:r>
      <w:r>
        <w:rPr>
          <w:rFonts w:hint="eastAsia" w:ascii="宋体" w:hAnsi="宋体" w:eastAsia="宋体" w:cs="宋体"/>
          <w:color w:val="auto"/>
          <w:sz w:val="24"/>
          <w:szCs w:val="24"/>
          <w:lang w:val="en-US" w:eastAsia="zh-CN"/>
        </w:rPr>
        <w:t>质保期间履行好质保责任</w:t>
      </w:r>
      <w:r>
        <w:rPr>
          <w:rFonts w:hint="eastAsia" w:ascii="宋体" w:hAnsi="宋体" w:eastAsia="宋体" w:cs="宋体"/>
          <w:color w:val="auto"/>
          <w:sz w:val="24"/>
          <w:szCs w:val="24"/>
        </w:rPr>
        <w:t>。</w:t>
      </w:r>
    </w:p>
    <w:p w14:paraId="0ED80382">
      <w:pPr>
        <w:pStyle w:val="40"/>
        <w:keepNext w:val="0"/>
        <w:keepLines w:val="0"/>
        <w:pageBreakBefore w:val="0"/>
        <w:widowControl w:val="0"/>
        <w:kinsoku/>
        <w:wordWrap/>
        <w:overflowPunct/>
        <w:topLinePunct w:val="0"/>
        <w:autoSpaceDE/>
        <w:autoSpaceDN/>
        <w:bidi w:val="0"/>
        <w:spacing w:line="500" w:lineRule="exact"/>
        <w:ind w:left="0" w:firstLine="480" w:firstLineChars="200"/>
        <w:textAlignment w:val="auto"/>
        <w:rPr>
          <w:rFonts w:hint="eastAsia" w:ascii="宋体" w:hAnsi="宋体" w:eastAsia="宋体" w:cs="宋体"/>
          <w:color w:val="FF0000"/>
          <w:sz w:val="24"/>
          <w:szCs w:val="24"/>
        </w:rPr>
      </w:pPr>
      <w:r>
        <w:rPr>
          <w:rFonts w:hint="eastAsia" w:ascii="宋体" w:hAnsi="宋体" w:eastAsia="宋体" w:cs="宋体"/>
          <w:color w:val="auto"/>
          <w:sz w:val="24"/>
          <w:szCs w:val="24"/>
        </w:rPr>
        <w:t>（五）质量保修期：见《建设工程质量管理条例》。</w:t>
      </w:r>
    </w:p>
    <w:p w14:paraId="6E7CED04">
      <w:pPr>
        <w:pBdr>
          <w:bottom w:val="single" w:color="auto" w:sz="4" w:space="1"/>
        </w:pBdr>
        <w:spacing w:beforeLines="100"/>
        <w:ind w:left="420" w:hanging="420"/>
        <w:rPr>
          <w:rFonts w:hint="eastAsia" w:ascii="宋体" w:hAnsi="宋体" w:eastAsia="宋体" w:cs="宋体"/>
          <w:b/>
          <w:sz w:val="28"/>
          <w:szCs w:val="28"/>
        </w:rPr>
      </w:pPr>
      <w:r>
        <w:rPr>
          <w:rFonts w:hint="eastAsia" w:ascii="宋体" w:hAnsi="宋体" w:eastAsia="宋体" w:cs="宋体"/>
          <w:b/>
          <w:sz w:val="28"/>
          <w:szCs w:val="28"/>
        </w:rPr>
        <w:t>三、工程量清单和计价依据（可询问设计单位或评审单位）</w:t>
      </w:r>
    </w:p>
    <w:p w14:paraId="64167110">
      <w:pPr>
        <w:keepNext w:val="0"/>
        <w:keepLines w:val="0"/>
        <w:pageBreakBefore w:val="0"/>
        <w:widowControl/>
        <w:suppressLineNumbers w:val="0"/>
        <w:kinsoku/>
        <w:wordWrap/>
        <w:overflowPunct/>
        <w:topLinePunct w:val="0"/>
        <w:autoSpaceDE/>
        <w:autoSpaceDN/>
        <w:bidi w:val="0"/>
        <w:spacing w:line="500" w:lineRule="exact"/>
        <w:ind w:firstLine="482" w:firstLineChars="200"/>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（一）计价依据</w:t>
      </w:r>
      <w:r>
        <w:rPr>
          <w:rFonts w:hint="eastAsia" w:ascii="宋体" w:hAnsi="宋体" w:eastAsia="宋体" w:cs="宋体"/>
          <w:color w:val="auto"/>
          <w:kern w:val="2"/>
          <w:sz w:val="24"/>
          <w:szCs w:val="24"/>
          <w:lang w:val="en-US" w:eastAsia="zh-CN" w:bidi="ar-SA"/>
        </w:rPr>
        <w:t>：</w:t>
      </w:r>
      <w:r>
        <w:rPr>
          <w:rFonts w:hint="eastAsia" w:ascii="宋体" w:hAnsi="宋体" w:eastAsia="宋体" w:cs="宋体"/>
          <w:color w:val="auto"/>
          <w:kern w:val="2"/>
          <w:sz w:val="24"/>
          <w:szCs w:val="24"/>
          <w:lang w:val="en-US" w:eastAsia="zh-CN" w:bidi="ar-SA"/>
        </w:rPr>
        <w:t>1、本工程依据阎良区振兴街道航空二路社区城市社区嵌入式服务装修工程施工图纸进行计算、编制；2、《建设工程工程量清单计价规范》（GB50500-2008）、《陕西省建设工程工程量清单计价规则》（2009）；</w:t>
      </w:r>
    </w:p>
    <w:p w14:paraId="4CD23D87">
      <w:pPr>
        <w:keepNext w:val="0"/>
        <w:keepLines w:val="0"/>
        <w:pageBreakBefore w:val="0"/>
        <w:widowControl/>
        <w:suppressLineNumbers w:val="0"/>
        <w:kinsoku/>
        <w:wordWrap/>
        <w:overflowPunct/>
        <w:topLinePunct w:val="0"/>
        <w:autoSpaceDE/>
        <w:autoSpaceDN/>
        <w:bidi w:val="0"/>
        <w:spacing w:line="50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陕西省建筑、装饰工程消耗量定额》2004、《陕西省市政、景观绿化工程消耗量定额》2004、《陕西省安装工程消耗量定额》2004及《陕西省建设工程消耗量定额勘误及补充定额》2009；4、《陕西省建筑、装饰工程价目表》2009、《陕西省安装工程价目表》2009、《陕西省建设工程施工机械台班价目表》2009、《全统修缮定额土建工程陕西省价目表》2001；5、陕建发[2017]270号文《关于增加建设工程扬尘治理专项措施费及综合人工单价调整的通知》；6、陕建发[2019]45号文《关于调整陕西省建设工程计价依据的通知》；7、陕建发[2019]1246号文《关于发布我省落实建筑工人实名制管理计价依据的通知》；</w:t>
      </w:r>
    </w:p>
    <w:p w14:paraId="74CCCB56">
      <w:pPr>
        <w:keepNext w:val="0"/>
        <w:keepLines w:val="0"/>
        <w:pageBreakBefore w:val="0"/>
        <w:widowControl/>
        <w:suppressLineNumbers w:val="0"/>
        <w:kinsoku/>
        <w:wordWrap/>
        <w:overflowPunct/>
        <w:topLinePunct w:val="0"/>
        <w:autoSpaceDE/>
        <w:autoSpaceDN/>
        <w:bidi w:val="0"/>
        <w:spacing w:line="50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8、陕建发[2020]1097号文《关于建筑施工安全生产责任保险费用计价的通知》；</w:t>
      </w:r>
    </w:p>
    <w:p w14:paraId="3F1E14F0">
      <w:pPr>
        <w:keepNext w:val="0"/>
        <w:keepLines w:val="0"/>
        <w:pageBreakBefore w:val="0"/>
        <w:widowControl/>
        <w:suppressLineNumbers w:val="0"/>
        <w:kinsoku/>
        <w:wordWrap/>
        <w:overflowPunct/>
        <w:topLinePunct w:val="0"/>
        <w:autoSpaceDE/>
        <w:autoSpaceDN/>
        <w:bidi w:val="0"/>
        <w:spacing w:line="50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9、陕建发[2021]1021号文《陕西省住房和城乡建设厅关于全省统一停止收缴建筑业劳保费用的通知》；10、陕建发[2021]1097号文《关于调整房屋建筑和市政基础设施工程工程量清单计价综合人工单价的通知》；11、材料价格参考2024年第9期阎良信息价及2024年第8期陕西省材料信息价并结合市场价。12、采用广联达云计价平台6.4100.23.121；13、其他相关资料。</w:t>
      </w:r>
    </w:p>
    <w:p w14:paraId="079C0570">
      <w:pPr>
        <w:keepNext w:val="0"/>
        <w:keepLines w:val="0"/>
        <w:pageBreakBefore w:val="0"/>
        <w:widowControl w:val="0"/>
        <w:kinsoku/>
        <w:wordWrap/>
        <w:overflowPunct/>
        <w:topLinePunct w:val="0"/>
        <w:autoSpaceDE/>
        <w:autoSpaceDN/>
        <w:bidi w:val="0"/>
        <w:adjustRightInd w:val="0"/>
        <w:snapToGrid w:val="0"/>
        <w:spacing w:line="600" w:lineRule="exact"/>
        <w:ind w:firstLine="482" w:firstLineChars="200"/>
        <w:textAlignment w:val="auto"/>
        <w:outlineLvl w:val="9"/>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（二）工程量清单：</w:t>
      </w:r>
    </w:p>
    <w:p w14:paraId="623F8AAD">
      <w:pPr>
        <w:keepNext w:val="0"/>
        <w:keepLines w:val="0"/>
        <w:pageBreakBefore w:val="0"/>
        <w:widowControl/>
        <w:suppressLineNumbers w:val="0"/>
        <w:kinsoku/>
        <w:wordWrap/>
        <w:overflowPunct/>
        <w:topLinePunct w:val="0"/>
        <w:autoSpaceDE/>
        <w:autoSpaceDN/>
        <w:bidi w:val="0"/>
        <w:spacing w:line="500" w:lineRule="exact"/>
        <w:jc w:val="left"/>
        <w:textAlignment w:val="auto"/>
        <w:rPr>
          <w:rFonts w:hint="eastAsia" w:ascii="宋体" w:hAnsi="宋体" w:eastAsia="宋体" w:cs="宋体"/>
          <w:color w:val="auto"/>
          <w:kern w:val="2"/>
          <w:sz w:val="24"/>
          <w:szCs w:val="24"/>
          <w:lang w:val="en-US" w:eastAsia="zh-CN" w:bidi="ar-SA"/>
        </w:rPr>
      </w:pPr>
    </w:p>
    <w:p w14:paraId="5D2AC378">
      <w:pPr>
        <w:keepNext w:val="0"/>
        <w:keepLines w:val="0"/>
        <w:pageBreakBefore w:val="0"/>
        <w:widowControl/>
        <w:suppressLineNumbers w:val="0"/>
        <w:kinsoku/>
        <w:wordWrap/>
        <w:overflowPunct/>
        <w:topLinePunct w:val="0"/>
        <w:autoSpaceDE/>
        <w:autoSpaceDN/>
        <w:bidi w:val="0"/>
        <w:spacing w:line="500" w:lineRule="exact"/>
        <w:jc w:val="left"/>
        <w:textAlignment w:val="auto"/>
        <w:rPr>
          <w:rFonts w:hint="eastAsia" w:ascii="宋体" w:hAnsi="宋体" w:eastAsia="宋体" w:cs="宋体"/>
          <w:color w:val="auto"/>
          <w:kern w:val="2"/>
          <w:sz w:val="24"/>
          <w:szCs w:val="24"/>
          <w:lang w:val="en-US" w:eastAsia="zh-CN" w:bidi="ar-SA"/>
        </w:rPr>
      </w:pPr>
    </w:p>
    <w:p w14:paraId="6BA603EA">
      <w:pPr>
        <w:keepNext w:val="0"/>
        <w:keepLines w:val="0"/>
        <w:pageBreakBefore w:val="0"/>
        <w:widowControl/>
        <w:suppressLineNumbers w:val="0"/>
        <w:kinsoku/>
        <w:wordWrap/>
        <w:overflowPunct/>
        <w:topLinePunct w:val="0"/>
        <w:autoSpaceDE/>
        <w:autoSpaceDN/>
        <w:bidi w:val="0"/>
        <w:spacing w:line="500" w:lineRule="exact"/>
        <w:jc w:val="left"/>
        <w:textAlignment w:val="auto"/>
        <w:rPr>
          <w:rFonts w:hint="eastAsia" w:ascii="宋体" w:hAnsi="宋体" w:eastAsia="宋体" w:cs="宋体"/>
          <w:color w:val="auto"/>
          <w:kern w:val="2"/>
          <w:sz w:val="24"/>
          <w:szCs w:val="24"/>
          <w:lang w:val="en-US" w:eastAsia="zh-CN" w:bidi="ar-SA"/>
        </w:rPr>
      </w:pPr>
    </w:p>
    <w:p w14:paraId="1DBECEA7">
      <w:pPr>
        <w:keepNext w:val="0"/>
        <w:keepLines w:val="0"/>
        <w:pageBreakBefore w:val="0"/>
        <w:widowControl/>
        <w:suppressLineNumbers w:val="0"/>
        <w:kinsoku/>
        <w:wordWrap/>
        <w:overflowPunct/>
        <w:topLinePunct w:val="0"/>
        <w:autoSpaceDE/>
        <w:autoSpaceDN/>
        <w:bidi w:val="0"/>
        <w:spacing w:line="500" w:lineRule="exact"/>
        <w:jc w:val="left"/>
        <w:textAlignment w:val="auto"/>
        <w:rPr>
          <w:rFonts w:hint="eastAsia" w:ascii="宋体" w:hAnsi="宋体" w:eastAsia="宋体" w:cs="宋体"/>
          <w:color w:val="auto"/>
          <w:kern w:val="2"/>
          <w:sz w:val="24"/>
          <w:szCs w:val="24"/>
          <w:lang w:val="en-US" w:eastAsia="zh-CN" w:bidi="ar-SA"/>
        </w:rPr>
      </w:pPr>
    </w:p>
    <w:p w14:paraId="07C05A03">
      <w:pPr>
        <w:keepNext w:val="0"/>
        <w:keepLines w:val="0"/>
        <w:pageBreakBefore w:val="0"/>
        <w:widowControl/>
        <w:suppressLineNumbers w:val="0"/>
        <w:kinsoku/>
        <w:wordWrap/>
        <w:overflowPunct/>
        <w:topLinePunct w:val="0"/>
        <w:autoSpaceDE/>
        <w:autoSpaceDN/>
        <w:bidi w:val="0"/>
        <w:spacing w:line="500" w:lineRule="exact"/>
        <w:jc w:val="left"/>
        <w:textAlignment w:val="auto"/>
        <w:rPr>
          <w:rFonts w:hint="eastAsia" w:ascii="宋体" w:hAnsi="宋体" w:eastAsia="宋体" w:cs="宋体"/>
          <w:color w:val="auto"/>
          <w:kern w:val="2"/>
          <w:sz w:val="24"/>
          <w:szCs w:val="24"/>
          <w:lang w:val="en-US" w:eastAsia="zh-CN" w:bidi="ar-SA"/>
        </w:rPr>
      </w:pPr>
    </w:p>
    <w:p w14:paraId="121A2611">
      <w:pPr>
        <w:keepNext w:val="0"/>
        <w:keepLines w:val="0"/>
        <w:pageBreakBefore w:val="0"/>
        <w:widowControl/>
        <w:suppressLineNumbers w:val="0"/>
        <w:kinsoku/>
        <w:wordWrap/>
        <w:overflowPunct/>
        <w:topLinePunct w:val="0"/>
        <w:autoSpaceDE/>
        <w:autoSpaceDN/>
        <w:bidi w:val="0"/>
        <w:spacing w:line="500" w:lineRule="exact"/>
        <w:jc w:val="left"/>
        <w:textAlignment w:val="auto"/>
        <w:rPr>
          <w:rFonts w:hint="eastAsia" w:ascii="宋体" w:hAnsi="宋体" w:eastAsia="宋体" w:cs="宋体"/>
          <w:color w:val="auto"/>
          <w:kern w:val="2"/>
          <w:sz w:val="24"/>
          <w:szCs w:val="24"/>
          <w:lang w:val="en-US" w:eastAsia="zh-CN" w:bidi="ar-SA"/>
        </w:rPr>
      </w:pPr>
    </w:p>
    <w:p w14:paraId="7B2E398B">
      <w:pPr>
        <w:keepNext w:val="0"/>
        <w:keepLines w:val="0"/>
        <w:pageBreakBefore w:val="0"/>
        <w:widowControl/>
        <w:suppressLineNumbers w:val="0"/>
        <w:kinsoku/>
        <w:wordWrap/>
        <w:overflowPunct/>
        <w:topLinePunct w:val="0"/>
        <w:autoSpaceDE/>
        <w:autoSpaceDN/>
        <w:bidi w:val="0"/>
        <w:spacing w:line="500" w:lineRule="exact"/>
        <w:jc w:val="left"/>
        <w:textAlignment w:val="auto"/>
        <w:rPr>
          <w:rFonts w:hint="eastAsia" w:ascii="宋体" w:hAnsi="宋体" w:eastAsia="宋体" w:cs="宋体"/>
          <w:color w:val="auto"/>
          <w:kern w:val="2"/>
          <w:sz w:val="24"/>
          <w:szCs w:val="24"/>
          <w:lang w:val="en-US" w:eastAsia="zh-CN" w:bidi="ar-SA"/>
        </w:rPr>
      </w:pPr>
    </w:p>
    <w:p w14:paraId="6938F493">
      <w:pPr>
        <w:keepNext w:val="0"/>
        <w:keepLines w:val="0"/>
        <w:pageBreakBefore w:val="0"/>
        <w:widowControl/>
        <w:suppressLineNumbers w:val="0"/>
        <w:kinsoku/>
        <w:wordWrap/>
        <w:overflowPunct/>
        <w:topLinePunct w:val="0"/>
        <w:autoSpaceDE/>
        <w:autoSpaceDN/>
        <w:bidi w:val="0"/>
        <w:spacing w:line="500" w:lineRule="exact"/>
        <w:jc w:val="left"/>
        <w:textAlignment w:val="auto"/>
        <w:rPr>
          <w:rFonts w:hint="eastAsia" w:ascii="宋体" w:hAnsi="宋体" w:eastAsia="宋体" w:cs="宋体"/>
          <w:color w:val="auto"/>
          <w:kern w:val="2"/>
          <w:sz w:val="24"/>
          <w:szCs w:val="24"/>
          <w:lang w:val="en-US" w:eastAsia="zh-CN" w:bidi="ar-SA"/>
        </w:rPr>
      </w:pPr>
    </w:p>
    <w:p w14:paraId="5F7B4B9D">
      <w:pPr>
        <w:keepNext w:val="0"/>
        <w:keepLines w:val="0"/>
        <w:pageBreakBefore w:val="0"/>
        <w:widowControl/>
        <w:suppressLineNumbers w:val="0"/>
        <w:kinsoku/>
        <w:wordWrap/>
        <w:overflowPunct/>
        <w:topLinePunct w:val="0"/>
        <w:autoSpaceDE/>
        <w:autoSpaceDN/>
        <w:bidi w:val="0"/>
        <w:spacing w:line="500" w:lineRule="exact"/>
        <w:jc w:val="left"/>
        <w:textAlignment w:val="auto"/>
        <w:rPr>
          <w:rFonts w:hint="eastAsia" w:ascii="宋体" w:hAnsi="宋体" w:eastAsia="宋体" w:cs="宋体"/>
          <w:color w:val="auto"/>
          <w:kern w:val="2"/>
          <w:sz w:val="24"/>
          <w:szCs w:val="24"/>
          <w:lang w:val="en-US" w:eastAsia="zh-CN" w:bidi="ar-SA"/>
        </w:rPr>
      </w:pPr>
    </w:p>
    <w:p w14:paraId="4BF010F0">
      <w:pPr>
        <w:keepNext w:val="0"/>
        <w:keepLines w:val="0"/>
        <w:pageBreakBefore w:val="0"/>
        <w:widowControl/>
        <w:suppressLineNumbers w:val="0"/>
        <w:kinsoku/>
        <w:wordWrap/>
        <w:overflowPunct/>
        <w:topLinePunct w:val="0"/>
        <w:autoSpaceDE/>
        <w:autoSpaceDN/>
        <w:bidi w:val="0"/>
        <w:spacing w:line="500" w:lineRule="exact"/>
        <w:jc w:val="left"/>
        <w:textAlignment w:val="auto"/>
        <w:rPr>
          <w:rFonts w:hint="eastAsia" w:ascii="宋体" w:hAnsi="宋体" w:eastAsia="宋体" w:cs="宋体"/>
          <w:color w:val="auto"/>
          <w:kern w:val="2"/>
          <w:sz w:val="24"/>
          <w:szCs w:val="24"/>
          <w:lang w:val="en-US" w:eastAsia="zh-CN" w:bidi="ar-SA"/>
        </w:rPr>
      </w:pPr>
    </w:p>
    <w:p w14:paraId="68EA6355">
      <w:pPr>
        <w:keepNext w:val="0"/>
        <w:keepLines w:val="0"/>
        <w:pageBreakBefore w:val="0"/>
        <w:widowControl/>
        <w:suppressLineNumbers w:val="0"/>
        <w:kinsoku/>
        <w:wordWrap/>
        <w:overflowPunct/>
        <w:topLinePunct w:val="0"/>
        <w:autoSpaceDE/>
        <w:autoSpaceDN/>
        <w:bidi w:val="0"/>
        <w:spacing w:line="500" w:lineRule="exact"/>
        <w:jc w:val="left"/>
        <w:textAlignment w:val="auto"/>
        <w:rPr>
          <w:rFonts w:hint="eastAsia" w:ascii="宋体" w:hAnsi="宋体" w:eastAsia="宋体" w:cs="宋体"/>
          <w:color w:val="auto"/>
          <w:kern w:val="2"/>
          <w:sz w:val="24"/>
          <w:szCs w:val="24"/>
          <w:lang w:val="en-US" w:eastAsia="zh-CN" w:bidi="ar-SA"/>
        </w:rPr>
      </w:pPr>
    </w:p>
    <w:p w14:paraId="0CFB7A9E">
      <w:pPr>
        <w:keepNext w:val="0"/>
        <w:keepLines w:val="0"/>
        <w:pageBreakBefore w:val="0"/>
        <w:widowControl/>
        <w:suppressLineNumbers w:val="0"/>
        <w:kinsoku/>
        <w:wordWrap/>
        <w:overflowPunct/>
        <w:topLinePunct w:val="0"/>
        <w:autoSpaceDE/>
        <w:autoSpaceDN/>
        <w:bidi w:val="0"/>
        <w:spacing w:line="500" w:lineRule="exact"/>
        <w:jc w:val="left"/>
        <w:textAlignment w:val="auto"/>
        <w:rPr>
          <w:rFonts w:hint="eastAsia" w:ascii="宋体" w:hAnsi="宋体" w:eastAsia="宋体" w:cs="宋体"/>
          <w:color w:val="auto"/>
          <w:kern w:val="2"/>
          <w:sz w:val="24"/>
          <w:szCs w:val="24"/>
          <w:lang w:val="en-US" w:eastAsia="zh-CN" w:bidi="ar-SA"/>
        </w:rPr>
      </w:pPr>
    </w:p>
    <w:p w14:paraId="63EA1D7D">
      <w:pPr>
        <w:keepNext w:val="0"/>
        <w:keepLines w:val="0"/>
        <w:pageBreakBefore w:val="0"/>
        <w:widowControl/>
        <w:suppressLineNumbers w:val="0"/>
        <w:kinsoku/>
        <w:wordWrap/>
        <w:overflowPunct/>
        <w:topLinePunct w:val="0"/>
        <w:autoSpaceDE/>
        <w:autoSpaceDN/>
        <w:bidi w:val="0"/>
        <w:spacing w:line="500" w:lineRule="exact"/>
        <w:jc w:val="left"/>
        <w:textAlignment w:val="auto"/>
        <w:rPr>
          <w:rFonts w:hint="eastAsia" w:ascii="宋体" w:hAnsi="宋体" w:eastAsia="宋体" w:cs="宋体"/>
          <w:color w:val="auto"/>
          <w:kern w:val="2"/>
          <w:sz w:val="24"/>
          <w:szCs w:val="24"/>
          <w:lang w:val="en-US" w:eastAsia="zh-CN" w:bidi="ar-SA"/>
        </w:rPr>
      </w:pPr>
    </w:p>
    <w:p w14:paraId="4BC41AE5">
      <w:pPr>
        <w:keepNext w:val="0"/>
        <w:keepLines w:val="0"/>
        <w:pageBreakBefore w:val="0"/>
        <w:widowControl/>
        <w:suppressLineNumbers w:val="0"/>
        <w:kinsoku/>
        <w:wordWrap/>
        <w:overflowPunct/>
        <w:topLinePunct w:val="0"/>
        <w:autoSpaceDE/>
        <w:autoSpaceDN/>
        <w:bidi w:val="0"/>
        <w:spacing w:line="500" w:lineRule="exact"/>
        <w:jc w:val="left"/>
        <w:textAlignment w:val="auto"/>
        <w:rPr>
          <w:rFonts w:hint="eastAsia" w:ascii="宋体" w:hAnsi="宋体" w:eastAsia="宋体" w:cs="宋体"/>
          <w:color w:val="auto"/>
          <w:kern w:val="2"/>
          <w:sz w:val="24"/>
          <w:szCs w:val="24"/>
          <w:lang w:val="en-US" w:eastAsia="zh-CN" w:bidi="ar-SA"/>
        </w:rPr>
      </w:pPr>
    </w:p>
    <w:p w14:paraId="2E8B59B5">
      <w:pPr>
        <w:keepNext w:val="0"/>
        <w:keepLines w:val="0"/>
        <w:pageBreakBefore w:val="0"/>
        <w:widowControl/>
        <w:suppressLineNumbers w:val="0"/>
        <w:kinsoku/>
        <w:wordWrap/>
        <w:overflowPunct/>
        <w:topLinePunct w:val="0"/>
        <w:autoSpaceDE/>
        <w:autoSpaceDN/>
        <w:bidi w:val="0"/>
        <w:spacing w:line="500" w:lineRule="exact"/>
        <w:jc w:val="left"/>
        <w:textAlignment w:val="auto"/>
        <w:rPr>
          <w:rFonts w:hint="eastAsia" w:ascii="宋体" w:hAnsi="宋体" w:eastAsia="宋体" w:cs="宋体"/>
          <w:color w:val="auto"/>
          <w:kern w:val="2"/>
          <w:sz w:val="24"/>
          <w:szCs w:val="24"/>
          <w:lang w:val="en-US" w:eastAsia="zh-CN" w:bidi="ar-SA"/>
        </w:rPr>
      </w:pPr>
    </w:p>
    <w:p w14:paraId="3301C636">
      <w:pPr>
        <w:keepNext w:val="0"/>
        <w:keepLines w:val="0"/>
        <w:pageBreakBefore w:val="0"/>
        <w:widowControl/>
        <w:suppressLineNumbers w:val="0"/>
        <w:kinsoku/>
        <w:wordWrap/>
        <w:overflowPunct/>
        <w:topLinePunct w:val="0"/>
        <w:autoSpaceDE/>
        <w:autoSpaceDN/>
        <w:bidi w:val="0"/>
        <w:spacing w:line="500" w:lineRule="exact"/>
        <w:jc w:val="left"/>
        <w:textAlignment w:val="auto"/>
        <w:rPr>
          <w:rFonts w:hint="eastAsia" w:ascii="宋体" w:hAnsi="宋体" w:eastAsia="宋体" w:cs="宋体"/>
          <w:color w:val="auto"/>
          <w:kern w:val="2"/>
          <w:sz w:val="24"/>
          <w:szCs w:val="24"/>
          <w:lang w:val="en-US" w:eastAsia="zh-CN" w:bidi="ar-SA"/>
        </w:rPr>
      </w:pPr>
    </w:p>
    <w:p w14:paraId="05AF0253">
      <w:pPr>
        <w:keepNext w:val="0"/>
        <w:keepLines w:val="0"/>
        <w:pageBreakBefore w:val="0"/>
        <w:widowControl/>
        <w:suppressLineNumbers w:val="0"/>
        <w:kinsoku/>
        <w:wordWrap/>
        <w:overflowPunct/>
        <w:topLinePunct w:val="0"/>
        <w:autoSpaceDE/>
        <w:autoSpaceDN/>
        <w:bidi w:val="0"/>
        <w:spacing w:line="500" w:lineRule="exact"/>
        <w:jc w:val="left"/>
        <w:textAlignment w:val="auto"/>
        <w:rPr>
          <w:rFonts w:hint="eastAsia" w:ascii="宋体" w:hAnsi="宋体" w:eastAsia="宋体" w:cs="宋体"/>
          <w:color w:val="auto"/>
          <w:kern w:val="2"/>
          <w:sz w:val="24"/>
          <w:szCs w:val="24"/>
          <w:lang w:val="en-US" w:eastAsia="zh-CN" w:bidi="ar-SA"/>
        </w:rPr>
      </w:pPr>
    </w:p>
    <w:p w14:paraId="6948A8EA">
      <w:pPr>
        <w:keepNext w:val="0"/>
        <w:keepLines w:val="0"/>
        <w:pageBreakBefore w:val="0"/>
        <w:widowControl/>
        <w:suppressLineNumbers w:val="0"/>
        <w:kinsoku/>
        <w:wordWrap/>
        <w:overflowPunct/>
        <w:topLinePunct w:val="0"/>
        <w:autoSpaceDE/>
        <w:autoSpaceDN/>
        <w:bidi w:val="0"/>
        <w:spacing w:line="500" w:lineRule="exact"/>
        <w:jc w:val="left"/>
        <w:textAlignment w:val="auto"/>
        <w:rPr>
          <w:rFonts w:hint="eastAsia" w:ascii="宋体" w:hAnsi="宋体" w:eastAsia="宋体" w:cs="宋体"/>
          <w:color w:val="auto"/>
          <w:kern w:val="2"/>
          <w:sz w:val="24"/>
          <w:szCs w:val="24"/>
          <w:lang w:val="en-US" w:eastAsia="zh-CN" w:bidi="ar-SA"/>
        </w:rPr>
      </w:pPr>
    </w:p>
    <w:p w14:paraId="2E8EB18B">
      <w:pPr>
        <w:keepNext w:val="0"/>
        <w:keepLines w:val="0"/>
        <w:pageBreakBefore w:val="0"/>
        <w:widowControl/>
        <w:suppressLineNumbers w:val="0"/>
        <w:kinsoku/>
        <w:wordWrap/>
        <w:overflowPunct/>
        <w:topLinePunct w:val="0"/>
        <w:autoSpaceDE/>
        <w:autoSpaceDN/>
        <w:bidi w:val="0"/>
        <w:spacing w:line="500" w:lineRule="exact"/>
        <w:jc w:val="lef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1.华宇一层装饰</w:t>
      </w:r>
    </w:p>
    <w:p w14:paraId="2039A202">
      <w:pPr>
        <w:rPr>
          <w:rFonts w:hint="eastAsia" w:ascii="宋体" w:hAnsi="宋体" w:cs="宋体"/>
          <w:lang w:val="en-US" w:eastAsia="zh-CN"/>
        </w:rPr>
      </w:pPr>
    </w:p>
    <w:p w14:paraId="10BC9A29">
      <w:pPr>
        <w:rPr>
          <w:rFonts w:hint="default" w:ascii="宋体" w:hAnsi="宋体" w:cs="宋体"/>
          <w:lang w:val="en-US" w:eastAsia="zh-CN"/>
        </w:rPr>
      </w:pPr>
      <w:r>
        <w:drawing>
          <wp:inline distT="0" distB="0" distL="114300" distR="114300">
            <wp:extent cx="5272405" cy="7368540"/>
            <wp:effectExtent l="0" t="0" r="444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272405" cy="7368540"/>
                    </a:xfrm>
                    <a:prstGeom prst="rect">
                      <a:avLst/>
                    </a:prstGeom>
                    <a:noFill/>
                    <a:ln>
                      <a:noFill/>
                    </a:ln>
                  </pic:spPr>
                </pic:pic>
              </a:graphicData>
            </a:graphic>
          </wp:inline>
        </w:drawing>
      </w:r>
    </w:p>
    <w:p w14:paraId="6C2EBB59">
      <w:pPr>
        <w:pStyle w:val="5"/>
        <w:ind w:left="0" w:leftChars="0" w:firstLine="0" w:firstLineChars="0"/>
        <w:rPr>
          <w:rFonts w:hint="eastAsia" w:ascii="宋体" w:hAnsi="宋体" w:eastAsia="宋体" w:cs="宋体"/>
        </w:rPr>
      </w:pPr>
    </w:p>
    <w:p w14:paraId="39F8D123">
      <w:pPr>
        <w:pStyle w:val="5"/>
        <w:numPr>
          <w:ilvl w:val="0"/>
          <w:numId w:val="0"/>
        </w:numPr>
        <w:rPr>
          <w:rFonts w:hint="eastAsia" w:ascii="宋体" w:hAnsi="宋体" w:eastAsia="宋体" w:cs="宋体"/>
        </w:rPr>
      </w:pPr>
    </w:p>
    <w:p w14:paraId="049A1CF9">
      <w:pPr>
        <w:pStyle w:val="5"/>
        <w:numPr>
          <w:ilvl w:val="0"/>
          <w:numId w:val="0"/>
        </w:numPr>
        <w:rPr>
          <w:rFonts w:hint="eastAsia" w:ascii="宋体" w:hAnsi="宋体" w:eastAsia="宋体" w:cs="宋体"/>
          <w:lang w:val="en-US" w:eastAsia="zh-CN"/>
        </w:rPr>
      </w:pPr>
    </w:p>
    <w:p w14:paraId="309C31D2">
      <w:pPr>
        <w:pStyle w:val="5"/>
        <w:numPr>
          <w:ilvl w:val="0"/>
          <w:numId w:val="0"/>
        </w:numPr>
      </w:pPr>
      <w:r>
        <w:drawing>
          <wp:inline distT="0" distB="0" distL="114300" distR="114300">
            <wp:extent cx="5274310" cy="7421245"/>
            <wp:effectExtent l="0" t="0" r="2540" b="825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274310" cy="7421245"/>
                    </a:xfrm>
                    <a:prstGeom prst="rect">
                      <a:avLst/>
                    </a:prstGeom>
                    <a:noFill/>
                    <a:ln>
                      <a:noFill/>
                    </a:ln>
                  </pic:spPr>
                </pic:pic>
              </a:graphicData>
            </a:graphic>
          </wp:inline>
        </w:drawing>
      </w:r>
      <w:r>
        <w:drawing>
          <wp:inline distT="0" distB="0" distL="114300" distR="114300">
            <wp:extent cx="5269865" cy="6678930"/>
            <wp:effectExtent l="0" t="0" r="6985" b="762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5269865" cy="6678930"/>
                    </a:xfrm>
                    <a:prstGeom prst="rect">
                      <a:avLst/>
                    </a:prstGeom>
                    <a:noFill/>
                    <a:ln>
                      <a:noFill/>
                    </a:ln>
                  </pic:spPr>
                </pic:pic>
              </a:graphicData>
            </a:graphic>
          </wp:inline>
        </w:drawing>
      </w:r>
    </w:p>
    <w:p w14:paraId="47A559D8">
      <w:pPr>
        <w:pStyle w:val="5"/>
        <w:numPr>
          <w:ilvl w:val="0"/>
          <w:numId w:val="0"/>
        </w:numPr>
        <w:rPr>
          <w:rFonts w:hint="eastAsia" w:ascii="宋体" w:hAnsi="宋体" w:eastAsia="宋体" w:cs="宋体"/>
          <w:lang w:val="en-US" w:eastAsia="zh-CN"/>
        </w:rPr>
      </w:pPr>
      <w:r>
        <w:drawing>
          <wp:inline distT="0" distB="0" distL="114300" distR="114300">
            <wp:extent cx="5105400" cy="1962785"/>
            <wp:effectExtent l="0" t="0" r="0" b="1841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5105400" cy="1962785"/>
                    </a:xfrm>
                    <a:prstGeom prst="rect">
                      <a:avLst/>
                    </a:prstGeom>
                    <a:noFill/>
                    <a:ln>
                      <a:noFill/>
                    </a:ln>
                  </pic:spPr>
                </pic:pic>
              </a:graphicData>
            </a:graphic>
          </wp:inline>
        </w:drawing>
      </w:r>
    </w:p>
    <w:p w14:paraId="15ED1489">
      <w:pPr>
        <w:pStyle w:val="5"/>
        <w:numPr>
          <w:numId w:val="0"/>
        </w:numPr>
        <w:rPr>
          <w:rFonts w:hint="eastAsia" w:ascii="宋体" w:hAnsi="宋体" w:cs="宋体"/>
          <w:lang w:val="en-US" w:eastAsia="zh-CN"/>
        </w:rPr>
      </w:pPr>
      <w:r>
        <w:rPr>
          <w:rFonts w:hint="eastAsia" w:ascii="宋体" w:hAnsi="宋体" w:cs="宋体"/>
          <w:lang w:val="en-US" w:eastAsia="zh-CN"/>
        </w:rPr>
        <w:t>2.华宇二层装饰</w:t>
      </w:r>
    </w:p>
    <w:p w14:paraId="6AB3A745">
      <w:pPr>
        <w:pStyle w:val="5"/>
        <w:numPr>
          <w:numId w:val="0"/>
        </w:numPr>
      </w:pPr>
      <w:r>
        <w:drawing>
          <wp:inline distT="0" distB="0" distL="114300" distR="114300">
            <wp:extent cx="5273040" cy="7102475"/>
            <wp:effectExtent l="0" t="0" r="3810" b="317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5273040" cy="7102475"/>
                    </a:xfrm>
                    <a:prstGeom prst="rect">
                      <a:avLst/>
                    </a:prstGeom>
                    <a:noFill/>
                    <a:ln>
                      <a:noFill/>
                    </a:ln>
                  </pic:spPr>
                </pic:pic>
              </a:graphicData>
            </a:graphic>
          </wp:inline>
        </w:drawing>
      </w:r>
    </w:p>
    <w:p w14:paraId="4837F946">
      <w:pPr>
        <w:pStyle w:val="5"/>
        <w:numPr>
          <w:numId w:val="0"/>
        </w:numPr>
      </w:pPr>
    </w:p>
    <w:p w14:paraId="139FC1BE">
      <w:pPr>
        <w:pStyle w:val="5"/>
        <w:numPr>
          <w:numId w:val="0"/>
        </w:numPr>
      </w:pPr>
    </w:p>
    <w:p w14:paraId="5BC0088F">
      <w:pPr>
        <w:pStyle w:val="5"/>
        <w:numPr>
          <w:numId w:val="0"/>
        </w:numPr>
      </w:pPr>
    </w:p>
    <w:p w14:paraId="6F52AF87">
      <w:pPr>
        <w:pStyle w:val="5"/>
        <w:numPr>
          <w:numId w:val="0"/>
        </w:numPr>
        <w:rPr>
          <w:rFonts w:hint="eastAsia"/>
          <w:lang w:val="en-US" w:eastAsia="zh-CN"/>
        </w:rPr>
      </w:pPr>
      <w:r>
        <w:drawing>
          <wp:inline distT="0" distB="0" distL="114300" distR="114300">
            <wp:extent cx="5272405" cy="7115175"/>
            <wp:effectExtent l="0" t="0" r="4445" b="952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tretch>
                      <a:fillRect/>
                    </a:stretch>
                  </pic:blipFill>
                  <pic:spPr>
                    <a:xfrm>
                      <a:off x="0" y="0"/>
                      <a:ext cx="5272405" cy="7115175"/>
                    </a:xfrm>
                    <a:prstGeom prst="rect">
                      <a:avLst/>
                    </a:prstGeom>
                    <a:noFill/>
                    <a:ln>
                      <a:noFill/>
                    </a:ln>
                  </pic:spPr>
                </pic:pic>
              </a:graphicData>
            </a:graphic>
          </wp:inline>
        </w:drawing>
      </w:r>
      <w:r>
        <w:drawing>
          <wp:inline distT="0" distB="0" distL="114300" distR="114300">
            <wp:extent cx="5257800" cy="7324725"/>
            <wp:effectExtent l="0" t="0" r="0" b="952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1"/>
                    <a:stretch>
                      <a:fillRect/>
                    </a:stretch>
                  </pic:blipFill>
                  <pic:spPr>
                    <a:xfrm>
                      <a:off x="0" y="0"/>
                      <a:ext cx="5257800" cy="7324725"/>
                    </a:xfrm>
                    <a:prstGeom prst="rect">
                      <a:avLst/>
                    </a:prstGeom>
                    <a:noFill/>
                    <a:ln>
                      <a:noFill/>
                    </a:ln>
                  </pic:spPr>
                </pic:pic>
              </a:graphicData>
            </a:graphic>
          </wp:inline>
        </w:drawing>
      </w:r>
      <w:r>
        <w:drawing>
          <wp:inline distT="0" distB="0" distL="114300" distR="114300">
            <wp:extent cx="5105400" cy="7239000"/>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2"/>
                    <a:stretch>
                      <a:fillRect/>
                    </a:stretch>
                  </pic:blipFill>
                  <pic:spPr>
                    <a:xfrm>
                      <a:off x="0" y="0"/>
                      <a:ext cx="5105400" cy="7239000"/>
                    </a:xfrm>
                    <a:prstGeom prst="rect">
                      <a:avLst/>
                    </a:prstGeom>
                    <a:noFill/>
                    <a:ln>
                      <a:noFill/>
                    </a:ln>
                  </pic:spPr>
                </pic:pic>
              </a:graphicData>
            </a:graphic>
          </wp:inline>
        </w:drawing>
      </w:r>
      <w:r>
        <w:drawing>
          <wp:inline distT="0" distB="0" distL="114300" distR="114300">
            <wp:extent cx="5105400" cy="7219950"/>
            <wp:effectExtent l="0" t="0" r="0"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3"/>
                    <a:stretch>
                      <a:fillRect/>
                    </a:stretch>
                  </pic:blipFill>
                  <pic:spPr>
                    <a:xfrm>
                      <a:off x="0" y="0"/>
                      <a:ext cx="5105400" cy="7219950"/>
                    </a:xfrm>
                    <a:prstGeom prst="rect">
                      <a:avLst/>
                    </a:prstGeom>
                    <a:noFill/>
                    <a:ln>
                      <a:noFill/>
                    </a:ln>
                  </pic:spPr>
                </pic:pic>
              </a:graphicData>
            </a:graphic>
          </wp:inline>
        </w:drawing>
      </w:r>
      <w:r>
        <w:drawing>
          <wp:inline distT="0" distB="0" distL="114300" distR="114300">
            <wp:extent cx="5095875" cy="7115175"/>
            <wp:effectExtent l="0" t="0" r="9525" b="952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4"/>
                    <a:stretch>
                      <a:fillRect/>
                    </a:stretch>
                  </pic:blipFill>
                  <pic:spPr>
                    <a:xfrm>
                      <a:off x="0" y="0"/>
                      <a:ext cx="5095875" cy="7115175"/>
                    </a:xfrm>
                    <a:prstGeom prst="rect">
                      <a:avLst/>
                    </a:prstGeom>
                    <a:noFill/>
                    <a:ln>
                      <a:noFill/>
                    </a:ln>
                  </pic:spPr>
                </pic:pic>
              </a:graphicData>
            </a:graphic>
          </wp:inline>
        </w:drawing>
      </w:r>
      <w:r>
        <w:drawing>
          <wp:inline distT="0" distB="0" distL="114300" distR="114300">
            <wp:extent cx="5095875" cy="7315200"/>
            <wp:effectExtent l="0" t="0" r="9525"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5"/>
                    <a:stretch>
                      <a:fillRect/>
                    </a:stretch>
                  </pic:blipFill>
                  <pic:spPr>
                    <a:xfrm>
                      <a:off x="0" y="0"/>
                      <a:ext cx="5095875" cy="7315200"/>
                    </a:xfrm>
                    <a:prstGeom prst="rect">
                      <a:avLst/>
                    </a:prstGeom>
                    <a:noFill/>
                    <a:ln>
                      <a:noFill/>
                    </a:ln>
                  </pic:spPr>
                </pic:pic>
              </a:graphicData>
            </a:graphic>
          </wp:inline>
        </w:drawing>
      </w:r>
      <w:r>
        <w:drawing>
          <wp:inline distT="0" distB="0" distL="114300" distR="114300">
            <wp:extent cx="5200650" cy="7239000"/>
            <wp:effectExtent l="0" t="0" r="0" b="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6"/>
                    <a:stretch>
                      <a:fillRect/>
                    </a:stretch>
                  </pic:blipFill>
                  <pic:spPr>
                    <a:xfrm>
                      <a:off x="0" y="0"/>
                      <a:ext cx="5200650" cy="7239000"/>
                    </a:xfrm>
                    <a:prstGeom prst="rect">
                      <a:avLst/>
                    </a:prstGeom>
                    <a:noFill/>
                    <a:ln>
                      <a:noFill/>
                    </a:ln>
                  </pic:spPr>
                </pic:pic>
              </a:graphicData>
            </a:graphic>
          </wp:inline>
        </w:drawing>
      </w:r>
      <w:r>
        <w:drawing>
          <wp:inline distT="0" distB="0" distL="114300" distR="114300">
            <wp:extent cx="5076825" cy="7277100"/>
            <wp:effectExtent l="0" t="0" r="9525" b="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7"/>
                    <a:stretch>
                      <a:fillRect/>
                    </a:stretch>
                  </pic:blipFill>
                  <pic:spPr>
                    <a:xfrm>
                      <a:off x="0" y="0"/>
                      <a:ext cx="5076825" cy="7277100"/>
                    </a:xfrm>
                    <a:prstGeom prst="rect">
                      <a:avLst/>
                    </a:prstGeom>
                    <a:noFill/>
                    <a:ln>
                      <a:noFill/>
                    </a:ln>
                  </pic:spPr>
                </pic:pic>
              </a:graphicData>
            </a:graphic>
          </wp:inline>
        </w:drawing>
      </w:r>
      <w:r>
        <w:drawing>
          <wp:inline distT="0" distB="0" distL="114300" distR="114300">
            <wp:extent cx="5162550" cy="7277100"/>
            <wp:effectExtent l="0" t="0" r="0" b="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8"/>
                    <a:stretch>
                      <a:fillRect/>
                    </a:stretch>
                  </pic:blipFill>
                  <pic:spPr>
                    <a:xfrm>
                      <a:off x="0" y="0"/>
                      <a:ext cx="5162550" cy="7277100"/>
                    </a:xfrm>
                    <a:prstGeom prst="rect">
                      <a:avLst/>
                    </a:prstGeom>
                    <a:noFill/>
                    <a:ln>
                      <a:noFill/>
                    </a:ln>
                  </pic:spPr>
                </pic:pic>
              </a:graphicData>
            </a:graphic>
          </wp:inline>
        </w:drawing>
      </w:r>
      <w:r>
        <w:drawing>
          <wp:inline distT="0" distB="0" distL="114300" distR="114300">
            <wp:extent cx="5114925" cy="7381875"/>
            <wp:effectExtent l="0" t="0" r="9525" b="952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9"/>
                    <a:stretch>
                      <a:fillRect/>
                    </a:stretch>
                  </pic:blipFill>
                  <pic:spPr>
                    <a:xfrm>
                      <a:off x="0" y="0"/>
                      <a:ext cx="5114925" cy="7381875"/>
                    </a:xfrm>
                    <a:prstGeom prst="rect">
                      <a:avLst/>
                    </a:prstGeom>
                    <a:noFill/>
                    <a:ln>
                      <a:noFill/>
                    </a:ln>
                  </pic:spPr>
                </pic:pic>
              </a:graphicData>
            </a:graphic>
          </wp:inline>
        </w:drawing>
      </w:r>
      <w:r>
        <w:drawing>
          <wp:inline distT="0" distB="0" distL="114300" distR="114300">
            <wp:extent cx="5010150" cy="7229475"/>
            <wp:effectExtent l="0" t="0" r="0" b="952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0"/>
                    <a:stretch>
                      <a:fillRect/>
                    </a:stretch>
                  </pic:blipFill>
                  <pic:spPr>
                    <a:xfrm>
                      <a:off x="0" y="0"/>
                      <a:ext cx="5010150" cy="7229475"/>
                    </a:xfrm>
                    <a:prstGeom prst="rect">
                      <a:avLst/>
                    </a:prstGeom>
                    <a:noFill/>
                    <a:ln>
                      <a:noFill/>
                    </a:ln>
                  </pic:spPr>
                </pic:pic>
              </a:graphicData>
            </a:graphic>
          </wp:inline>
        </w:drawing>
      </w:r>
      <w:r>
        <w:drawing>
          <wp:inline distT="0" distB="0" distL="114300" distR="114300">
            <wp:extent cx="5153025" cy="7277100"/>
            <wp:effectExtent l="0" t="0" r="9525" b="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21"/>
                    <a:stretch>
                      <a:fillRect/>
                    </a:stretch>
                  </pic:blipFill>
                  <pic:spPr>
                    <a:xfrm>
                      <a:off x="0" y="0"/>
                      <a:ext cx="5153025" cy="7277100"/>
                    </a:xfrm>
                    <a:prstGeom prst="rect">
                      <a:avLst/>
                    </a:prstGeom>
                    <a:noFill/>
                    <a:ln>
                      <a:noFill/>
                    </a:ln>
                  </pic:spPr>
                </pic:pic>
              </a:graphicData>
            </a:graphic>
          </wp:inline>
        </w:drawing>
      </w:r>
      <w:r>
        <w:drawing>
          <wp:inline distT="0" distB="0" distL="114300" distR="114300">
            <wp:extent cx="5200650" cy="7229475"/>
            <wp:effectExtent l="0" t="0" r="0" b="952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2"/>
                    <a:stretch>
                      <a:fillRect/>
                    </a:stretch>
                  </pic:blipFill>
                  <pic:spPr>
                    <a:xfrm>
                      <a:off x="0" y="0"/>
                      <a:ext cx="5200650" cy="7229475"/>
                    </a:xfrm>
                    <a:prstGeom prst="rect">
                      <a:avLst/>
                    </a:prstGeom>
                    <a:noFill/>
                    <a:ln>
                      <a:noFill/>
                    </a:ln>
                  </pic:spPr>
                </pic:pic>
              </a:graphicData>
            </a:graphic>
          </wp:inline>
        </w:drawing>
      </w:r>
      <w:r>
        <w:drawing>
          <wp:inline distT="0" distB="0" distL="114300" distR="114300">
            <wp:extent cx="5143500" cy="7219950"/>
            <wp:effectExtent l="0" t="0" r="0" b="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3"/>
                    <a:stretch>
                      <a:fillRect/>
                    </a:stretch>
                  </pic:blipFill>
                  <pic:spPr>
                    <a:xfrm>
                      <a:off x="0" y="0"/>
                      <a:ext cx="5143500" cy="7219950"/>
                    </a:xfrm>
                    <a:prstGeom prst="rect">
                      <a:avLst/>
                    </a:prstGeom>
                    <a:noFill/>
                    <a:ln>
                      <a:noFill/>
                    </a:ln>
                  </pic:spPr>
                </pic:pic>
              </a:graphicData>
            </a:graphic>
          </wp:inline>
        </w:drawing>
      </w:r>
      <w:r>
        <w:drawing>
          <wp:inline distT="0" distB="0" distL="114300" distR="114300">
            <wp:extent cx="5162550" cy="7020560"/>
            <wp:effectExtent l="0" t="0" r="0" b="889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4"/>
                    <a:stretch>
                      <a:fillRect/>
                    </a:stretch>
                  </pic:blipFill>
                  <pic:spPr>
                    <a:xfrm>
                      <a:off x="0" y="0"/>
                      <a:ext cx="5162550" cy="7020560"/>
                    </a:xfrm>
                    <a:prstGeom prst="rect">
                      <a:avLst/>
                    </a:prstGeom>
                    <a:noFill/>
                    <a:ln>
                      <a:noFill/>
                    </a:ln>
                  </pic:spPr>
                </pic:pic>
              </a:graphicData>
            </a:graphic>
          </wp:inline>
        </w:drawing>
      </w:r>
      <w:r>
        <w:drawing>
          <wp:inline distT="0" distB="0" distL="114300" distR="114300">
            <wp:extent cx="4991100" cy="1790700"/>
            <wp:effectExtent l="0" t="0" r="0" b="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25"/>
                    <a:stretch>
                      <a:fillRect/>
                    </a:stretch>
                  </pic:blipFill>
                  <pic:spPr>
                    <a:xfrm>
                      <a:off x="0" y="0"/>
                      <a:ext cx="4991100" cy="1790700"/>
                    </a:xfrm>
                    <a:prstGeom prst="rect">
                      <a:avLst/>
                    </a:prstGeom>
                    <a:noFill/>
                    <a:ln>
                      <a:noFill/>
                    </a:ln>
                  </pic:spPr>
                </pic:pic>
              </a:graphicData>
            </a:graphic>
          </wp:inline>
        </w:drawing>
      </w:r>
    </w:p>
    <w:p w14:paraId="1FD9FA61">
      <w:pPr>
        <w:keepNext w:val="0"/>
        <w:keepLines w:val="0"/>
        <w:widowControl/>
        <w:numPr>
          <w:ilvl w:val="0"/>
          <w:numId w:val="1"/>
        </w:numPr>
        <w:suppressLineNumbers w:val="0"/>
        <w:jc w:val="left"/>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蘭园装饰</w:t>
      </w:r>
    </w:p>
    <w:p w14:paraId="29DB55A8">
      <w:pPr>
        <w:keepNext w:val="0"/>
        <w:keepLines w:val="0"/>
        <w:widowControl/>
        <w:numPr>
          <w:numId w:val="0"/>
        </w:numPr>
        <w:suppressLineNumbers w:val="0"/>
        <w:jc w:val="left"/>
        <w:rPr>
          <w:rFonts w:hint="eastAsia" w:ascii="宋体" w:hAnsi="宋体" w:eastAsia="宋体" w:cs="宋体"/>
          <w:color w:val="000000"/>
          <w:kern w:val="0"/>
          <w:sz w:val="20"/>
          <w:szCs w:val="20"/>
          <w:lang w:val="en-US" w:eastAsia="zh-CN" w:bidi="ar"/>
        </w:rPr>
      </w:pPr>
      <w:r>
        <w:drawing>
          <wp:inline distT="0" distB="0" distL="114300" distR="114300">
            <wp:extent cx="5029835" cy="7021830"/>
            <wp:effectExtent l="0" t="0" r="18415" b="762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26"/>
                    <a:stretch>
                      <a:fillRect/>
                    </a:stretch>
                  </pic:blipFill>
                  <pic:spPr>
                    <a:xfrm>
                      <a:off x="0" y="0"/>
                      <a:ext cx="5029835" cy="7021830"/>
                    </a:xfrm>
                    <a:prstGeom prst="rect">
                      <a:avLst/>
                    </a:prstGeom>
                    <a:noFill/>
                    <a:ln>
                      <a:noFill/>
                    </a:ln>
                  </pic:spPr>
                </pic:pic>
              </a:graphicData>
            </a:graphic>
          </wp:inline>
        </w:drawing>
      </w:r>
    </w:p>
    <w:p w14:paraId="6E0DCEA3">
      <w:pPr>
        <w:keepNext w:val="0"/>
        <w:keepLines w:val="0"/>
        <w:widowControl/>
        <w:numPr>
          <w:numId w:val="0"/>
        </w:numPr>
        <w:suppressLineNumbers w:val="0"/>
        <w:jc w:val="left"/>
        <w:rPr>
          <w:rFonts w:hint="eastAsia" w:ascii="宋体" w:hAnsi="宋体" w:eastAsia="宋体" w:cs="宋体"/>
          <w:color w:val="000000"/>
          <w:kern w:val="0"/>
          <w:sz w:val="20"/>
          <w:szCs w:val="20"/>
          <w:lang w:val="en-US" w:eastAsia="zh-CN" w:bidi="ar"/>
        </w:rPr>
      </w:pPr>
      <w:r>
        <w:drawing>
          <wp:inline distT="0" distB="0" distL="114300" distR="114300">
            <wp:extent cx="5181600" cy="7334250"/>
            <wp:effectExtent l="0" t="0" r="0" b="0"/>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27"/>
                    <a:stretch>
                      <a:fillRect/>
                    </a:stretch>
                  </pic:blipFill>
                  <pic:spPr>
                    <a:xfrm>
                      <a:off x="0" y="0"/>
                      <a:ext cx="5181600" cy="7334250"/>
                    </a:xfrm>
                    <a:prstGeom prst="rect">
                      <a:avLst/>
                    </a:prstGeom>
                    <a:noFill/>
                    <a:ln>
                      <a:noFill/>
                    </a:ln>
                  </pic:spPr>
                </pic:pic>
              </a:graphicData>
            </a:graphic>
          </wp:inline>
        </w:drawing>
      </w:r>
      <w:r>
        <w:drawing>
          <wp:inline distT="0" distB="0" distL="114300" distR="114300">
            <wp:extent cx="5162550" cy="7210425"/>
            <wp:effectExtent l="0" t="0" r="0" b="9525"/>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28"/>
                    <a:stretch>
                      <a:fillRect/>
                    </a:stretch>
                  </pic:blipFill>
                  <pic:spPr>
                    <a:xfrm>
                      <a:off x="0" y="0"/>
                      <a:ext cx="5162550" cy="7210425"/>
                    </a:xfrm>
                    <a:prstGeom prst="rect">
                      <a:avLst/>
                    </a:prstGeom>
                    <a:noFill/>
                    <a:ln>
                      <a:noFill/>
                    </a:ln>
                  </pic:spPr>
                </pic:pic>
              </a:graphicData>
            </a:graphic>
          </wp:inline>
        </w:drawing>
      </w:r>
      <w:r>
        <w:drawing>
          <wp:inline distT="0" distB="0" distL="114300" distR="114300">
            <wp:extent cx="5086350" cy="7324725"/>
            <wp:effectExtent l="0" t="0" r="0" b="9525"/>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29"/>
                    <a:stretch>
                      <a:fillRect/>
                    </a:stretch>
                  </pic:blipFill>
                  <pic:spPr>
                    <a:xfrm>
                      <a:off x="0" y="0"/>
                      <a:ext cx="5086350" cy="7324725"/>
                    </a:xfrm>
                    <a:prstGeom prst="rect">
                      <a:avLst/>
                    </a:prstGeom>
                    <a:noFill/>
                    <a:ln>
                      <a:noFill/>
                    </a:ln>
                  </pic:spPr>
                </pic:pic>
              </a:graphicData>
            </a:graphic>
          </wp:inline>
        </w:drawing>
      </w:r>
      <w:r>
        <w:drawing>
          <wp:inline distT="0" distB="0" distL="114300" distR="114300">
            <wp:extent cx="5095875" cy="7258050"/>
            <wp:effectExtent l="0" t="0" r="9525" b="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30"/>
                    <a:stretch>
                      <a:fillRect/>
                    </a:stretch>
                  </pic:blipFill>
                  <pic:spPr>
                    <a:xfrm>
                      <a:off x="0" y="0"/>
                      <a:ext cx="5095875" cy="7258050"/>
                    </a:xfrm>
                    <a:prstGeom prst="rect">
                      <a:avLst/>
                    </a:prstGeom>
                    <a:noFill/>
                    <a:ln>
                      <a:noFill/>
                    </a:ln>
                  </pic:spPr>
                </pic:pic>
              </a:graphicData>
            </a:graphic>
          </wp:inline>
        </w:drawing>
      </w:r>
      <w:r>
        <w:drawing>
          <wp:inline distT="0" distB="0" distL="114300" distR="114300">
            <wp:extent cx="5143500" cy="7267575"/>
            <wp:effectExtent l="0" t="0" r="0" b="9525"/>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31"/>
                    <a:stretch>
                      <a:fillRect/>
                    </a:stretch>
                  </pic:blipFill>
                  <pic:spPr>
                    <a:xfrm>
                      <a:off x="0" y="0"/>
                      <a:ext cx="5143500" cy="7267575"/>
                    </a:xfrm>
                    <a:prstGeom prst="rect">
                      <a:avLst/>
                    </a:prstGeom>
                    <a:noFill/>
                    <a:ln>
                      <a:noFill/>
                    </a:ln>
                  </pic:spPr>
                </pic:pic>
              </a:graphicData>
            </a:graphic>
          </wp:inline>
        </w:drawing>
      </w:r>
      <w:r>
        <w:drawing>
          <wp:inline distT="0" distB="0" distL="114300" distR="114300">
            <wp:extent cx="5257800" cy="7429500"/>
            <wp:effectExtent l="0" t="0" r="0" b="0"/>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32"/>
                    <a:stretch>
                      <a:fillRect/>
                    </a:stretch>
                  </pic:blipFill>
                  <pic:spPr>
                    <a:xfrm>
                      <a:off x="0" y="0"/>
                      <a:ext cx="5257800" cy="7429500"/>
                    </a:xfrm>
                    <a:prstGeom prst="rect">
                      <a:avLst/>
                    </a:prstGeom>
                    <a:noFill/>
                    <a:ln>
                      <a:noFill/>
                    </a:ln>
                  </pic:spPr>
                </pic:pic>
              </a:graphicData>
            </a:graphic>
          </wp:inline>
        </w:drawing>
      </w:r>
      <w:r>
        <w:drawing>
          <wp:inline distT="0" distB="0" distL="114300" distR="114300">
            <wp:extent cx="5269865" cy="7124065"/>
            <wp:effectExtent l="0" t="0" r="6985" b="635"/>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33"/>
                    <a:stretch>
                      <a:fillRect/>
                    </a:stretch>
                  </pic:blipFill>
                  <pic:spPr>
                    <a:xfrm>
                      <a:off x="0" y="0"/>
                      <a:ext cx="5269865" cy="7124065"/>
                    </a:xfrm>
                    <a:prstGeom prst="rect">
                      <a:avLst/>
                    </a:prstGeom>
                    <a:noFill/>
                    <a:ln>
                      <a:noFill/>
                    </a:ln>
                  </pic:spPr>
                </pic:pic>
              </a:graphicData>
            </a:graphic>
          </wp:inline>
        </w:drawing>
      </w:r>
      <w:r>
        <w:drawing>
          <wp:inline distT="0" distB="0" distL="114300" distR="114300">
            <wp:extent cx="5219700" cy="7248525"/>
            <wp:effectExtent l="0" t="0" r="0" b="9525"/>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34"/>
                    <a:stretch>
                      <a:fillRect/>
                    </a:stretch>
                  </pic:blipFill>
                  <pic:spPr>
                    <a:xfrm>
                      <a:off x="0" y="0"/>
                      <a:ext cx="5219700" cy="7248525"/>
                    </a:xfrm>
                    <a:prstGeom prst="rect">
                      <a:avLst/>
                    </a:prstGeom>
                    <a:noFill/>
                    <a:ln>
                      <a:noFill/>
                    </a:ln>
                  </pic:spPr>
                </pic:pic>
              </a:graphicData>
            </a:graphic>
          </wp:inline>
        </w:drawing>
      </w:r>
    </w:p>
    <w:p w14:paraId="425FA134">
      <w:pPr>
        <w:pStyle w:val="5"/>
        <w:numPr>
          <w:numId w:val="0"/>
        </w:numPr>
        <w:rPr>
          <w:rFonts w:hint="eastAsia" w:ascii="宋体" w:hAnsi="宋体" w:cs="宋体"/>
          <w:lang w:val="en-US" w:eastAsia="zh-CN"/>
        </w:rPr>
      </w:pPr>
    </w:p>
    <w:p w14:paraId="0F517560">
      <w:pPr>
        <w:pStyle w:val="5"/>
        <w:numPr>
          <w:ilvl w:val="0"/>
          <w:numId w:val="0"/>
        </w:numPr>
        <w:rPr>
          <w:rFonts w:hint="default" w:ascii="宋体" w:hAnsi="宋体" w:eastAsia="宋体" w:cs="宋体"/>
          <w:lang w:val="en-US" w:eastAsia="zh-CN"/>
        </w:rPr>
      </w:pPr>
    </w:p>
    <w:p w14:paraId="02276D57">
      <w:pPr>
        <w:pStyle w:val="5"/>
        <w:numPr>
          <w:ilvl w:val="0"/>
          <w:numId w:val="0"/>
        </w:numPr>
        <w:rPr>
          <w:rFonts w:hint="eastAsia" w:ascii="宋体" w:hAnsi="宋体" w:eastAsia="宋体" w:cs="宋体"/>
          <w:lang w:val="en-US" w:eastAsia="zh-CN"/>
        </w:rPr>
      </w:pPr>
    </w:p>
    <w:p w14:paraId="5BA20CF3">
      <w:pPr>
        <w:pStyle w:val="5"/>
        <w:numPr>
          <w:ilvl w:val="0"/>
          <w:numId w:val="0"/>
        </w:numPr>
        <w:rPr>
          <w:rFonts w:hint="eastAsia" w:ascii="宋体" w:hAnsi="宋体" w:eastAsia="宋体" w:cs="宋体"/>
          <w:lang w:val="en-US" w:eastAsia="zh-CN"/>
        </w:rPr>
      </w:pPr>
    </w:p>
    <w:p w14:paraId="50907249">
      <w:pPr>
        <w:keepNext w:val="0"/>
        <w:keepLines w:val="0"/>
        <w:widowControl/>
        <w:suppressLineNumbers w:val="0"/>
        <w:jc w:val="left"/>
      </w:pPr>
      <w:r>
        <w:rPr>
          <w:rFonts w:hint="eastAsia" w:ascii="宋体" w:hAnsi="宋体" w:eastAsia="宋体" w:cs="宋体"/>
          <w:color w:val="000000"/>
          <w:kern w:val="0"/>
          <w:sz w:val="20"/>
          <w:szCs w:val="20"/>
          <w:lang w:val="en-US" w:eastAsia="zh-CN" w:bidi="ar"/>
        </w:rPr>
        <w:t>4.社区养老及食堂装饰</w:t>
      </w:r>
    </w:p>
    <w:p w14:paraId="464AE831">
      <w:pPr>
        <w:pStyle w:val="5"/>
        <w:numPr>
          <w:ilvl w:val="0"/>
          <w:numId w:val="0"/>
        </w:numPr>
      </w:pPr>
      <w:r>
        <w:drawing>
          <wp:inline distT="0" distB="0" distL="114300" distR="114300">
            <wp:extent cx="5114925" cy="7258050"/>
            <wp:effectExtent l="0" t="0" r="9525" b="0"/>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35"/>
                    <a:stretch>
                      <a:fillRect/>
                    </a:stretch>
                  </pic:blipFill>
                  <pic:spPr>
                    <a:xfrm>
                      <a:off x="0" y="0"/>
                      <a:ext cx="5114925" cy="7258050"/>
                    </a:xfrm>
                    <a:prstGeom prst="rect">
                      <a:avLst/>
                    </a:prstGeom>
                    <a:noFill/>
                    <a:ln>
                      <a:noFill/>
                    </a:ln>
                  </pic:spPr>
                </pic:pic>
              </a:graphicData>
            </a:graphic>
          </wp:inline>
        </w:drawing>
      </w:r>
      <w:r>
        <w:drawing>
          <wp:inline distT="0" distB="0" distL="114300" distR="114300">
            <wp:extent cx="5019675" cy="7229475"/>
            <wp:effectExtent l="0" t="0" r="9525" b="9525"/>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36"/>
                    <a:stretch>
                      <a:fillRect/>
                    </a:stretch>
                  </pic:blipFill>
                  <pic:spPr>
                    <a:xfrm>
                      <a:off x="0" y="0"/>
                      <a:ext cx="5019675" cy="7229475"/>
                    </a:xfrm>
                    <a:prstGeom prst="rect">
                      <a:avLst/>
                    </a:prstGeom>
                    <a:noFill/>
                    <a:ln>
                      <a:noFill/>
                    </a:ln>
                  </pic:spPr>
                </pic:pic>
              </a:graphicData>
            </a:graphic>
          </wp:inline>
        </w:drawing>
      </w:r>
      <w:r>
        <w:drawing>
          <wp:inline distT="0" distB="0" distL="114300" distR="114300">
            <wp:extent cx="5048250" cy="4400550"/>
            <wp:effectExtent l="0" t="0" r="0" b="0"/>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37"/>
                    <a:stretch>
                      <a:fillRect/>
                    </a:stretch>
                  </pic:blipFill>
                  <pic:spPr>
                    <a:xfrm>
                      <a:off x="0" y="0"/>
                      <a:ext cx="5048250" cy="4400550"/>
                    </a:xfrm>
                    <a:prstGeom prst="rect">
                      <a:avLst/>
                    </a:prstGeom>
                    <a:noFill/>
                    <a:ln>
                      <a:noFill/>
                    </a:ln>
                  </pic:spPr>
                </pic:pic>
              </a:graphicData>
            </a:graphic>
          </wp:inline>
        </w:drawing>
      </w:r>
    </w:p>
    <w:p w14:paraId="774C0786">
      <w:pPr>
        <w:pStyle w:val="5"/>
        <w:numPr>
          <w:ilvl w:val="0"/>
          <w:numId w:val="0"/>
        </w:numPr>
      </w:pPr>
    </w:p>
    <w:p w14:paraId="0CACE718">
      <w:pPr>
        <w:pStyle w:val="5"/>
        <w:numPr>
          <w:ilvl w:val="0"/>
          <w:numId w:val="0"/>
        </w:numPr>
      </w:pPr>
    </w:p>
    <w:p w14:paraId="08414DF2">
      <w:pPr>
        <w:pStyle w:val="5"/>
        <w:numPr>
          <w:ilvl w:val="0"/>
          <w:numId w:val="0"/>
        </w:numPr>
      </w:pPr>
    </w:p>
    <w:p w14:paraId="3F7BC0B4">
      <w:pPr>
        <w:pStyle w:val="5"/>
        <w:numPr>
          <w:ilvl w:val="0"/>
          <w:numId w:val="0"/>
        </w:numPr>
      </w:pPr>
    </w:p>
    <w:p w14:paraId="5074669C">
      <w:pPr>
        <w:pStyle w:val="5"/>
        <w:numPr>
          <w:ilvl w:val="0"/>
          <w:numId w:val="0"/>
        </w:numPr>
      </w:pPr>
    </w:p>
    <w:p w14:paraId="3FE21609">
      <w:pPr>
        <w:pStyle w:val="5"/>
        <w:numPr>
          <w:ilvl w:val="0"/>
          <w:numId w:val="0"/>
        </w:numPr>
      </w:pPr>
    </w:p>
    <w:p w14:paraId="4E7523B6">
      <w:pPr>
        <w:pStyle w:val="5"/>
        <w:numPr>
          <w:ilvl w:val="0"/>
          <w:numId w:val="0"/>
        </w:numPr>
      </w:pPr>
    </w:p>
    <w:p w14:paraId="76731836">
      <w:pPr>
        <w:pStyle w:val="5"/>
        <w:numPr>
          <w:ilvl w:val="0"/>
          <w:numId w:val="0"/>
        </w:numPr>
      </w:pPr>
    </w:p>
    <w:p w14:paraId="08AB7857">
      <w:pPr>
        <w:pStyle w:val="5"/>
        <w:numPr>
          <w:ilvl w:val="0"/>
          <w:numId w:val="0"/>
        </w:numPr>
      </w:pPr>
    </w:p>
    <w:p w14:paraId="075D5F81">
      <w:pPr>
        <w:keepNext w:val="0"/>
        <w:keepLines w:val="0"/>
        <w:widowControl/>
        <w:suppressLineNumbers w:val="0"/>
        <w:jc w:val="left"/>
      </w:pPr>
      <w:r>
        <w:rPr>
          <w:rFonts w:hint="eastAsia"/>
          <w:lang w:val="en-US" w:eastAsia="zh-CN"/>
        </w:rPr>
        <w:t>5.</w:t>
      </w:r>
      <w:r>
        <w:rPr>
          <w:rFonts w:hint="eastAsia" w:ascii="宋体" w:hAnsi="宋体" w:eastAsia="宋体" w:cs="宋体"/>
          <w:color w:val="000000"/>
          <w:kern w:val="0"/>
          <w:sz w:val="20"/>
          <w:szCs w:val="20"/>
          <w:lang w:val="en-US" w:eastAsia="zh-CN" w:bidi="ar"/>
        </w:rPr>
        <w:t>给排水工程</w:t>
      </w:r>
    </w:p>
    <w:p w14:paraId="084B1FEC">
      <w:pPr>
        <w:pStyle w:val="5"/>
        <w:numPr>
          <w:ilvl w:val="0"/>
          <w:numId w:val="0"/>
        </w:numPr>
        <w:rPr>
          <w:rFonts w:hint="default" w:eastAsia="宋体"/>
          <w:lang w:val="en-US" w:eastAsia="zh-CN"/>
        </w:rPr>
      </w:pPr>
      <w:r>
        <w:drawing>
          <wp:inline distT="0" distB="0" distL="114300" distR="114300">
            <wp:extent cx="5229225" cy="7400925"/>
            <wp:effectExtent l="0" t="0" r="9525" b="9525"/>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38"/>
                    <a:stretch>
                      <a:fillRect/>
                    </a:stretch>
                  </pic:blipFill>
                  <pic:spPr>
                    <a:xfrm>
                      <a:off x="0" y="0"/>
                      <a:ext cx="5229225" cy="7400925"/>
                    </a:xfrm>
                    <a:prstGeom prst="rect">
                      <a:avLst/>
                    </a:prstGeom>
                    <a:noFill/>
                    <a:ln>
                      <a:noFill/>
                    </a:ln>
                  </pic:spPr>
                </pic:pic>
              </a:graphicData>
            </a:graphic>
          </wp:inline>
        </w:drawing>
      </w:r>
      <w:r>
        <w:drawing>
          <wp:inline distT="0" distB="0" distL="114300" distR="114300">
            <wp:extent cx="5029200" cy="7267575"/>
            <wp:effectExtent l="0" t="0" r="0" b="9525"/>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39"/>
                    <a:stretch>
                      <a:fillRect/>
                    </a:stretch>
                  </pic:blipFill>
                  <pic:spPr>
                    <a:xfrm>
                      <a:off x="0" y="0"/>
                      <a:ext cx="5029200" cy="7267575"/>
                    </a:xfrm>
                    <a:prstGeom prst="rect">
                      <a:avLst/>
                    </a:prstGeom>
                    <a:noFill/>
                    <a:ln>
                      <a:noFill/>
                    </a:ln>
                  </pic:spPr>
                </pic:pic>
              </a:graphicData>
            </a:graphic>
          </wp:inline>
        </w:drawing>
      </w:r>
      <w:r>
        <w:drawing>
          <wp:inline distT="0" distB="0" distL="114300" distR="114300">
            <wp:extent cx="5095875" cy="7315200"/>
            <wp:effectExtent l="0" t="0" r="9525" b="0"/>
            <wp:docPr id="3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pic:cNvPicPr>
                      <a:picLocks noChangeAspect="1"/>
                    </pic:cNvPicPr>
                  </pic:nvPicPr>
                  <pic:blipFill>
                    <a:blip r:embed="rId40"/>
                    <a:stretch>
                      <a:fillRect/>
                    </a:stretch>
                  </pic:blipFill>
                  <pic:spPr>
                    <a:xfrm>
                      <a:off x="0" y="0"/>
                      <a:ext cx="5095875" cy="7315200"/>
                    </a:xfrm>
                    <a:prstGeom prst="rect">
                      <a:avLst/>
                    </a:prstGeom>
                    <a:noFill/>
                    <a:ln>
                      <a:noFill/>
                    </a:ln>
                  </pic:spPr>
                </pic:pic>
              </a:graphicData>
            </a:graphic>
          </wp:inline>
        </w:drawing>
      </w:r>
      <w:r>
        <w:drawing>
          <wp:inline distT="0" distB="0" distL="114300" distR="114300">
            <wp:extent cx="5038725" cy="6086475"/>
            <wp:effectExtent l="0" t="0" r="9525" b="9525"/>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pic:cNvPicPr>
                  </pic:nvPicPr>
                  <pic:blipFill>
                    <a:blip r:embed="rId41"/>
                    <a:stretch>
                      <a:fillRect/>
                    </a:stretch>
                  </pic:blipFill>
                  <pic:spPr>
                    <a:xfrm>
                      <a:off x="0" y="0"/>
                      <a:ext cx="5038725" cy="6086475"/>
                    </a:xfrm>
                    <a:prstGeom prst="rect">
                      <a:avLst/>
                    </a:prstGeom>
                    <a:noFill/>
                    <a:ln>
                      <a:noFill/>
                    </a:ln>
                  </pic:spPr>
                </pic:pic>
              </a:graphicData>
            </a:graphic>
          </wp:inline>
        </w:drawing>
      </w:r>
    </w:p>
    <w:p w14:paraId="54EB030B">
      <w:pPr>
        <w:pStyle w:val="5"/>
        <w:numPr>
          <w:ilvl w:val="0"/>
          <w:numId w:val="0"/>
        </w:numPr>
        <w:rPr>
          <w:rFonts w:hint="eastAsia" w:ascii="宋体" w:hAnsi="宋体" w:eastAsia="宋体" w:cs="宋体"/>
          <w:lang w:val="en-US" w:eastAsia="zh-CN"/>
        </w:rPr>
      </w:pPr>
    </w:p>
    <w:p w14:paraId="647CC463">
      <w:pPr>
        <w:pStyle w:val="5"/>
        <w:numPr>
          <w:ilvl w:val="0"/>
          <w:numId w:val="0"/>
        </w:numPr>
        <w:rPr>
          <w:rFonts w:hint="eastAsia" w:ascii="宋体" w:hAnsi="宋体" w:eastAsia="宋体" w:cs="宋体"/>
          <w:lang w:val="en-US" w:eastAsia="zh-CN"/>
        </w:rPr>
      </w:pPr>
    </w:p>
    <w:p w14:paraId="7B36947B">
      <w:pPr>
        <w:pStyle w:val="5"/>
        <w:numPr>
          <w:ilvl w:val="0"/>
          <w:numId w:val="0"/>
        </w:numPr>
        <w:rPr>
          <w:rFonts w:hint="eastAsia" w:ascii="宋体" w:hAnsi="宋体" w:eastAsia="宋体" w:cs="宋体"/>
          <w:lang w:val="en-US" w:eastAsia="zh-CN"/>
        </w:rPr>
      </w:pPr>
    </w:p>
    <w:p w14:paraId="425C79FF">
      <w:pPr>
        <w:pStyle w:val="5"/>
        <w:numPr>
          <w:ilvl w:val="0"/>
          <w:numId w:val="0"/>
        </w:numPr>
        <w:rPr>
          <w:rFonts w:hint="eastAsia" w:ascii="宋体" w:hAnsi="宋体" w:eastAsia="宋体" w:cs="宋体"/>
        </w:rPr>
      </w:pPr>
    </w:p>
    <w:p w14:paraId="37CF2094">
      <w:pPr>
        <w:pStyle w:val="5"/>
        <w:numPr>
          <w:ilvl w:val="0"/>
          <w:numId w:val="0"/>
        </w:numPr>
        <w:rPr>
          <w:rFonts w:hint="eastAsia" w:ascii="宋体" w:hAnsi="宋体" w:eastAsia="宋体" w:cs="宋体"/>
        </w:rPr>
      </w:pPr>
    </w:p>
    <w:p w14:paraId="3C832771">
      <w:pPr>
        <w:pStyle w:val="5"/>
        <w:numPr>
          <w:ilvl w:val="0"/>
          <w:numId w:val="0"/>
        </w:numPr>
        <w:rPr>
          <w:rFonts w:hint="eastAsia" w:ascii="宋体" w:hAnsi="宋体" w:eastAsia="宋体" w:cs="宋体"/>
        </w:rPr>
      </w:pPr>
    </w:p>
    <w:p w14:paraId="56657844">
      <w:pPr>
        <w:keepNext w:val="0"/>
        <w:keepLines w:val="0"/>
        <w:widowControl/>
        <w:suppressLineNumbers w:val="0"/>
        <w:jc w:val="left"/>
      </w:pPr>
      <w:r>
        <w:rPr>
          <w:rFonts w:hint="eastAsia" w:ascii="宋体" w:hAnsi="宋体" w:cs="宋体"/>
          <w:lang w:val="en-US" w:eastAsia="zh-CN"/>
        </w:rPr>
        <w:t>6.</w:t>
      </w:r>
      <w:r>
        <w:rPr>
          <w:rFonts w:hint="eastAsia" w:ascii="宋体" w:hAnsi="宋体" w:eastAsia="宋体" w:cs="宋体"/>
          <w:color w:val="000000"/>
          <w:kern w:val="0"/>
          <w:sz w:val="20"/>
          <w:szCs w:val="20"/>
          <w:lang w:val="en-US" w:eastAsia="zh-CN" w:bidi="ar"/>
        </w:rPr>
        <w:t>电气工程</w:t>
      </w:r>
    </w:p>
    <w:p w14:paraId="7A7C18E6">
      <w:pPr>
        <w:pStyle w:val="5"/>
        <w:numPr>
          <w:ilvl w:val="0"/>
          <w:numId w:val="0"/>
        </w:numPr>
      </w:pPr>
      <w:r>
        <w:drawing>
          <wp:inline distT="0" distB="0" distL="114300" distR="114300">
            <wp:extent cx="5191125" cy="7400925"/>
            <wp:effectExtent l="0" t="0" r="9525" b="9525"/>
            <wp:docPr id="3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pic:cNvPicPr>
                      <a:picLocks noChangeAspect="1"/>
                    </pic:cNvPicPr>
                  </pic:nvPicPr>
                  <pic:blipFill>
                    <a:blip r:embed="rId42"/>
                    <a:stretch>
                      <a:fillRect/>
                    </a:stretch>
                  </pic:blipFill>
                  <pic:spPr>
                    <a:xfrm>
                      <a:off x="0" y="0"/>
                      <a:ext cx="5191125" cy="7400925"/>
                    </a:xfrm>
                    <a:prstGeom prst="rect">
                      <a:avLst/>
                    </a:prstGeom>
                    <a:noFill/>
                    <a:ln>
                      <a:noFill/>
                    </a:ln>
                  </pic:spPr>
                </pic:pic>
              </a:graphicData>
            </a:graphic>
          </wp:inline>
        </w:drawing>
      </w:r>
      <w:r>
        <w:drawing>
          <wp:inline distT="0" distB="0" distL="114300" distR="114300">
            <wp:extent cx="5000625" cy="7353300"/>
            <wp:effectExtent l="0" t="0" r="9525" b="0"/>
            <wp:docPr id="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pic:cNvPicPr>
                  </pic:nvPicPr>
                  <pic:blipFill>
                    <a:blip r:embed="rId43"/>
                    <a:stretch>
                      <a:fillRect/>
                    </a:stretch>
                  </pic:blipFill>
                  <pic:spPr>
                    <a:xfrm>
                      <a:off x="0" y="0"/>
                      <a:ext cx="5000625" cy="7353300"/>
                    </a:xfrm>
                    <a:prstGeom prst="rect">
                      <a:avLst/>
                    </a:prstGeom>
                    <a:noFill/>
                    <a:ln>
                      <a:noFill/>
                    </a:ln>
                  </pic:spPr>
                </pic:pic>
              </a:graphicData>
            </a:graphic>
          </wp:inline>
        </w:drawing>
      </w:r>
      <w:r>
        <w:drawing>
          <wp:inline distT="0" distB="0" distL="114300" distR="114300">
            <wp:extent cx="5114925" cy="7229475"/>
            <wp:effectExtent l="0" t="0" r="9525" b="9525"/>
            <wp:docPr id="4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pic:cNvPicPr>
                      <a:picLocks noChangeAspect="1"/>
                    </pic:cNvPicPr>
                  </pic:nvPicPr>
                  <pic:blipFill>
                    <a:blip r:embed="rId44"/>
                    <a:stretch>
                      <a:fillRect/>
                    </a:stretch>
                  </pic:blipFill>
                  <pic:spPr>
                    <a:xfrm>
                      <a:off x="0" y="0"/>
                      <a:ext cx="5114925" cy="7229475"/>
                    </a:xfrm>
                    <a:prstGeom prst="rect">
                      <a:avLst/>
                    </a:prstGeom>
                    <a:noFill/>
                    <a:ln>
                      <a:noFill/>
                    </a:ln>
                  </pic:spPr>
                </pic:pic>
              </a:graphicData>
            </a:graphic>
          </wp:inline>
        </w:drawing>
      </w:r>
      <w:r>
        <w:drawing>
          <wp:inline distT="0" distB="0" distL="114300" distR="114300">
            <wp:extent cx="5038725" cy="7353300"/>
            <wp:effectExtent l="0" t="0" r="9525" b="0"/>
            <wp:docPr id="4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pic:cNvPicPr>
                      <a:picLocks noChangeAspect="1"/>
                    </pic:cNvPicPr>
                  </pic:nvPicPr>
                  <pic:blipFill>
                    <a:blip r:embed="rId45"/>
                    <a:stretch>
                      <a:fillRect/>
                    </a:stretch>
                  </pic:blipFill>
                  <pic:spPr>
                    <a:xfrm>
                      <a:off x="0" y="0"/>
                      <a:ext cx="5038725" cy="7353300"/>
                    </a:xfrm>
                    <a:prstGeom prst="rect">
                      <a:avLst/>
                    </a:prstGeom>
                    <a:noFill/>
                    <a:ln>
                      <a:noFill/>
                    </a:ln>
                  </pic:spPr>
                </pic:pic>
              </a:graphicData>
            </a:graphic>
          </wp:inline>
        </w:drawing>
      </w:r>
    </w:p>
    <w:p w14:paraId="0C807815">
      <w:pPr>
        <w:pStyle w:val="5"/>
        <w:numPr>
          <w:ilvl w:val="0"/>
          <w:numId w:val="0"/>
        </w:numPr>
      </w:pPr>
      <w:r>
        <w:drawing>
          <wp:inline distT="0" distB="0" distL="114300" distR="114300">
            <wp:extent cx="5172075" cy="7324725"/>
            <wp:effectExtent l="0" t="0" r="9525" b="9525"/>
            <wp:docPr id="4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46"/>
                    <a:stretch>
                      <a:fillRect/>
                    </a:stretch>
                  </pic:blipFill>
                  <pic:spPr>
                    <a:xfrm>
                      <a:off x="0" y="0"/>
                      <a:ext cx="5172075" cy="7324725"/>
                    </a:xfrm>
                    <a:prstGeom prst="rect">
                      <a:avLst/>
                    </a:prstGeom>
                    <a:noFill/>
                    <a:ln>
                      <a:noFill/>
                    </a:ln>
                  </pic:spPr>
                </pic:pic>
              </a:graphicData>
            </a:graphic>
          </wp:inline>
        </w:drawing>
      </w:r>
    </w:p>
    <w:p w14:paraId="365E88CA">
      <w:pPr>
        <w:pStyle w:val="5"/>
        <w:numPr>
          <w:ilvl w:val="0"/>
          <w:numId w:val="0"/>
        </w:numPr>
        <w:rPr>
          <w:rFonts w:hint="default"/>
          <w:lang w:val="en-US" w:eastAsia="zh-CN"/>
        </w:rPr>
      </w:pPr>
      <w:r>
        <w:drawing>
          <wp:inline distT="0" distB="0" distL="114300" distR="114300">
            <wp:extent cx="5219700" cy="7277100"/>
            <wp:effectExtent l="0" t="0" r="0" b="0"/>
            <wp:docPr id="4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pic:cNvPicPr>
                      <a:picLocks noChangeAspect="1"/>
                    </pic:cNvPicPr>
                  </pic:nvPicPr>
                  <pic:blipFill>
                    <a:blip r:embed="rId47"/>
                    <a:stretch>
                      <a:fillRect/>
                    </a:stretch>
                  </pic:blipFill>
                  <pic:spPr>
                    <a:xfrm>
                      <a:off x="0" y="0"/>
                      <a:ext cx="5219700" cy="7277100"/>
                    </a:xfrm>
                    <a:prstGeom prst="rect">
                      <a:avLst/>
                    </a:prstGeom>
                    <a:noFill/>
                    <a:ln>
                      <a:noFill/>
                    </a:ln>
                  </pic:spPr>
                </pic:pic>
              </a:graphicData>
            </a:graphic>
          </wp:inline>
        </w:drawing>
      </w:r>
      <w:r>
        <w:drawing>
          <wp:inline distT="0" distB="0" distL="114300" distR="114300">
            <wp:extent cx="5133975" cy="7248525"/>
            <wp:effectExtent l="0" t="0" r="9525" b="9525"/>
            <wp:docPr id="4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pic:cNvPicPr>
                      <a:picLocks noChangeAspect="1"/>
                    </pic:cNvPicPr>
                  </pic:nvPicPr>
                  <pic:blipFill>
                    <a:blip r:embed="rId48"/>
                    <a:stretch>
                      <a:fillRect/>
                    </a:stretch>
                  </pic:blipFill>
                  <pic:spPr>
                    <a:xfrm>
                      <a:off x="0" y="0"/>
                      <a:ext cx="5133975" cy="7248525"/>
                    </a:xfrm>
                    <a:prstGeom prst="rect">
                      <a:avLst/>
                    </a:prstGeom>
                    <a:noFill/>
                    <a:ln>
                      <a:noFill/>
                    </a:ln>
                  </pic:spPr>
                </pic:pic>
              </a:graphicData>
            </a:graphic>
          </wp:inline>
        </w:drawing>
      </w:r>
      <w:r>
        <w:drawing>
          <wp:inline distT="0" distB="0" distL="114300" distR="114300">
            <wp:extent cx="5274310" cy="7159625"/>
            <wp:effectExtent l="0" t="0" r="2540" b="3175"/>
            <wp:docPr id="4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pic:cNvPicPr>
                      <a:picLocks noChangeAspect="1"/>
                    </pic:cNvPicPr>
                  </pic:nvPicPr>
                  <pic:blipFill>
                    <a:blip r:embed="rId49"/>
                    <a:stretch>
                      <a:fillRect/>
                    </a:stretch>
                  </pic:blipFill>
                  <pic:spPr>
                    <a:xfrm>
                      <a:off x="0" y="0"/>
                      <a:ext cx="5274310" cy="7159625"/>
                    </a:xfrm>
                    <a:prstGeom prst="rect">
                      <a:avLst/>
                    </a:prstGeom>
                    <a:noFill/>
                    <a:ln>
                      <a:noFill/>
                    </a:ln>
                  </pic:spPr>
                </pic:pic>
              </a:graphicData>
            </a:graphic>
          </wp:inline>
        </w:drawing>
      </w:r>
      <w:r>
        <w:drawing>
          <wp:inline distT="0" distB="0" distL="114300" distR="114300">
            <wp:extent cx="5133975" cy="6705600"/>
            <wp:effectExtent l="0" t="0" r="9525" b="0"/>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pic:cNvPicPr>
                      <a:picLocks noChangeAspect="1"/>
                    </pic:cNvPicPr>
                  </pic:nvPicPr>
                  <pic:blipFill>
                    <a:blip r:embed="rId50"/>
                    <a:stretch>
                      <a:fillRect/>
                    </a:stretch>
                  </pic:blipFill>
                  <pic:spPr>
                    <a:xfrm>
                      <a:off x="0" y="0"/>
                      <a:ext cx="5133975" cy="6705600"/>
                    </a:xfrm>
                    <a:prstGeom prst="rect">
                      <a:avLst/>
                    </a:prstGeom>
                    <a:noFill/>
                    <a:ln>
                      <a:noFill/>
                    </a:ln>
                  </pic:spPr>
                </pic:pic>
              </a:graphicData>
            </a:graphic>
          </wp:inline>
        </w:drawing>
      </w:r>
      <w:r>
        <w:drawing>
          <wp:inline distT="0" distB="0" distL="114300" distR="114300">
            <wp:extent cx="4943475" cy="2086610"/>
            <wp:effectExtent l="0" t="0" r="9525" b="8890"/>
            <wp:docPr id="4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pic:cNvPicPr>
                      <a:picLocks noChangeAspect="1"/>
                    </pic:cNvPicPr>
                  </pic:nvPicPr>
                  <pic:blipFill>
                    <a:blip r:embed="rId51"/>
                    <a:stretch>
                      <a:fillRect/>
                    </a:stretch>
                  </pic:blipFill>
                  <pic:spPr>
                    <a:xfrm>
                      <a:off x="0" y="0"/>
                      <a:ext cx="4943475" cy="2086610"/>
                    </a:xfrm>
                    <a:prstGeom prst="rect">
                      <a:avLst/>
                    </a:prstGeom>
                    <a:noFill/>
                    <a:ln>
                      <a:noFill/>
                    </a:ln>
                  </pic:spPr>
                </pic:pic>
              </a:graphicData>
            </a:graphic>
          </wp:inline>
        </w:drawing>
      </w:r>
    </w:p>
    <w:p w14:paraId="461B709B">
      <w:pPr>
        <w:keepNext w:val="0"/>
        <w:keepLines w:val="0"/>
        <w:widowControl/>
        <w:suppressLineNumbers w:val="0"/>
        <w:jc w:val="left"/>
      </w:pPr>
      <w:r>
        <w:rPr>
          <w:rFonts w:hint="eastAsia" w:ascii="宋体" w:hAnsi="宋体" w:cs="宋体"/>
          <w:lang w:val="en-US" w:eastAsia="zh-CN"/>
        </w:rPr>
        <w:t>7.</w:t>
      </w:r>
      <w:r>
        <w:rPr>
          <w:rFonts w:hint="eastAsia" w:ascii="宋体" w:hAnsi="宋体" w:eastAsia="宋体" w:cs="宋体"/>
          <w:color w:val="000000"/>
          <w:kern w:val="0"/>
          <w:sz w:val="20"/>
          <w:szCs w:val="20"/>
          <w:lang w:val="en-US" w:eastAsia="zh-CN" w:bidi="ar"/>
        </w:rPr>
        <w:t>电气拆除工程</w:t>
      </w:r>
    </w:p>
    <w:p w14:paraId="60494D28">
      <w:pPr>
        <w:pStyle w:val="5"/>
        <w:numPr>
          <w:ilvl w:val="0"/>
          <w:numId w:val="0"/>
        </w:numPr>
      </w:pPr>
      <w:r>
        <w:drawing>
          <wp:inline distT="0" distB="0" distL="114300" distR="114300">
            <wp:extent cx="5076825" cy="3476625"/>
            <wp:effectExtent l="0" t="0" r="9525" b="9525"/>
            <wp:docPr id="4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pic:cNvPicPr>
                      <a:picLocks noChangeAspect="1"/>
                    </pic:cNvPicPr>
                  </pic:nvPicPr>
                  <pic:blipFill>
                    <a:blip r:embed="rId52"/>
                    <a:stretch>
                      <a:fillRect/>
                    </a:stretch>
                  </pic:blipFill>
                  <pic:spPr>
                    <a:xfrm>
                      <a:off x="0" y="0"/>
                      <a:ext cx="5076825" cy="3476625"/>
                    </a:xfrm>
                    <a:prstGeom prst="rect">
                      <a:avLst/>
                    </a:prstGeom>
                    <a:noFill/>
                    <a:ln>
                      <a:noFill/>
                    </a:ln>
                  </pic:spPr>
                </pic:pic>
              </a:graphicData>
            </a:graphic>
          </wp:inline>
        </w:drawing>
      </w:r>
    </w:p>
    <w:p w14:paraId="23F6AF64">
      <w:pPr>
        <w:pStyle w:val="5"/>
        <w:numPr>
          <w:ilvl w:val="0"/>
          <w:numId w:val="0"/>
        </w:numPr>
      </w:pPr>
    </w:p>
    <w:p w14:paraId="52958826">
      <w:pPr>
        <w:pStyle w:val="5"/>
        <w:numPr>
          <w:ilvl w:val="0"/>
          <w:numId w:val="0"/>
        </w:numPr>
      </w:pPr>
    </w:p>
    <w:p w14:paraId="5C26B7B5">
      <w:pPr>
        <w:pStyle w:val="5"/>
        <w:numPr>
          <w:ilvl w:val="0"/>
          <w:numId w:val="0"/>
        </w:numPr>
      </w:pPr>
    </w:p>
    <w:p w14:paraId="28C18F99">
      <w:pPr>
        <w:pStyle w:val="5"/>
        <w:numPr>
          <w:ilvl w:val="0"/>
          <w:numId w:val="0"/>
        </w:numPr>
      </w:pPr>
    </w:p>
    <w:p w14:paraId="1A9B5D92">
      <w:pPr>
        <w:pStyle w:val="5"/>
        <w:numPr>
          <w:ilvl w:val="0"/>
          <w:numId w:val="0"/>
        </w:numPr>
      </w:pPr>
    </w:p>
    <w:p w14:paraId="34D92CF1">
      <w:pPr>
        <w:pStyle w:val="5"/>
        <w:numPr>
          <w:ilvl w:val="0"/>
          <w:numId w:val="0"/>
        </w:numPr>
      </w:pPr>
    </w:p>
    <w:p w14:paraId="465DA71F">
      <w:pPr>
        <w:pStyle w:val="5"/>
        <w:numPr>
          <w:ilvl w:val="0"/>
          <w:numId w:val="0"/>
        </w:numPr>
      </w:pPr>
    </w:p>
    <w:p w14:paraId="61F4CAB5">
      <w:pPr>
        <w:pStyle w:val="5"/>
        <w:numPr>
          <w:ilvl w:val="0"/>
          <w:numId w:val="0"/>
        </w:numPr>
      </w:pPr>
    </w:p>
    <w:p w14:paraId="73ABA227">
      <w:pPr>
        <w:pStyle w:val="5"/>
        <w:numPr>
          <w:ilvl w:val="0"/>
          <w:numId w:val="0"/>
        </w:numPr>
      </w:pPr>
    </w:p>
    <w:p w14:paraId="0799692D">
      <w:pPr>
        <w:pStyle w:val="5"/>
        <w:numPr>
          <w:ilvl w:val="0"/>
          <w:numId w:val="0"/>
        </w:numPr>
      </w:pPr>
    </w:p>
    <w:p w14:paraId="4475D359">
      <w:pPr>
        <w:pStyle w:val="5"/>
        <w:numPr>
          <w:ilvl w:val="0"/>
          <w:numId w:val="0"/>
        </w:numPr>
      </w:pPr>
    </w:p>
    <w:p w14:paraId="71B27267">
      <w:pPr>
        <w:keepNext w:val="0"/>
        <w:keepLines w:val="0"/>
        <w:widowControl/>
        <w:suppressLineNumbers w:val="0"/>
        <w:jc w:val="left"/>
      </w:pPr>
      <w:r>
        <w:rPr>
          <w:rFonts w:hint="eastAsia"/>
          <w:lang w:val="en-US" w:eastAsia="zh-CN"/>
        </w:rPr>
        <w:t>8.</w:t>
      </w:r>
      <w:r>
        <w:rPr>
          <w:rFonts w:hint="eastAsia" w:ascii="宋体" w:hAnsi="宋体" w:eastAsia="宋体" w:cs="宋体"/>
          <w:color w:val="000000"/>
          <w:kern w:val="0"/>
          <w:sz w:val="20"/>
          <w:szCs w:val="20"/>
          <w:lang w:val="en-US" w:eastAsia="zh-CN" w:bidi="ar"/>
        </w:rPr>
        <w:t>弱电工程</w:t>
      </w:r>
    </w:p>
    <w:p w14:paraId="701615D8">
      <w:pPr>
        <w:pStyle w:val="5"/>
        <w:numPr>
          <w:ilvl w:val="0"/>
          <w:numId w:val="0"/>
        </w:numPr>
        <w:rPr>
          <w:rFonts w:hint="default" w:eastAsia="宋体"/>
          <w:lang w:val="en-US" w:eastAsia="zh-CN"/>
        </w:rPr>
      </w:pPr>
      <w:r>
        <w:drawing>
          <wp:inline distT="0" distB="0" distL="114300" distR="114300">
            <wp:extent cx="5143500" cy="7286625"/>
            <wp:effectExtent l="0" t="0" r="0" b="9525"/>
            <wp:docPr id="5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pic:cNvPicPr>
                      <a:picLocks noChangeAspect="1"/>
                    </pic:cNvPicPr>
                  </pic:nvPicPr>
                  <pic:blipFill>
                    <a:blip r:embed="rId53"/>
                    <a:stretch>
                      <a:fillRect/>
                    </a:stretch>
                  </pic:blipFill>
                  <pic:spPr>
                    <a:xfrm>
                      <a:off x="0" y="0"/>
                      <a:ext cx="5143500" cy="7286625"/>
                    </a:xfrm>
                    <a:prstGeom prst="rect">
                      <a:avLst/>
                    </a:prstGeom>
                    <a:noFill/>
                    <a:ln>
                      <a:noFill/>
                    </a:ln>
                  </pic:spPr>
                </pic:pic>
              </a:graphicData>
            </a:graphic>
          </wp:inline>
        </w:drawing>
      </w:r>
      <w:r>
        <w:drawing>
          <wp:inline distT="0" distB="0" distL="114300" distR="114300">
            <wp:extent cx="5124450" cy="7219950"/>
            <wp:effectExtent l="0" t="0" r="0" b="0"/>
            <wp:docPr id="5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pic:cNvPicPr>
                      <a:picLocks noChangeAspect="1"/>
                    </pic:cNvPicPr>
                  </pic:nvPicPr>
                  <pic:blipFill>
                    <a:blip r:embed="rId54"/>
                    <a:stretch>
                      <a:fillRect/>
                    </a:stretch>
                  </pic:blipFill>
                  <pic:spPr>
                    <a:xfrm>
                      <a:off x="0" y="0"/>
                      <a:ext cx="5124450" cy="7219950"/>
                    </a:xfrm>
                    <a:prstGeom prst="rect">
                      <a:avLst/>
                    </a:prstGeom>
                    <a:noFill/>
                    <a:ln>
                      <a:noFill/>
                    </a:ln>
                  </pic:spPr>
                </pic:pic>
              </a:graphicData>
            </a:graphic>
          </wp:inline>
        </w:drawing>
      </w:r>
      <w:r>
        <w:drawing>
          <wp:inline distT="0" distB="0" distL="114300" distR="114300">
            <wp:extent cx="5105400" cy="7200900"/>
            <wp:effectExtent l="0" t="0" r="0" b="0"/>
            <wp:docPr id="5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pic:cNvPicPr>
                      <a:picLocks noChangeAspect="1"/>
                    </pic:cNvPicPr>
                  </pic:nvPicPr>
                  <pic:blipFill>
                    <a:blip r:embed="rId55"/>
                    <a:stretch>
                      <a:fillRect/>
                    </a:stretch>
                  </pic:blipFill>
                  <pic:spPr>
                    <a:xfrm>
                      <a:off x="0" y="0"/>
                      <a:ext cx="5105400" cy="7200900"/>
                    </a:xfrm>
                    <a:prstGeom prst="rect">
                      <a:avLst/>
                    </a:prstGeom>
                    <a:noFill/>
                    <a:ln>
                      <a:noFill/>
                    </a:ln>
                  </pic:spPr>
                </pic:pic>
              </a:graphicData>
            </a:graphic>
          </wp:inline>
        </w:drawing>
      </w:r>
      <w:r>
        <w:drawing>
          <wp:inline distT="0" distB="0" distL="114300" distR="114300">
            <wp:extent cx="5238750" cy="7248525"/>
            <wp:effectExtent l="0" t="0" r="0" b="9525"/>
            <wp:docPr id="5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2"/>
                    <pic:cNvPicPr>
                      <a:picLocks noChangeAspect="1"/>
                    </pic:cNvPicPr>
                  </pic:nvPicPr>
                  <pic:blipFill>
                    <a:blip r:embed="rId56"/>
                    <a:stretch>
                      <a:fillRect/>
                    </a:stretch>
                  </pic:blipFill>
                  <pic:spPr>
                    <a:xfrm>
                      <a:off x="0" y="0"/>
                      <a:ext cx="5238750" cy="7248525"/>
                    </a:xfrm>
                    <a:prstGeom prst="rect">
                      <a:avLst/>
                    </a:prstGeom>
                    <a:noFill/>
                    <a:ln>
                      <a:noFill/>
                    </a:ln>
                  </pic:spPr>
                </pic:pic>
              </a:graphicData>
            </a:graphic>
          </wp:inline>
        </w:drawing>
      </w:r>
      <w:r>
        <w:drawing>
          <wp:inline distT="0" distB="0" distL="114300" distR="114300">
            <wp:extent cx="5200650" cy="7200900"/>
            <wp:effectExtent l="0" t="0" r="0" b="0"/>
            <wp:docPr id="5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pic:cNvPicPr>
                      <a:picLocks noChangeAspect="1"/>
                    </pic:cNvPicPr>
                  </pic:nvPicPr>
                  <pic:blipFill>
                    <a:blip r:embed="rId57"/>
                    <a:stretch>
                      <a:fillRect/>
                    </a:stretch>
                  </pic:blipFill>
                  <pic:spPr>
                    <a:xfrm>
                      <a:off x="0" y="0"/>
                      <a:ext cx="5200650" cy="7200900"/>
                    </a:xfrm>
                    <a:prstGeom prst="rect">
                      <a:avLst/>
                    </a:prstGeom>
                    <a:noFill/>
                    <a:ln>
                      <a:noFill/>
                    </a:ln>
                  </pic:spPr>
                </pic:pic>
              </a:graphicData>
            </a:graphic>
          </wp:inline>
        </w:drawing>
      </w:r>
      <w:r>
        <w:drawing>
          <wp:inline distT="0" distB="0" distL="114300" distR="114300">
            <wp:extent cx="5124450" cy="7210425"/>
            <wp:effectExtent l="0" t="0" r="0" b="9525"/>
            <wp:docPr id="5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4"/>
                    <pic:cNvPicPr>
                      <a:picLocks noChangeAspect="1"/>
                    </pic:cNvPicPr>
                  </pic:nvPicPr>
                  <pic:blipFill>
                    <a:blip r:embed="rId58"/>
                    <a:stretch>
                      <a:fillRect/>
                    </a:stretch>
                  </pic:blipFill>
                  <pic:spPr>
                    <a:xfrm>
                      <a:off x="0" y="0"/>
                      <a:ext cx="5124450" cy="7210425"/>
                    </a:xfrm>
                    <a:prstGeom prst="rect">
                      <a:avLst/>
                    </a:prstGeom>
                    <a:noFill/>
                    <a:ln>
                      <a:noFill/>
                    </a:ln>
                  </pic:spPr>
                </pic:pic>
              </a:graphicData>
            </a:graphic>
          </wp:inline>
        </w:drawing>
      </w:r>
      <w:r>
        <w:drawing>
          <wp:inline distT="0" distB="0" distL="114300" distR="114300">
            <wp:extent cx="5029200" cy="7296150"/>
            <wp:effectExtent l="0" t="0" r="0" b="0"/>
            <wp:docPr id="5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5"/>
                    <pic:cNvPicPr>
                      <a:picLocks noChangeAspect="1"/>
                    </pic:cNvPicPr>
                  </pic:nvPicPr>
                  <pic:blipFill>
                    <a:blip r:embed="rId59"/>
                    <a:stretch>
                      <a:fillRect/>
                    </a:stretch>
                  </pic:blipFill>
                  <pic:spPr>
                    <a:xfrm>
                      <a:off x="0" y="0"/>
                      <a:ext cx="5029200" cy="7296150"/>
                    </a:xfrm>
                    <a:prstGeom prst="rect">
                      <a:avLst/>
                    </a:prstGeom>
                    <a:noFill/>
                    <a:ln>
                      <a:noFill/>
                    </a:ln>
                  </pic:spPr>
                </pic:pic>
              </a:graphicData>
            </a:graphic>
          </wp:inline>
        </w:drawing>
      </w:r>
      <w:r>
        <w:drawing>
          <wp:inline distT="0" distB="0" distL="114300" distR="114300">
            <wp:extent cx="5067300" cy="7286625"/>
            <wp:effectExtent l="0" t="0" r="0" b="9525"/>
            <wp:docPr id="5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pic:cNvPicPr>
                      <a:picLocks noChangeAspect="1"/>
                    </pic:cNvPicPr>
                  </pic:nvPicPr>
                  <pic:blipFill>
                    <a:blip r:embed="rId60"/>
                    <a:stretch>
                      <a:fillRect/>
                    </a:stretch>
                  </pic:blipFill>
                  <pic:spPr>
                    <a:xfrm>
                      <a:off x="0" y="0"/>
                      <a:ext cx="5067300" cy="7286625"/>
                    </a:xfrm>
                    <a:prstGeom prst="rect">
                      <a:avLst/>
                    </a:prstGeom>
                    <a:noFill/>
                    <a:ln>
                      <a:noFill/>
                    </a:ln>
                  </pic:spPr>
                </pic:pic>
              </a:graphicData>
            </a:graphic>
          </wp:inline>
        </w:drawing>
      </w:r>
      <w:r>
        <w:drawing>
          <wp:inline distT="0" distB="0" distL="114300" distR="114300">
            <wp:extent cx="5057775" cy="7372350"/>
            <wp:effectExtent l="0" t="0" r="9525" b="0"/>
            <wp:docPr id="5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pic:cNvPicPr>
                      <a:picLocks noChangeAspect="1"/>
                    </pic:cNvPicPr>
                  </pic:nvPicPr>
                  <pic:blipFill>
                    <a:blip r:embed="rId61"/>
                    <a:stretch>
                      <a:fillRect/>
                    </a:stretch>
                  </pic:blipFill>
                  <pic:spPr>
                    <a:xfrm>
                      <a:off x="0" y="0"/>
                      <a:ext cx="5057775" cy="7372350"/>
                    </a:xfrm>
                    <a:prstGeom prst="rect">
                      <a:avLst/>
                    </a:prstGeom>
                    <a:noFill/>
                    <a:ln>
                      <a:noFill/>
                    </a:ln>
                  </pic:spPr>
                </pic:pic>
              </a:graphicData>
            </a:graphic>
          </wp:inline>
        </w:drawing>
      </w:r>
      <w:r>
        <w:drawing>
          <wp:inline distT="0" distB="0" distL="114300" distR="114300">
            <wp:extent cx="5238750" cy="7153275"/>
            <wp:effectExtent l="0" t="0" r="0" b="9525"/>
            <wp:docPr id="5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8"/>
                    <pic:cNvPicPr>
                      <a:picLocks noChangeAspect="1"/>
                    </pic:cNvPicPr>
                  </pic:nvPicPr>
                  <pic:blipFill>
                    <a:blip r:embed="rId62"/>
                    <a:stretch>
                      <a:fillRect/>
                    </a:stretch>
                  </pic:blipFill>
                  <pic:spPr>
                    <a:xfrm>
                      <a:off x="0" y="0"/>
                      <a:ext cx="5238750" cy="7153275"/>
                    </a:xfrm>
                    <a:prstGeom prst="rect">
                      <a:avLst/>
                    </a:prstGeom>
                    <a:noFill/>
                    <a:ln>
                      <a:noFill/>
                    </a:ln>
                  </pic:spPr>
                </pic:pic>
              </a:graphicData>
            </a:graphic>
          </wp:inline>
        </w:drawing>
      </w:r>
      <w:r>
        <w:drawing>
          <wp:inline distT="0" distB="0" distL="114300" distR="114300">
            <wp:extent cx="5271770" cy="7355205"/>
            <wp:effectExtent l="0" t="0" r="5080" b="17145"/>
            <wp:docPr id="6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9"/>
                    <pic:cNvPicPr>
                      <a:picLocks noChangeAspect="1"/>
                    </pic:cNvPicPr>
                  </pic:nvPicPr>
                  <pic:blipFill>
                    <a:blip r:embed="rId63"/>
                    <a:stretch>
                      <a:fillRect/>
                    </a:stretch>
                  </pic:blipFill>
                  <pic:spPr>
                    <a:xfrm>
                      <a:off x="0" y="0"/>
                      <a:ext cx="5271770" cy="7355205"/>
                    </a:xfrm>
                    <a:prstGeom prst="rect">
                      <a:avLst/>
                    </a:prstGeom>
                    <a:noFill/>
                    <a:ln>
                      <a:noFill/>
                    </a:ln>
                  </pic:spPr>
                </pic:pic>
              </a:graphicData>
            </a:graphic>
          </wp:inline>
        </w:drawing>
      </w:r>
    </w:p>
    <w:p w14:paraId="3870E7D6">
      <w:pPr>
        <w:pStyle w:val="5"/>
        <w:numPr>
          <w:ilvl w:val="0"/>
          <w:numId w:val="0"/>
        </w:numPr>
        <w:rPr>
          <w:rFonts w:hint="eastAsia" w:ascii="宋体" w:hAnsi="宋体" w:eastAsia="宋体" w:cs="宋体"/>
          <w:lang w:val="en-US" w:eastAsia="zh-CN"/>
        </w:rPr>
      </w:pPr>
    </w:p>
    <w:p w14:paraId="376A9441">
      <w:pPr>
        <w:pStyle w:val="5"/>
        <w:numPr>
          <w:ilvl w:val="0"/>
          <w:numId w:val="0"/>
        </w:numPr>
        <w:ind w:leftChars="200"/>
        <w:rPr>
          <w:rFonts w:hint="eastAsia" w:ascii="宋体" w:hAnsi="宋体" w:eastAsia="宋体" w:cs="宋体"/>
        </w:rPr>
      </w:pPr>
    </w:p>
    <w:p w14:paraId="2DE1526C">
      <w:pPr>
        <w:pStyle w:val="5"/>
        <w:numPr>
          <w:ilvl w:val="0"/>
          <w:numId w:val="0"/>
        </w:numPr>
        <w:ind w:leftChars="200"/>
        <w:rPr>
          <w:rFonts w:hint="eastAsia" w:ascii="宋体" w:hAnsi="宋体" w:eastAsia="宋体" w:cs="宋体"/>
        </w:rPr>
      </w:pPr>
    </w:p>
    <w:p w14:paraId="2AB76E5F">
      <w:pPr>
        <w:keepNext w:val="0"/>
        <w:keepLines w:val="0"/>
        <w:widowControl/>
        <w:suppressLineNumbers w:val="0"/>
        <w:jc w:val="left"/>
      </w:pPr>
      <w:r>
        <w:rPr>
          <w:rFonts w:hint="eastAsia" w:ascii="宋体" w:hAnsi="宋体" w:cs="宋体"/>
          <w:lang w:val="en-US" w:eastAsia="zh-CN"/>
        </w:rPr>
        <w:t>9.</w:t>
      </w:r>
      <w:r>
        <w:rPr>
          <w:rFonts w:hint="eastAsia" w:ascii="宋体" w:hAnsi="宋体" w:eastAsia="宋体" w:cs="宋体"/>
          <w:color w:val="000000"/>
          <w:kern w:val="0"/>
          <w:sz w:val="20"/>
          <w:szCs w:val="20"/>
          <w:lang w:val="en-US" w:eastAsia="zh-CN" w:bidi="ar"/>
        </w:rPr>
        <w:t>地暖拆除</w:t>
      </w:r>
    </w:p>
    <w:p w14:paraId="3F97B3C9">
      <w:pPr>
        <w:pStyle w:val="5"/>
        <w:numPr>
          <w:ilvl w:val="0"/>
          <w:numId w:val="0"/>
        </w:numPr>
        <w:ind w:leftChars="200"/>
      </w:pPr>
      <w:r>
        <w:drawing>
          <wp:inline distT="0" distB="0" distL="114300" distR="114300">
            <wp:extent cx="5181600" cy="1714500"/>
            <wp:effectExtent l="0" t="0" r="0" b="0"/>
            <wp:docPr id="6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0"/>
                    <pic:cNvPicPr>
                      <a:picLocks noChangeAspect="1"/>
                    </pic:cNvPicPr>
                  </pic:nvPicPr>
                  <pic:blipFill>
                    <a:blip r:embed="rId64"/>
                    <a:stretch>
                      <a:fillRect/>
                    </a:stretch>
                  </pic:blipFill>
                  <pic:spPr>
                    <a:xfrm>
                      <a:off x="0" y="0"/>
                      <a:ext cx="5181600" cy="1714500"/>
                    </a:xfrm>
                    <a:prstGeom prst="rect">
                      <a:avLst/>
                    </a:prstGeom>
                    <a:noFill/>
                    <a:ln>
                      <a:noFill/>
                    </a:ln>
                  </pic:spPr>
                </pic:pic>
              </a:graphicData>
            </a:graphic>
          </wp:inline>
        </w:drawing>
      </w:r>
    </w:p>
    <w:p w14:paraId="7352C940">
      <w:pPr>
        <w:keepNext w:val="0"/>
        <w:keepLines w:val="0"/>
        <w:widowControl/>
        <w:suppressLineNumbers w:val="0"/>
        <w:jc w:val="left"/>
      </w:pPr>
      <w:r>
        <w:rPr>
          <w:rFonts w:hint="eastAsia"/>
          <w:lang w:val="en-US" w:eastAsia="zh-CN"/>
        </w:rPr>
        <w:t>10.</w:t>
      </w:r>
      <w:r>
        <w:rPr>
          <w:rFonts w:hint="eastAsia" w:ascii="宋体" w:hAnsi="宋体" w:eastAsia="宋体" w:cs="宋体"/>
          <w:color w:val="000000"/>
          <w:kern w:val="0"/>
          <w:sz w:val="20"/>
          <w:szCs w:val="20"/>
          <w:lang w:val="en-US" w:eastAsia="zh-CN" w:bidi="ar"/>
        </w:rPr>
        <w:t>室外电气工程</w:t>
      </w:r>
    </w:p>
    <w:p w14:paraId="703F4DB5">
      <w:pPr>
        <w:keepNext w:val="0"/>
        <w:keepLines w:val="0"/>
        <w:widowControl/>
        <w:suppressLineNumbers w:val="0"/>
        <w:jc w:val="left"/>
      </w:pPr>
      <w:r>
        <w:drawing>
          <wp:inline distT="0" distB="0" distL="114300" distR="114300">
            <wp:extent cx="5105400" cy="3114675"/>
            <wp:effectExtent l="0" t="0" r="0" b="9525"/>
            <wp:docPr id="6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1"/>
                    <pic:cNvPicPr>
                      <a:picLocks noChangeAspect="1"/>
                    </pic:cNvPicPr>
                  </pic:nvPicPr>
                  <pic:blipFill>
                    <a:blip r:embed="rId65"/>
                    <a:stretch>
                      <a:fillRect/>
                    </a:stretch>
                  </pic:blipFill>
                  <pic:spPr>
                    <a:xfrm>
                      <a:off x="0" y="0"/>
                      <a:ext cx="5105400" cy="3114675"/>
                    </a:xfrm>
                    <a:prstGeom prst="rect">
                      <a:avLst/>
                    </a:prstGeom>
                    <a:noFill/>
                    <a:ln>
                      <a:noFill/>
                    </a:ln>
                  </pic:spPr>
                </pic:pic>
              </a:graphicData>
            </a:graphic>
          </wp:inline>
        </w:drawing>
      </w:r>
    </w:p>
    <w:p w14:paraId="3374A010">
      <w:pPr>
        <w:keepNext w:val="0"/>
        <w:keepLines w:val="0"/>
        <w:widowControl/>
        <w:suppressLineNumbers w:val="0"/>
        <w:jc w:val="left"/>
        <w:rPr>
          <w:rFonts w:hint="eastAsia" w:eastAsia="宋体"/>
          <w:lang w:val="en-US" w:eastAsia="zh-CN"/>
        </w:rPr>
      </w:pPr>
    </w:p>
    <w:p w14:paraId="7FC718DC">
      <w:pPr>
        <w:keepNext w:val="0"/>
        <w:keepLines w:val="0"/>
        <w:widowControl/>
        <w:suppressLineNumbers w:val="0"/>
        <w:jc w:val="left"/>
        <w:rPr>
          <w:rFonts w:hint="eastAsia" w:eastAsia="宋体"/>
          <w:lang w:val="en-US" w:eastAsia="zh-CN"/>
        </w:rPr>
      </w:pPr>
    </w:p>
    <w:p w14:paraId="59124677">
      <w:pPr>
        <w:keepNext w:val="0"/>
        <w:keepLines w:val="0"/>
        <w:widowControl/>
        <w:suppressLineNumbers w:val="0"/>
        <w:jc w:val="left"/>
        <w:rPr>
          <w:rFonts w:hint="eastAsia" w:eastAsia="宋体"/>
          <w:lang w:val="en-US" w:eastAsia="zh-CN"/>
        </w:rPr>
      </w:pPr>
    </w:p>
    <w:p w14:paraId="5C2F3932">
      <w:pPr>
        <w:keepNext w:val="0"/>
        <w:keepLines w:val="0"/>
        <w:widowControl/>
        <w:suppressLineNumbers w:val="0"/>
        <w:jc w:val="left"/>
        <w:rPr>
          <w:rFonts w:hint="eastAsia" w:eastAsia="宋体"/>
          <w:lang w:val="en-US" w:eastAsia="zh-CN"/>
        </w:rPr>
      </w:pPr>
    </w:p>
    <w:p w14:paraId="52DF4C55">
      <w:pPr>
        <w:keepNext w:val="0"/>
        <w:keepLines w:val="0"/>
        <w:widowControl/>
        <w:suppressLineNumbers w:val="0"/>
        <w:jc w:val="left"/>
        <w:rPr>
          <w:rFonts w:hint="eastAsia" w:eastAsia="宋体"/>
          <w:lang w:val="en-US" w:eastAsia="zh-CN"/>
        </w:rPr>
      </w:pPr>
    </w:p>
    <w:p w14:paraId="79537A90">
      <w:pPr>
        <w:keepNext w:val="0"/>
        <w:keepLines w:val="0"/>
        <w:widowControl/>
        <w:suppressLineNumbers w:val="0"/>
        <w:jc w:val="left"/>
        <w:rPr>
          <w:rFonts w:hint="eastAsia" w:eastAsia="宋体"/>
          <w:lang w:val="en-US" w:eastAsia="zh-CN"/>
        </w:rPr>
      </w:pPr>
    </w:p>
    <w:p w14:paraId="1A86E958">
      <w:pPr>
        <w:keepNext w:val="0"/>
        <w:keepLines w:val="0"/>
        <w:widowControl/>
        <w:suppressLineNumbers w:val="0"/>
        <w:jc w:val="left"/>
        <w:rPr>
          <w:rFonts w:hint="eastAsia" w:eastAsia="宋体"/>
          <w:lang w:val="en-US" w:eastAsia="zh-CN"/>
        </w:rPr>
      </w:pPr>
    </w:p>
    <w:p w14:paraId="3DB13189">
      <w:pPr>
        <w:keepNext w:val="0"/>
        <w:keepLines w:val="0"/>
        <w:widowControl/>
        <w:suppressLineNumbers w:val="0"/>
        <w:jc w:val="left"/>
        <w:rPr>
          <w:rFonts w:hint="eastAsia" w:eastAsia="宋体"/>
          <w:lang w:val="en-US" w:eastAsia="zh-CN"/>
        </w:rPr>
      </w:pPr>
    </w:p>
    <w:p w14:paraId="5A52EC97">
      <w:pPr>
        <w:keepNext w:val="0"/>
        <w:keepLines w:val="0"/>
        <w:widowControl/>
        <w:suppressLineNumbers w:val="0"/>
        <w:jc w:val="left"/>
        <w:rPr>
          <w:rFonts w:hint="eastAsia" w:eastAsia="宋体"/>
          <w:lang w:val="en-US" w:eastAsia="zh-CN"/>
        </w:rPr>
      </w:pPr>
    </w:p>
    <w:p w14:paraId="2644DD64">
      <w:pPr>
        <w:keepNext w:val="0"/>
        <w:keepLines w:val="0"/>
        <w:widowControl/>
        <w:suppressLineNumbers w:val="0"/>
        <w:jc w:val="left"/>
        <w:rPr>
          <w:rFonts w:hint="eastAsia" w:eastAsia="宋体"/>
          <w:lang w:val="en-US" w:eastAsia="zh-CN"/>
        </w:rPr>
      </w:pPr>
    </w:p>
    <w:p w14:paraId="0BFEEB26">
      <w:pPr>
        <w:keepNext w:val="0"/>
        <w:keepLines w:val="0"/>
        <w:widowControl/>
        <w:suppressLineNumbers w:val="0"/>
        <w:jc w:val="left"/>
        <w:rPr>
          <w:rFonts w:hint="eastAsia" w:eastAsia="宋体"/>
          <w:lang w:val="en-US" w:eastAsia="zh-CN"/>
        </w:rPr>
      </w:pPr>
    </w:p>
    <w:p w14:paraId="5CF251C9">
      <w:pPr>
        <w:keepNext w:val="0"/>
        <w:keepLines w:val="0"/>
        <w:widowControl/>
        <w:suppressLineNumbers w:val="0"/>
        <w:jc w:val="left"/>
        <w:rPr>
          <w:rFonts w:hint="eastAsia" w:eastAsia="宋体"/>
          <w:lang w:val="en-US" w:eastAsia="zh-CN"/>
        </w:rPr>
      </w:pPr>
    </w:p>
    <w:p w14:paraId="0C12EAFC">
      <w:pPr>
        <w:keepNext w:val="0"/>
        <w:keepLines w:val="0"/>
        <w:widowControl/>
        <w:suppressLineNumbers w:val="0"/>
        <w:jc w:val="left"/>
        <w:rPr>
          <w:rFonts w:hint="eastAsia" w:eastAsia="宋体"/>
          <w:lang w:val="en-US" w:eastAsia="zh-CN"/>
        </w:rPr>
      </w:pPr>
    </w:p>
    <w:p w14:paraId="710660E7">
      <w:pPr>
        <w:keepNext w:val="0"/>
        <w:keepLines w:val="0"/>
        <w:widowControl/>
        <w:suppressLineNumbers w:val="0"/>
        <w:jc w:val="left"/>
        <w:rPr>
          <w:rFonts w:hint="eastAsia" w:eastAsia="宋体"/>
          <w:lang w:val="en-US" w:eastAsia="zh-CN"/>
        </w:rPr>
      </w:pPr>
    </w:p>
    <w:p w14:paraId="08A93D6C">
      <w:pPr>
        <w:keepNext w:val="0"/>
        <w:keepLines w:val="0"/>
        <w:widowControl/>
        <w:suppressLineNumbers w:val="0"/>
        <w:jc w:val="left"/>
        <w:rPr>
          <w:rFonts w:hint="eastAsia" w:eastAsia="宋体"/>
          <w:lang w:val="en-US" w:eastAsia="zh-CN"/>
        </w:rPr>
      </w:pPr>
    </w:p>
    <w:p w14:paraId="5B5C76E7">
      <w:pPr>
        <w:keepNext w:val="0"/>
        <w:keepLines w:val="0"/>
        <w:widowControl/>
        <w:suppressLineNumbers w:val="0"/>
        <w:jc w:val="left"/>
        <w:rPr>
          <w:rFonts w:hint="eastAsia" w:eastAsia="宋体"/>
          <w:lang w:val="en-US" w:eastAsia="zh-CN"/>
        </w:rPr>
      </w:pPr>
    </w:p>
    <w:p w14:paraId="144B1444">
      <w:pPr>
        <w:keepNext w:val="0"/>
        <w:keepLines w:val="0"/>
        <w:widowControl/>
        <w:suppressLineNumbers w:val="0"/>
        <w:jc w:val="left"/>
        <w:rPr>
          <w:rFonts w:hint="eastAsia" w:eastAsia="宋体"/>
          <w:lang w:val="en-US" w:eastAsia="zh-CN"/>
        </w:rPr>
      </w:pPr>
    </w:p>
    <w:p w14:paraId="3AE29656">
      <w:pPr>
        <w:keepNext w:val="0"/>
        <w:keepLines w:val="0"/>
        <w:widowControl/>
        <w:suppressLineNumbers w:val="0"/>
        <w:jc w:val="left"/>
        <w:rPr>
          <w:rFonts w:hint="eastAsia" w:eastAsia="宋体"/>
          <w:lang w:val="en-US" w:eastAsia="zh-CN"/>
        </w:rPr>
      </w:pPr>
    </w:p>
    <w:p w14:paraId="2025B34E">
      <w:pPr>
        <w:keepNext w:val="0"/>
        <w:keepLines w:val="0"/>
        <w:widowControl/>
        <w:suppressLineNumbers w:val="0"/>
        <w:jc w:val="left"/>
      </w:pPr>
      <w:r>
        <w:rPr>
          <w:rFonts w:hint="eastAsia" w:eastAsia="宋体"/>
          <w:lang w:val="en-US" w:eastAsia="zh-CN"/>
        </w:rPr>
        <w:t>11.</w:t>
      </w:r>
      <w:r>
        <w:rPr>
          <w:rFonts w:hint="eastAsia" w:ascii="宋体" w:hAnsi="宋体" w:eastAsia="宋体" w:cs="宋体"/>
          <w:color w:val="000000"/>
          <w:kern w:val="0"/>
          <w:sz w:val="20"/>
          <w:szCs w:val="20"/>
          <w:lang w:val="en-US" w:eastAsia="zh-CN" w:bidi="ar"/>
        </w:rPr>
        <w:t>通风空调工程</w:t>
      </w:r>
    </w:p>
    <w:p w14:paraId="2B0F3ECF">
      <w:pPr>
        <w:pStyle w:val="5"/>
        <w:numPr>
          <w:ilvl w:val="0"/>
          <w:numId w:val="0"/>
        </w:numPr>
        <w:ind w:leftChars="200"/>
        <w:rPr>
          <w:rFonts w:hint="default" w:eastAsia="宋体"/>
          <w:lang w:val="en-US" w:eastAsia="zh-CN"/>
        </w:rPr>
      </w:pPr>
      <w:r>
        <w:drawing>
          <wp:inline distT="0" distB="0" distL="114300" distR="114300">
            <wp:extent cx="5172075" cy="7419975"/>
            <wp:effectExtent l="0" t="0" r="9525" b="9525"/>
            <wp:docPr id="63"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2"/>
                    <pic:cNvPicPr>
                      <a:picLocks noChangeAspect="1"/>
                    </pic:cNvPicPr>
                  </pic:nvPicPr>
                  <pic:blipFill>
                    <a:blip r:embed="rId66"/>
                    <a:stretch>
                      <a:fillRect/>
                    </a:stretch>
                  </pic:blipFill>
                  <pic:spPr>
                    <a:xfrm>
                      <a:off x="0" y="0"/>
                      <a:ext cx="5172075" cy="7419975"/>
                    </a:xfrm>
                    <a:prstGeom prst="rect">
                      <a:avLst/>
                    </a:prstGeom>
                    <a:noFill/>
                    <a:ln>
                      <a:noFill/>
                    </a:ln>
                  </pic:spPr>
                </pic:pic>
              </a:graphicData>
            </a:graphic>
          </wp:inline>
        </w:drawing>
      </w:r>
      <w:r>
        <w:drawing>
          <wp:inline distT="0" distB="0" distL="114300" distR="114300">
            <wp:extent cx="5181600" cy="7486650"/>
            <wp:effectExtent l="0" t="0" r="0" b="0"/>
            <wp:docPr id="6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3"/>
                    <pic:cNvPicPr>
                      <a:picLocks noChangeAspect="1"/>
                    </pic:cNvPicPr>
                  </pic:nvPicPr>
                  <pic:blipFill>
                    <a:blip r:embed="rId67"/>
                    <a:stretch>
                      <a:fillRect/>
                    </a:stretch>
                  </pic:blipFill>
                  <pic:spPr>
                    <a:xfrm>
                      <a:off x="0" y="0"/>
                      <a:ext cx="5181600" cy="7486650"/>
                    </a:xfrm>
                    <a:prstGeom prst="rect">
                      <a:avLst/>
                    </a:prstGeom>
                    <a:noFill/>
                    <a:ln>
                      <a:noFill/>
                    </a:ln>
                  </pic:spPr>
                </pic:pic>
              </a:graphicData>
            </a:graphic>
          </wp:inline>
        </w:drawing>
      </w:r>
      <w:r>
        <w:drawing>
          <wp:inline distT="0" distB="0" distL="114300" distR="114300">
            <wp:extent cx="5248275" cy="7210425"/>
            <wp:effectExtent l="0" t="0" r="9525" b="9525"/>
            <wp:docPr id="6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4"/>
                    <pic:cNvPicPr>
                      <a:picLocks noChangeAspect="1"/>
                    </pic:cNvPicPr>
                  </pic:nvPicPr>
                  <pic:blipFill>
                    <a:blip r:embed="rId68"/>
                    <a:stretch>
                      <a:fillRect/>
                    </a:stretch>
                  </pic:blipFill>
                  <pic:spPr>
                    <a:xfrm>
                      <a:off x="0" y="0"/>
                      <a:ext cx="5248275" cy="7210425"/>
                    </a:xfrm>
                    <a:prstGeom prst="rect">
                      <a:avLst/>
                    </a:prstGeom>
                    <a:noFill/>
                    <a:ln>
                      <a:noFill/>
                    </a:ln>
                  </pic:spPr>
                </pic:pic>
              </a:graphicData>
            </a:graphic>
          </wp:inline>
        </w:drawing>
      </w:r>
      <w:r>
        <w:drawing>
          <wp:inline distT="0" distB="0" distL="114300" distR="114300">
            <wp:extent cx="5271135" cy="6927850"/>
            <wp:effectExtent l="0" t="0" r="5715" b="6350"/>
            <wp:docPr id="66"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5"/>
                    <pic:cNvPicPr>
                      <a:picLocks noChangeAspect="1"/>
                    </pic:cNvPicPr>
                  </pic:nvPicPr>
                  <pic:blipFill>
                    <a:blip r:embed="rId69"/>
                    <a:stretch>
                      <a:fillRect/>
                    </a:stretch>
                  </pic:blipFill>
                  <pic:spPr>
                    <a:xfrm>
                      <a:off x="0" y="0"/>
                      <a:ext cx="5271135" cy="6927850"/>
                    </a:xfrm>
                    <a:prstGeom prst="rect">
                      <a:avLst/>
                    </a:prstGeom>
                    <a:noFill/>
                    <a:ln>
                      <a:noFill/>
                    </a:ln>
                  </pic:spPr>
                </pic:pic>
              </a:graphicData>
            </a:graphic>
          </wp:inline>
        </w:drawing>
      </w:r>
      <w:r>
        <w:drawing>
          <wp:inline distT="0" distB="0" distL="114300" distR="114300">
            <wp:extent cx="4953000" cy="1914525"/>
            <wp:effectExtent l="0" t="0" r="0" b="9525"/>
            <wp:docPr id="67"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6"/>
                    <pic:cNvPicPr>
                      <a:picLocks noChangeAspect="1"/>
                    </pic:cNvPicPr>
                  </pic:nvPicPr>
                  <pic:blipFill>
                    <a:blip r:embed="rId70"/>
                    <a:stretch>
                      <a:fillRect/>
                    </a:stretch>
                  </pic:blipFill>
                  <pic:spPr>
                    <a:xfrm>
                      <a:off x="0" y="0"/>
                      <a:ext cx="4953000" cy="1914525"/>
                    </a:xfrm>
                    <a:prstGeom prst="rect">
                      <a:avLst/>
                    </a:prstGeom>
                    <a:noFill/>
                    <a:ln>
                      <a:noFill/>
                    </a:ln>
                  </pic:spPr>
                </pic:pic>
              </a:graphicData>
            </a:graphic>
          </wp:inline>
        </w:drawing>
      </w:r>
    </w:p>
    <w:p w14:paraId="7EC1DB69">
      <w:pPr>
        <w:pBdr>
          <w:bottom w:val="single" w:color="auto" w:sz="4" w:space="1"/>
        </w:pBdr>
        <w:spacing w:beforeLines="100"/>
        <w:ind w:left="420" w:hanging="420"/>
        <w:rPr>
          <w:rFonts w:hint="eastAsia" w:ascii="宋体" w:hAnsi="宋体" w:eastAsia="宋体" w:cs="宋体"/>
          <w:b/>
          <w:sz w:val="28"/>
          <w:szCs w:val="28"/>
        </w:rPr>
      </w:pPr>
      <w:r>
        <w:rPr>
          <w:rFonts w:hint="eastAsia" w:ascii="宋体" w:hAnsi="宋体" w:eastAsia="宋体" w:cs="宋体"/>
          <w:b/>
          <w:sz w:val="28"/>
          <w:szCs w:val="28"/>
        </w:rPr>
        <w:t>四、施工要求</w:t>
      </w:r>
    </w:p>
    <w:p w14:paraId="3A70305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color w:val="FF0000"/>
          <w:sz w:val="28"/>
          <w:szCs w:val="28"/>
        </w:rPr>
      </w:pPr>
      <w:r>
        <w:rPr>
          <w:rFonts w:hint="eastAsia" w:ascii="宋体" w:hAnsi="宋体" w:eastAsia="宋体" w:cs="宋体"/>
          <w:color w:val="auto"/>
          <w:kern w:val="2"/>
          <w:sz w:val="24"/>
          <w:szCs w:val="24"/>
          <w:lang w:val="en-US" w:eastAsia="zh-CN" w:bidi="ar-SA"/>
        </w:rPr>
        <w:t>在施工期间，中标供应商必须注意施工人员安全，加强安全措施，并对施工人员进行安全教育。施工人员必须持证上岗。因采购人工作的特殊性，要求中标供应商在施工中做到封闭性施工。</w:t>
      </w:r>
    </w:p>
    <w:p w14:paraId="0308B668">
      <w:pPr>
        <w:pBdr>
          <w:bottom w:val="single" w:color="auto" w:sz="4" w:space="1"/>
        </w:pBdr>
        <w:spacing w:beforeLines="100"/>
        <w:ind w:left="420" w:hanging="420"/>
        <w:rPr>
          <w:rFonts w:hint="eastAsia" w:ascii="宋体" w:hAnsi="宋体" w:eastAsia="宋体" w:cs="宋体"/>
          <w:b/>
          <w:sz w:val="28"/>
          <w:szCs w:val="28"/>
        </w:rPr>
      </w:pPr>
      <w:r>
        <w:rPr>
          <w:rFonts w:hint="eastAsia" w:ascii="宋体" w:hAnsi="宋体" w:eastAsia="宋体" w:cs="宋体"/>
          <w:b/>
          <w:sz w:val="28"/>
          <w:szCs w:val="28"/>
        </w:rPr>
        <w:t>五、商务要求（如合同价款及结算方式等）</w:t>
      </w:r>
    </w:p>
    <w:p w14:paraId="2CFE898F">
      <w:pPr>
        <w:pStyle w:val="40"/>
        <w:spacing w:line="440" w:lineRule="exact"/>
        <w:ind w:firstLine="480"/>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合同签订后，项目完成并验收合格后，待结算审计完成后甲方向乙方支付项目结算价款的100%，乙方要</w:t>
      </w:r>
      <w:bookmarkStart w:id="0" w:name="_GoBack"/>
      <w:bookmarkEnd w:id="0"/>
      <w:r>
        <w:rPr>
          <w:rFonts w:hint="eastAsia" w:ascii="宋体" w:hAnsi="宋体" w:eastAsia="宋体" w:cs="宋体"/>
          <w:color w:val="000000" w:themeColor="text1"/>
          <w:sz w:val="24"/>
          <w:szCs w:val="24"/>
        </w:rPr>
        <w:t>在项目质保期间严格履行好质保责任。</w:t>
      </w:r>
    </w:p>
    <w:p w14:paraId="601AAB51">
      <w:pPr>
        <w:pBdr>
          <w:bottom w:val="single" w:color="auto" w:sz="4" w:space="1"/>
        </w:pBdr>
        <w:spacing w:beforeLines="100"/>
        <w:rPr>
          <w:rFonts w:hint="eastAsia" w:ascii="宋体" w:hAnsi="宋体" w:eastAsia="宋体" w:cs="宋体"/>
          <w:b/>
          <w:sz w:val="28"/>
          <w:szCs w:val="28"/>
        </w:rPr>
      </w:pPr>
      <w:r>
        <w:rPr>
          <w:rFonts w:hint="eastAsia" w:ascii="宋体" w:hAnsi="宋体" w:eastAsia="宋体" w:cs="宋体"/>
          <w:b/>
          <w:sz w:val="28"/>
          <w:szCs w:val="28"/>
        </w:rPr>
        <w:t>六、其他</w:t>
      </w:r>
    </w:p>
    <w:p w14:paraId="288540B2">
      <w:pPr>
        <w:pStyle w:val="40"/>
        <w:keepNext w:val="0"/>
        <w:keepLines w:val="0"/>
        <w:pageBreakBefore w:val="0"/>
        <w:widowControl w:val="0"/>
        <w:kinsoku/>
        <w:wordWrap/>
        <w:overflowPunct/>
        <w:topLinePunct w:val="0"/>
        <w:autoSpaceDE/>
        <w:autoSpaceDN/>
        <w:bidi w:val="0"/>
        <w:adjustRightInd/>
        <w:snapToGrid/>
        <w:spacing w:line="360" w:lineRule="auto"/>
        <w:ind w:left="0" w:leftChars="0" w:firstLine="240" w:firstLineChars="1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（一）对供应商的业绩要求。</w:t>
      </w:r>
    </w:p>
    <w:p w14:paraId="4EE3FC06">
      <w:pPr>
        <w:pStyle w:val="40"/>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具有2021年7月1日至今的类似项目业绩合同（以合同签订日期为准），投标响应文件中附有说明其业绩证明材料（业绩以合同为依据）。</w:t>
      </w:r>
    </w:p>
    <w:p w14:paraId="2A298165">
      <w:pPr>
        <w:pStyle w:val="40"/>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（二）质量验收标准或规范</w:t>
      </w:r>
    </w:p>
    <w:p w14:paraId="002DB7EB">
      <w:pPr>
        <w:pStyle w:val="40"/>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工程质量符合国家现行行业施工验收规范“合格”标准。</w:t>
      </w:r>
    </w:p>
    <w:p w14:paraId="3F451F17">
      <w:pPr>
        <w:pStyle w:val="40"/>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（三）违约责任</w:t>
      </w:r>
    </w:p>
    <w:p w14:paraId="2001A53F">
      <w:pPr>
        <w:pStyle w:val="40"/>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1、发包人承诺按照法律规定履行项目审批手续、筹集工程建设资金并按照合同约定的期限和方式支付合同价款。</w:t>
      </w:r>
    </w:p>
    <w:p w14:paraId="465FD93B">
      <w:pPr>
        <w:pStyle w:val="40"/>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2、承包人承诺按照法律规定及合同约定组织完成工程施工，确保具有合法的施工资质，保证工程质量和安全，不进行转包及违法分包，并在缺陷责任期及保修期内承担相应的工程维修责任。</w:t>
      </w:r>
    </w:p>
    <w:p w14:paraId="1C0E52CE">
      <w:pPr>
        <w:pStyle w:val="40"/>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3、发包人和承包人通过招投标形式签订合同的，双方理解并承诺不再就同一工程另行签订与合同实质性内容相背离的协议。</w:t>
      </w:r>
    </w:p>
    <w:p w14:paraId="20DE2442">
      <w:pPr>
        <w:pStyle w:val="40"/>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（四）与本工程相关的特别说明：</w:t>
      </w:r>
    </w:p>
    <w:p w14:paraId="01F7C6ED">
      <w:pPr>
        <w:pStyle w:val="40"/>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本项目前期已完成设计，则在申请项目时向财政部门预算主管处室申请，将设计费从采购预算中剥离。</w:t>
      </w:r>
    </w:p>
    <w:p w14:paraId="5163F798">
      <w:pPr>
        <w:pStyle w:val="40"/>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项目监理费用偏低向采购监管部门申请自行采购或分散采购。</w:t>
      </w:r>
    </w:p>
    <w:p w14:paraId="716771B8">
      <w:pPr>
        <w:spacing w:line="400" w:lineRule="exact"/>
        <w:ind w:firstLine="420" w:firstLineChars="200"/>
        <w:rPr>
          <w:rFonts w:hint="eastAsia" w:ascii="宋体" w:hAnsi="宋体" w:eastAsia="宋体" w:cs="宋体"/>
        </w:rPr>
      </w:pPr>
    </w:p>
    <w:sectPr>
      <w:headerReference r:id="rId3" w:type="default"/>
      <w:pgSz w:w="11906" w:h="16838"/>
      <w:pgMar w:top="1440" w:right="1800" w:bottom="1135"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Calibri Light">
    <w:panose1 w:val="020F0302020204030204"/>
    <w:charset w:val="00"/>
    <w:family w:val="swiss"/>
    <w:pitch w:val="default"/>
    <w:sig w:usb0="E4002EFF" w:usb1="C000247B" w:usb2="00000009" w:usb3="00000000" w:csb0="200001FF"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75B67">
    <w:pPr>
      <w:pStyle w:val="8"/>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E9B3EB"/>
    <w:multiLevelType w:val="singleLevel"/>
    <w:tmpl w:val="9DE9B3EB"/>
    <w:lvl w:ilvl="0" w:tentative="0">
      <w:start w:val="3"/>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2FmOGNjMjYxYTkzNGI4NWI0Mjc2YjE5MWY5MDBmMDYifQ=="/>
  </w:docVars>
  <w:rsids>
    <w:rsidRoot w:val="0022387C"/>
    <w:rsid w:val="0000159C"/>
    <w:rsid w:val="000019FA"/>
    <w:rsid w:val="00002BB3"/>
    <w:rsid w:val="00003F53"/>
    <w:rsid w:val="00004F9A"/>
    <w:rsid w:val="00006A52"/>
    <w:rsid w:val="00012137"/>
    <w:rsid w:val="00012844"/>
    <w:rsid w:val="00012F9B"/>
    <w:rsid w:val="00013929"/>
    <w:rsid w:val="00014DAF"/>
    <w:rsid w:val="00015802"/>
    <w:rsid w:val="00016042"/>
    <w:rsid w:val="00022F41"/>
    <w:rsid w:val="00023261"/>
    <w:rsid w:val="000234CF"/>
    <w:rsid w:val="000235C8"/>
    <w:rsid w:val="00027E6B"/>
    <w:rsid w:val="0003251F"/>
    <w:rsid w:val="00032BB4"/>
    <w:rsid w:val="00033377"/>
    <w:rsid w:val="00033B5A"/>
    <w:rsid w:val="00037F2F"/>
    <w:rsid w:val="00037FD3"/>
    <w:rsid w:val="000403A2"/>
    <w:rsid w:val="00040799"/>
    <w:rsid w:val="00040973"/>
    <w:rsid w:val="00043830"/>
    <w:rsid w:val="000440AF"/>
    <w:rsid w:val="00044F32"/>
    <w:rsid w:val="00051EF3"/>
    <w:rsid w:val="000543B4"/>
    <w:rsid w:val="00054879"/>
    <w:rsid w:val="000556F1"/>
    <w:rsid w:val="0005692F"/>
    <w:rsid w:val="00061A13"/>
    <w:rsid w:val="00063EEF"/>
    <w:rsid w:val="00064071"/>
    <w:rsid w:val="00064386"/>
    <w:rsid w:val="00067A39"/>
    <w:rsid w:val="00067D44"/>
    <w:rsid w:val="0007053B"/>
    <w:rsid w:val="00070AA6"/>
    <w:rsid w:val="0007534F"/>
    <w:rsid w:val="000770B7"/>
    <w:rsid w:val="00077B80"/>
    <w:rsid w:val="000857F2"/>
    <w:rsid w:val="00090002"/>
    <w:rsid w:val="000906B5"/>
    <w:rsid w:val="000911CC"/>
    <w:rsid w:val="000951C6"/>
    <w:rsid w:val="00095A8D"/>
    <w:rsid w:val="00096428"/>
    <w:rsid w:val="00097CDB"/>
    <w:rsid w:val="000A0237"/>
    <w:rsid w:val="000A2583"/>
    <w:rsid w:val="000B5ACF"/>
    <w:rsid w:val="000B6858"/>
    <w:rsid w:val="000C048C"/>
    <w:rsid w:val="000C078B"/>
    <w:rsid w:val="000C21A4"/>
    <w:rsid w:val="000C538D"/>
    <w:rsid w:val="000C59A5"/>
    <w:rsid w:val="000D0715"/>
    <w:rsid w:val="000D0AF3"/>
    <w:rsid w:val="000D0DE1"/>
    <w:rsid w:val="000D1277"/>
    <w:rsid w:val="000D4097"/>
    <w:rsid w:val="000E3FB5"/>
    <w:rsid w:val="000E6AE7"/>
    <w:rsid w:val="000F0C8A"/>
    <w:rsid w:val="000F1A9A"/>
    <w:rsid w:val="000F27AD"/>
    <w:rsid w:val="000F2BEC"/>
    <w:rsid w:val="000F3064"/>
    <w:rsid w:val="000F35AB"/>
    <w:rsid w:val="000F3645"/>
    <w:rsid w:val="000F4ECB"/>
    <w:rsid w:val="000F66FE"/>
    <w:rsid w:val="000F6831"/>
    <w:rsid w:val="000F6A10"/>
    <w:rsid w:val="000F735B"/>
    <w:rsid w:val="000F7DA6"/>
    <w:rsid w:val="00100C1B"/>
    <w:rsid w:val="00103379"/>
    <w:rsid w:val="00106530"/>
    <w:rsid w:val="00107B8A"/>
    <w:rsid w:val="001101BD"/>
    <w:rsid w:val="00111F0F"/>
    <w:rsid w:val="001131D6"/>
    <w:rsid w:val="00113B9B"/>
    <w:rsid w:val="00121FC0"/>
    <w:rsid w:val="00122D76"/>
    <w:rsid w:val="001254F9"/>
    <w:rsid w:val="001257D4"/>
    <w:rsid w:val="0013015E"/>
    <w:rsid w:val="00131904"/>
    <w:rsid w:val="0013342E"/>
    <w:rsid w:val="001338D9"/>
    <w:rsid w:val="00133ADB"/>
    <w:rsid w:val="00134EE2"/>
    <w:rsid w:val="001351E3"/>
    <w:rsid w:val="00135AA2"/>
    <w:rsid w:val="00136D4A"/>
    <w:rsid w:val="00137E7B"/>
    <w:rsid w:val="00142244"/>
    <w:rsid w:val="001454AD"/>
    <w:rsid w:val="001455F6"/>
    <w:rsid w:val="001456C7"/>
    <w:rsid w:val="0015361E"/>
    <w:rsid w:val="00156ED5"/>
    <w:rsid w:val="001630D0"/>
    <w:rsid w:val="00164101"/>
    <w:rsid w:val="00164EE1"/>
    <w:rsid w:val="00166FD9"/>
    <w:rsid w:val="00167ECE"/>
    <w:rsid w:val="0017054A"/>
    <w:rsid w:val="00171A61"/>
    <w:rsid w:val="00173749"/>
    <w:rsid w:val="00173A35"/>
    <w:rsid w:val="0017410F"/>
    <w:rsid w:val="00174285"/>
    <w:rsid w:val="00175756"/>
    <w:rsid w:val="00176F0E"/>
    <w:rsid w:val="00184F72"/>
    <w:rsid w:val="00187846"/>
    <w:rsid w:val="00191A7E"/>
    <w:rsid w:val="00193B5F"/>
    <w:rsid w:val="001947E8"/>
    <w:rsid w:val="00194890"/>
    <w:rsid w:val="00196A1C"/>
    <w:rsid w:val="001A2103"/>
    <w:rsid w:val="001A5309"/>
    <w:rsid w:val="001A5764"/>
    <w:rsid w:val="001B0699"/>
    <w:rsid w:val="001B2019"/>
    <w:rsid w:val="001B49FD"/>
    <w:rsid w:val="001C0BA3"/>
    <w:rsid w:val="001C0BBD"/>
    <w:rsid w:val="001C25ED"/>
    <w:rsid w:val="001D0B39"/>
    <w:rsid w:val="001D1BCB"/>
    <w:rsid w:val="001D22C0"/>
    <w:rsid w:val="001D4171"/>
    <w:rsid w:val="001D576E"/>
    <w:rsid w:val="001D70BC"/>
    <w:rsid w:val="001E2BB9"/>
    <w:rsid w:val="001E6A70"/>
    <w:rsid w:val="001F2059"/>
    <w:rsid w:val="001F49A1"/>
    <w:rsid w:val="001F4ACC"/>
    <w:rsid w:val="001F7532"/>
    <w:rsid w:val="00201795"/>
    <w:rsid w:val="0020498C"/>
    <w:rsid w:val="00207790"/>
    <w:rsid w:val="00210CFC"/>
    <w:rsid w:val="00210FBE"/>
    <w:rsid w:val="002125C8"/>
    <w:rsid w:val="00213205"/>
    <w:rsid w:val="002137AF"/>
    <w:rsid w:val="002174B0"/>
    <w:rsid w:val="00220787"/>
    <w:rsid w:val="0022387C"/>
    <w:rsid w:val="00230C6A"/>
    <w:rsid w:val="00233D53"/>
    <w:rsid w:val="002345B9"/>
    <w:rsid w:val="00237A3F"/>
    <w:rsid w:val="00237C8C"/>
    <w:rsid w:val="0024210D"/>
    <w:rsid w:val="00244C29"/>
    <w:rsid w:val="00247B11"/>
    <w:rsid w:val="00250468"/>
    <w:rsid w:val="00250A0D"/>
    <w:rsid w:val="00250B6E"/>
    <w:rsid w:val="00252050"/>
    <w:rsid w:val="00253B74"/>
    <w:rsid w:val="002547E0"/>
    <w:rsid w:val="00255DBC"/>
    <w:rsid w:val="0025777A"/>
    <w:rsid w:val="00260306"/>
    <w:rsid w:val="00261898"/>
    <w:rsid w:val="00264014"/>
    <w:rsid w:val="0026501F"/>
    <w:rsid w:val="0026629F"/>
    <w:rsid w:val="00266611"/>
    <w:rsid w:val="00267AE5"/>
    <w:rsid w:val="00267C8A"/>
    <w:rsid w:val="00271136"/>
    <w:rsid w:val="00273219"/>
    <w:rsid w:val="002742EA"/>
    <w:rsid w:val="0027449B"/>
    <w:rsid w:val="00276641"/>
    <w:rsid w:val="0028033D"/>
    <w:rsid w:val="00282837"/>
    <w:rsid w:val="00291777"/>
    <w:rsid w:val="0029384E"/>
    <w:rsid w:val="002938B0"/>
    <w:rsid w:val="002961E2"/>
    <w:rsid w:val="00296372"/>
    <w:rsid w:val="00297703"/>
    <w:rsid w:val="00297866"/>
    <w:rsid w:val="002A3B25"/>
    <w:rsid w:val="002A6815"/>
    <w:rsid w:val="002B35C4"/>
    <w:rsid w:val="002B36C2"/>
    <w:rsid w:val="002B59BE"/>
    <w:rsid w:val="002B65AB"/>
    <w:rsid w:val="002B696D"/>
    <w:rsid w:val="002C4511"/>
    <w:rsid w:val="002D2B5F"/>
    <w:rsid w:val="002D327B"/>
    <w:rsid w:val="002D41DD"/>
    <w:rsid w:val="002D7418"/>
    <w:rsid w:val="002E1660"/>
    <w:rsid w:val="002E43F6"/>
    <w:rsid w:val="002E7C3E"/>
    <w:rsid w:val="002F1C19"/>
    <w:rsid w:val="002F1C7D"/>
    <w:rsid w:val="002F1EC9"/>
    <w:rsid w:val="002F25EC"/>
    <w:rsid w:val="002F2EAB"/>
    <w:rsid w:val="002F30DD"/>
    <w:rsid w:val="002F3224"/>
    <w:rsid w:val="002F7D7D"/>
    <w:rsid w:val="00300067"/>
    <w:rsid w:val="00300B27"/>
    <w:rsid w:val="0030123B"/>
    <w:rsid w:val="00301FAE"/>
    <w:rsid w:val="003024CF"/>
    <w:rsid w:val="00306470"/>
    <w:rsid w:val="00311862"/>
    <w:rsid w:val="00316D60"/>
    <w:rsid w:val="003172BB"/>
    <w:rsid w:val="00322208"/>
    <w:rsid w:val="003245F8"/>
    <w:rsid w:val="00325D47"/>
    <w:rsid w:val="00325EF1"/>
    <w:rsid w:val="003276DE"/>
    <w:rsid w:val="00332A7C"/>
    <w:rsid w:val="00337CFC"/>
    <w:rsid w:val="003406B1"/>
    <w:rsid w:val="00343305"/>
    <w:rsid w:val="003443D3"/>
    <w:rsid w:val="003450CD"/>
    <w:rsid w:val="00345F35"/>
    <w:rsid w:val="00351734"/>
    <w:rsid w:val="00354FCF"/>
    <w:rsid w:val="00360830"/>
    <w:rsid w:val="00364896"/>
    <w:rsid w:val="00366A2C"/>
    <w:rsid w:val="00372CF8"/>
    <w:rsid w:val="00373AE9"/>
    <w:rsid w:val="00374506"/>
    <w:rsid w:val="0037495D"/>
    <w:rsid w:val="00375819"/>
    <w:rsid w:val="00375C89"/>
    <w:rsid w:val="00376DAF"/>
    <w:rsid w:val="003833FB"/>
    <w:rsid w:val="00383F8F"/>
    <w:rsid w:val="003872CB"/>
    <w:rsid w:val="00387AFC"/>
    <w:rsid w:val="00390290"/>
    <w:rsid w:val="0039216D"/>
    <w:rsid w:val="00392EBD"/>
    <w:rsid w:val="00393459"/>
    <w:rsid w:val="003943D1"/>
    <w:rsid w:val="0039449C"/>
    <w:rsid w:val="00395695"/>
    <w:rsid w:val="003A0002"/>
    <w:rsid w:val="003A0295"/>
    <w:rsid w:val="003A0D83"/>
    <w:rsid w:val="003B0D75"/>
    <w:rsid w:val="003B3207"/>
    <w:rsid w:val="003C3325"/>
    <w:rsid w:val="003D2606"/>
    <w:rsid w:val="003D39C7"/>
    <w:rsid w:val="003D45F5"/>
    <w:rsid w:val="003D6B60"/>
    <w:rsid w:val="003E010E"/>
    <w:rsid w:val="003E1D81"/>
    <w:rsid w:val="003E7874"/>
    <w:rsid w:val="003F60A3"/>
    <w:rsid w:val="004001BE"/>
    <w:rsid w:val="0040124D"/>
    <w:rsid w:val="004017C8"/>
    <w:rsid w:val="0040181A"/>
    <w:rsid w:val="004024C2"/>
    <w:rsid w:val="004068A7"/>
    <w:rsid w:val="00406C11"/>
    <w:rsid w:val="004106B2"/>
    <w:rsid w:val="00412CBC"/>
    <w:rsid w:val="004156E2"/>
    <w:rsid w:val="0042388D"/>
    <w:rsid w:val="00427ABD"/>
    <w:rsid w:val="004317AB"/>
    <w:rsid w:val="00431DBF"/>
    <w:rsid w:val="00433512"/>
    <w:rsid w:val="0043432D"/>
    <w:rsid w:val="00441D7B"/>
    <w:rsid w:val="00444250"/>
    <w:rsid w:val="00444298"/>
    <w:rsid w:val="004456C5"/>
    <w:rsid w:val="00454666"/>
    <w:rsid w:val="004574A4"/>
    <w:rsid w:val="00463236"/>
    <w:rsid w:val="004657D3"/>
    <w:rsid w:val="0046690A"/>
    <w:rsid w:val="0046782F"/>
    <w:rsid w:val="00471E1E"/>
    <w:rsid w:val="0047278F"/>
    <w:rsid w:val="0047590B"/>
    <w:rsid w:val="00490F98"/>
    <w:rsid w:val="00491349"/>
    <w:rsid w:val="00493684"/>
    <w:rsid w:val="00493E48"/>
    <w:rsid w:val="00496ACE"/>
    <w:rsid w:val="00497530"/>
    <w:rsid w:val="004A00FD"/>
    <w:rsid w:val="004A5CFF"/>
    <w:rsid w:val="004A61D7"/>
    <w:rsid w:val="004A6B5A"/>
    <w:rsid w:val="004B1026"/>
    <w:rsid w:val="004B5992"/>
    <w:rsid w:val="004C093C"/>
    <w:rsid w:val="004C0B7A"/>
    <w:rsid w:val="004C0CA0"/>
    <w:rsid w:val="004C5B48"/>
    <w:rsid w:val="004C6493"/>
    <w:rsid w:val="004D2D8E"/>
    <w:rsid w:val="004D4879"/>
    <w:rsid w:val="004D7C23"/>
    <w:rsid w:val="004D7F2C"/>
    <w:rsid w:val="004E07B6"/>
    <w:rsid w:val="004E0B6D"/>
    <w:rsid w:val="004E63AF"/>
    <w:rsid w:val="004F411F"/>
    <w:rsid w:val="004F60D3"/>
    <w:rsid w:val="004F7D8F"/>
    <w:rsid w:val="0050182A"/>
    <w:rsid w:val="00502DB5"/>
    <w:rsid w:val="005053C1"/>
    <w:rsid w:val="00506ECC"/>
    <w:rsid w:val="00510D3F"/>
    <w:rsid w:val="00511E18"/>
    <w:rsid w:val="00512B77"/>
    <w:rsid w:val="00515ADE"/>
    <w:rsid w:val="00515E63"/>
    <w:rsid w:val="005176F4"/>
    <w:rsid w:val="005203BA"/>
    <w:rsid w:val="005220F8"/>
    <w:rsid w:val="00522932"/>
    <w:rsid w:val="0052539A"/>
    <w:rsid w:val="005309DD"/>
    <w:rsid w:val="0053320F"/>
    <w:rsid w:val="005406CD"/>
    <w:rsid w:val="00542C65"/>
    <w:rsid w:val="00544037"/>
    <w:rsid w:val="0054537C"/>
    <w:rsid w:val="00547AD0"/>
    <w:rsid w:val="005509F0"/>
    <w:rsid w:val="00553778"/>
    <w:rsid w:val="00553AC5"/>
    <w:rsid w:val="00554646"/>
    <w:rsid w:val="005555A0"/>
    <w:rsid w:val="00556272"/>
    <w:rsid w:val="0056216F"/>
    <w:rsid w:val="005627E9"/>
    <w:rsid w:val="00572506"/>
    <w:rsid w:val="00573AC9"/>
    <w:rsid w:val="00581DBA"/>
    <w:rsid w:val="00581F60"/>
    <w:rsid w:val="005829C2"/>
    <w:rsid w:val="00582A46"/>
    <w:rsid w:val="0058322B"/>
    <w:rsid w:val="00583A5C"/>
    <w:rsid w:val="0058471F"/>
    <w:rsid w:val="0058487A"/>
    <w:rsid w:val="005863EF"/>
    <w:rsid w:val="00592CFD"/>
    <w:rsid w:val="00593C8A"/>
    <w:rsid w:val="005960B9"/>
    <w:rsid w:val="005A3DFC"/>
    <w:rsid w:val="005A5B0F"/>
    <w:rsid w:val="005A69F8"/>
    <w:rsid w:val="005A6B45"/>
    <w:rsid w:val="005A7B9D"/>
    <w:rsid w:val="005B0579"/>
    <w:rsid w:val="005B27CD"/>
    <w:rsid w:val="005B314D"/>
    <w:rsid w:val="005B353B"/>
    <w:rsid w:val="005B547C"/>
    <w:rsid w:val="005B65A5"/>
    <w:rsid w:val="005B67BE"/>
    <w:rsid w:val="005B7116"/>
    <w:rsid w:val="005C6C4F"/>
    <w:rsid w:val="005D000E"/>
    <w:rsid w:val="005D62E5"/>
    <w:rsid w:val="005D7216"/>
    <w:rsid w:val="005E12F7"/>
    <w:rsid w:val="005E548A"/>
    <w:rsid w:val="005E5BCC"/>
    <w:rsid w:val="005E5CCE"/>
    <w:rsid w:val="005E6CCC"/>
    <w:rsid w:val="005F19BB"/>
    <w:rsid w:val="005F3B5B"/>
    <w:rsid w:val="006022C0"/>
    <w:rsid w:val="00602E42"/>
    <w:rsid w:val="00603657"/>
    <w:rsid w:val="0060479B"/>
    <w:rsid w:val="00606A55"/>
    <w:rsid w:val="00611AC2"/>
    <w:rsid w:val="00613BB6"/>
    <w:rsid w:val="0061777B"/>
    <w:rsid w:val="00624066"/>
    <w:rsid w:val="00624620"/>
    <w:rsid w:val="00624946"/>
    <w:rsid w:val="00625173"/>
    <w:rsid w:val="00630CCB"/>
    <w:rsid w:val="00631E71"/>
    <w:rsid w:val="0063350A"/>
    <w:rsid w:val="006340A0"/>
    <w:rsid w:val="0063581A"/>
    <w:rsid w:val="00636BF4"/>
    <w:rsid w:val="00642CB1"/>
    <w:rsid w:val="006431A9"/>
    <w:rsid w:val="006466DF"/>
    <w:rsid w:val="006518D0"/>
    <w:rsid w:val="00652393"/>
    <w:rsid w:val="00656003"/>
    <w:rsid w:val="006571DD"/>
    <w:rsid w:val="0065774D"/>
    <w:rsid w:val="0065792C"/>
    <w:rsid w:val="0066668A"/>
    <w:rsid w:val="00675065"/>
    <w:rsid w:val="00675563"/>
    <w:rsid w:val="00675632"/>
    <w:rsid w:val="00685346"/>
    <w:rsid w:val="00685B24"/>
    <w:rsid w:val="006870E8"/>
    <w:rsid w:val="00690BC5"/>
    <w:rsid w:val="00690C8E"/>
    <w:rsid w:val="006933DD"/>
    <w:rsid w:val="0069471D"/>
    <w:rsid w:val="00695670"/>
    <w:rsid w:val="00695E20"/>
    <w:rsid w:val="006A3BA0"/>
    <w:rsid w:val="006A4EC6"/>
    <w:rsid w:val="006A6DF3"/>
    <w:rsid w:val="006B20D5"/>
    <w:rsid w:val="006B34F6"/>
    <w:rsid w:val="006B4952"/>
    <w:rsid w:val="006B5EA1"/>
    <w:rsid w:val="006B7F10"/>
    <w:rsid w:val="006C042B"/>
    <w:rsid w:val="006C2543"/>
    <w:rsid w:val="006C7C59"/>
    <w:rsid w:val="006D0312"/>
    <w:rsid w:val="006D214E"/>
    <w:rsid w:val="006D2DEA"/>
    <w:rsid w:val="006D2E9C"/>
    <w:rsid w:val="006D30BC"/>
    <w:rsid w:val="006E1A0E"/>
    <w:rsid w:val="006E6E8B"/>
    <w:rsid w:val="006E7C76"/>
    <w:rsid w:val="006F04CD"/>
    <w:rsid w:val="006F07C9"/>
    <w:rsid w:val="006F0A6B"/>
    <w:rsid w:val="006F0F75"/>
    <w:rsid w:val="006F5AC8"/>
    <w:rsid w:val="006F5F50"/>
    <w:rsid w:val="006F721C"/>
    <w:rsid w:val="00704218"/>
    <w:rsid w:val="00706102"/>
    <w:rsid w:val="00711356"/>
    <w:rsid w:val="00716375"/>
    <w:rsid w:val="00724763"/>
    <w:rsid w:val="007326D4"/>
    <w:rsid w:val="007331C5"/>
    <w:rsid w:val="00733D26"/>
    <w:rsid w:val="00733E96"/>
    <w:rsid w:val="00734BE2"/>
    <w:rsid w:val="00734DBA"/>
    <w:rsid w:val="007405AB"/>
    <w:rsid w:val="0074169B"/>
    <w:rsid w:val="007416A5"/>
    <w:rsid w:val="00742326"/>
    <w:rsid w:val="00743F8B"/>
    <w:rsid w:val="007552A7"/>
    <w:rsid w:val="00757FC1"/>
    <w:rsid w:val="00760265"/>
    <w:rsid w:val="00763522"/>
    <w:rsid w:val="00770D89"/>
    <w:rsid w:val="00771FBD"/>
    <w:rsid w:val="00772751"/>
    <w:rsid w:val="00772BFA"/>
    <w:rsid w:val="007732E5"/>
    <w:rsid w:val="00773A1F"/>
    <w:rsid w:val="007750D4"/>
    <w:rsid w:val="00775725"/>
    <w:rsid w:val="00781A2A"/>
    <w:rsid w:val="0079003B"/>
    <w:rsid w:val="00797959"/>
    <w:rsid w:val="007A0298"/>
    <w:rsid w:val="007A0EED"/>
    <w:rsid w:val="007A1F61"/>
    <w:rsid w:val="007A2D00"/>
    <w:rsid w:val="007A3433"/>
    <w:rsid w:val="007A5B38"/>
    <w:rsid w:val="007A7AC5"/>
    <w:rsid w:val="007B1707"/>
    <w:rsid w:val="007B1F48"/>
    <w:rsid w:val="007B4190"/>
    <w:rsid w:val="007B5A22"/>
    <w:rsid w:val="007B7795"/>
    <w:rsid w:val="007C1E2E"/>
    <w:rsid w:val="007C32E6"/>
    <w:rsid w:val="007C6103"/>
    <w:rsid w:val="007C7079"/>
    <w:rsid w:val="007C745E"/>
    <w:rsid w:val="007C7E4A"/>
    <w:rsid w:val="007D249E"/>
    <w:rsid w:val="007D2EE8"/>
    <w:rsid w:val="007D4745"/>
    <w:rsid w:val="007D596E"/>
    <w:rsid w:val="007D61F2"/>
    <w:rsid w:val="007D6288"/>
    <w:rsid w:val="007D7D00"/>
    <w:rsid w:val="007E1576"/>
    <w:rsid w:val="007E2BD2"/>
    <w:rsid w:val="007E5F41"/>
    <w:rsid w:val="007E6CF2"/>
    <w:rsid w:val="007F1EB4"/>
    <w:rsid w:val="007F5493"/>
    <w:rsid w:val="007F5B53"/>
    <w:rsid w:val="007F6DC7"/>
    <w:rsid w:val="0080075E"/>
    <w:rsid w:val="00802AAC"/>
    <w:rsid w:val="00806FED"/>
    <w:rsid w:val="00811115"/>
    <w:rsid w:val="008134C7"/>
    <w:rsid w:val="008139EB"/>
    <w:rsid w:val="008150A6"/>
    <w:rsid w:val="008151E2"/>
    <w:rsid w:val="00816091"/>
    <w:rsid w:val="00816182"/>
    <w:rsid w:val="00821BA2"/>
    <w:rsid w:val="00822824"/>
    <w:rsid w:val="008228B9"/>
    <w:rsid w:val="00824639"/>
    <w:rsid w:val="00826C95"/>
    <w:rsid w:val="00832985"/>
    <w:rsid w:val="008332CE"/>
    <w:rsid w:val="008345B9"/>
    <w:rsid w:val="008354ED"/>
    <w:rsid w:val="00835DAD"/>
    <w:rsid w:val="008376EF"/>
    <w:rsid w:val="00837760"/>
    <w:rsid w:val="00837F02"/>
    <w:rsid w:val="00840EF2"/>
    <w:rsid w:val="0084322A"/>
    <w:rsid w:val="00843C41"/>
    <w:rsid w:val="0084500E"/>
    <w:rsid w:val="008455FB"/>
    <w:rsid w:val="0084584F"/>
    <w:rsid w:val="00850BC8"/>
    <w:rsid w:val="00850E33"/>
    <w:rsid w:val="00856715"/>
    <w:rsid w:val="00856DC0"/>
    <w:rsid w:val="00861CE7"/>
    <w:rsid w:val="00864D01"/>
    <w:rsid w:val="00865BFC"/>
    <w:rsid w:val="0087394A"/>
    <w:rsid w:val="00874D32"/>
    <w:rsid w:val="00881B84"/>
    <w:rsid w:val="008876A3"/>
    <w:rsid w:val="00887DFB"/>
    <w:rsid w:val="0089283A"/>
    <w:rsid w:val="00892ADC"/>
    <w:rsid w:val="00893813"/>
    <w:rsid w:val="00893886"/>
    <w:rsid w:val="0089658C"/>
    <w:rsid w:val="00896F74"/>
    <w:rsid w:val="00897000"/>
    <w:rsid w:val="008A2458"/>
    <w:rsid w:val="008A66B8"/>
    <w:rsid w:val="008A7EED"/>
    <w:rsid w:val="008B2B1D"/>
    <w:rsid w:val="008B5009"/>
    <w:rsid w:val="008B7E45"/>
    <w:rsid w:val="008C1237"/>
    <w:rsid w:val="008C64FB"/>
    <w:rsid w:val="008C771B"/>
    <w:rsid w:val="008C77A4"/>
    <w:rsid w:val="008D0DB7"/>
    <w:rsid w:val="008D2DAF"/>
    <w:rsid w:val="008D4EEC"/>
    <w:rsid w:val="008E1C91"/>
    <w:rsid w:val="008E2EFF"/>
    <w:rsid w:val="008E3B9E"/>
    <w:rsid w:val="008E4E0F"/>
    <w:rsid w:val="008E738E"/>
    <w:rsid w:val="008F0A84"/>
    <w:rsid w:val="008F0CC3"/>
    <w:rsid w:val="008F44C7"/>
    <w:rsid w:val="008F5035"/>
    <w:rsid w:val="008F5056"/>
    <w:rsid w:val="0090408F"/>
    <w:rsid w:val="00906F8A"/>
    <w:rsid w:val="00915570"/>
    <w:rsid w:val="0091611D"/>
    <w:rsid w:val="00916267"/>
    <w:rsid w:val="00921082"/>
    <w:rsid w:val="00922EFB"/>
    <w:rsid w:val="00923A6C"/>
    <w:rsid w:val="009249C8"/>
    <w:rsid w:val="00933F00"/>
    <w:rsid w:val="00935401"/>
    <w:rsid w:val="0094003A"/>
    <w:rsid w:val="0094004A"/>
    <w:rsid w:val="00946A82"/>
    <w:rsid w:val="00951071"/>
    <w:rsid w:val="0095333C"/>
    <w:rsid w:val="00955186"/>
    <w:rsid w:val="00956EE8"/>
    <w:rsid w:val="009643C2"/>
    <w:rsid w:val="00966B6A"/>
    <w:rsid w:val="0097057C"/>
    <w:rsid w:val="009715C5"/>
    <w:rsid w:val="00971AF2"/>
    <w:rsid w:val="009723B8"/>
    <w:rsid w:val="0098281C"/>
    <w:rsid w:val="0098423D"/>
    <w:rsid w:val="009850E9"/>
    <w:rsid w:val="00985DFA"/>
    <w:rsid w:val="00986315"/>
    <w:rsid w:val="009911E3"/>
    <w:rsid w:val="00994E42"/>
    <w:rsid w:val="00995178"/>
    <w:rsid w:val="009A1C33"/>
    <w:rsid w:val="009A2439"/>
    <w:rsid w:val="009A2BFF"/>
    <w:rsid w:val="009A6D30"/>
    <w:rsid w:val="009B206F"/>
    <w:rsid w:val="009B5F6F"/>
    <w:rsid w:val="009B7A7F"/>
    <w:rsid w:val="009B7A90"/>
    <w:rsid w:val="009B7BA4"/>
    <w:rsid w:val="009C1007"/>
    <w:rsid w:val="009C1F6E"/>
    <w:rsid w:val="009C2514"/>
    <w:rsid w:val="009C3C03"/>
    <w:rsid w:val="009C3EBA"/>
    <w:rsid w:val="009C4C61"/>
    <w:rsid w:val="009C5377"/>
    <w:rsid w:val="009C7BA0"/>
    <w:rsid w:val="009D1B51"/>
    <w:rsid w:val="009D52BF"/>
    <w:rsid w:val="009D6DD3"/>
    <w:rsid w:val="009E3F57"/>
    <w:rsid w:val="009E4F8A"/>
    <w:rsid w:val="009E6771"/>
    <w:rsid w:val="009E67E4"/>
    <w:rsid w:val="009F0511"/>
    <w:rsid w:val="009F0732"/>
    <w:rsid w:val="009F1DBD"/>
    <w:rsid w:val="009F22FE"/>
    <w:rsid w:val="009F750B"/>
    <w:rsid w:val="00A00435"/>
    <w:rsid w:val="00A03071"/>
    <w:rsid w:val="00A05B11"/>
    <w:rsid w:val="00A06B7F"/>
    <w:rsid w:val="00A07D9C"/>
    <w:rsid w:val="00A109CC"/>
    <w:rsid w:val="00A13EDB"/>
    <w:rsid w:val="00A14C4D"/>
    <w:rsid w:val="00A15845"/>
    <w:rsid w:val="00A17B52"/>
    <w:rsid w:val="00A2141C"/>
    <w:rsid w:val="00A21B16"/>
    <w:rsid w:val="00A22D76"/>
    <w:rsid w:val="00A24D47"/>
    <w:rsid w:val="00A30370"/>
    <w:rsid w:val="00A32017"/>
    <w:rsid w:val="00A3527C"/>
    <w:rsid w:val="00A37E7E"/>
    <w:rsid w:val="00A4098F"/>
    <w:rsid w:val="00A4193A"/>
    <w:rsid w:val="00A45C6F"/>
    <w:rsid w:val="00A46DCC"/>
    <w:rsid w:val="00A5014E"/>
    <w:rsid w:val="00A562E3"/>
    <w:rsid w:val="00A569D3"/>
    <w:rsid w:val="00A6062B"/>
    <w:rsid w:val="00A62089"/>
    <w:rsid w:val="00A654EF"/>
    <w:rsid w:val="00A658F2"/>
    <w:rsid w:val="00A65AFD"/>
    <w:rsid w:val="00A66B78"/>
    <w:rsid w:val="00A6769B"/>
    <w:rsid w:val="00A677C6"/>
    <w:rsid w:val="00A67E25"/>
    <w:rsid w:val="00A72C38"/>
    <w:rsid w:val="00A72FD2"/>
    <w:rsid w:val="00A7420A"/>
    <w:rsid w:val="00A74D3C"/>
    <w:rsid w:val="00A75DB1"/>
    <w:rsid w:val="00A761C2"/>
    <w:rsid w:val="00A76D29"/>
    <w:rsid w:val="00A86960"/>
    <w:rsid w:val="00A91A54"/>
    <w:rsid w:val="00A91B7E"/>
    <w:rsid w:val="00A96F13"/>
    <w:rsid w:val="00AA1080"/>
    <w:rsid w:val="00AA16D3"/>
    <w:rsid w:val="00AA18CA"/>
    <w:rsid w:val="00AA3BFA"/>
    <w:rsid w:val="00AA5A0A"/>
    <w:rsid w:val="00AA5E84"/>
    <w:rsid w:val="00AA725C"/>
    <w:rsid w:val="00AB3274"/>
    <w:rsid w:val="00AB7A0E"/>
    <w:rsid w:val="00AC0409"/>
    <w:rsid w:val="00AC0C60"/>
    <w:rsid w:val="00AC2E63"/>
    <w:rsid w:val="00AC2EA5"/>
    <w:rsid w:val="00AC3A70"/>
    <w:rsid w:val="00AC63F8"/>
    <w:rsid w:val="00AC7144"/>
    <w:rsid w:val="00AC75AF"/>
    <w:rsid w:val="00AD340C"/>
    <w:rsid w:val="00AD3849"/>
    <w:rsid w:val="00AD3D18"/>
    <w:rsid w:val="00AD4D41"/>
    <w:rsid w:val="00AD4DD2"/>
    <w:rsid w:val="00AD6114"/>
    <w:rsid w:val="00AD74EC"/>
    <w:rsid w:val="00AE01B3"/>
    <w:rsid w:val="00AE0CFD"/>
    <w:rsid w:val="00AE1DA8"/>
    <w:rsid w:val="00AE4D94"/>
    <w:rsid w:val="00AE5612"/>
    <w:rsid w:val="00AE6664"/>
    <w:rsid w:val="00AE6EED"/>
    <w:rsid w:val="00AE74AC"/>
    <w:rsid w:val="00B02758"/>
    <w:rsid w:val="00B02B5A"/>
    <w:rsid w:val="00B036CF"/>
    <w:rsid w:val="00B04B8A"/>
    <w:rsid w:val="00B04BFB"/>
    <w:rsid w:val="00B104AA"/>
    <w:rsid w:val="00B11872"/>
    <w:rsid w:val="00B13979"/>
    <w:rsid w:val="00B15E4F"/>
    <w:rsid w:val="00B2012B"/>
    <w:rsid w:val="00B20B29"/>
    <w:rsid w:val="00B20CB9"/>
    <w:rsid w:val="00B20D52"/>
    <w:rsid w:val="00B2167C"/>
    <w:rsid w:val="00B246D3"/>
    <w:rsid w:val="00B262C9"/>
    <w:rsid w:val="00B26A2C"/>
    <w:rsid w:val="00B30526"/>
    <w:rsid w:val="00B31668"/>
    <w:rsid w:val="00B32FCD"/>
    <w:rsid w:val="00B34577"/>
    <w:rsid w:val="00B34E07"/>
    <w:rsid w:val="00B43464"/>
    <w:rsid w:val="00B45223"/>
    <w:rsid w:val="00B45C7D"/>
    <w:rsid w:val="00B461F3"/>
    <w:rsid w:val="00B50C36"/>
    <w:rsid w:val="00B51C5E"/>
    <w:rsid w:val="00B52083"/>
    <w:rsid w:val="00B52525"/>
    <w:rsid w:val="00B52B44"/>
    <w:rsid w:val="00B52D72"/>
    <w:rsid w:val="00B56BAC"/>
    <w:rsid w:val="00B56D99"/>
    <w:rsid w:val="00B571F4"/>
    <w:rsid w:val="00B64780"/>
    <w:rsid w:val="00B6494B"/>
    <w:rsid w:val="00B65E8E"/>
    <w:rsid w:val="00B67926"/>
    <w:rsid w:val="00B679FA"/>
    <w:rsid w:val="00B72B4C"/>
    <w:rsid w:val="00B75DE1"/>
    <w:rsid w:val="00B76EAC"/>
    <w:rsid w:val="00B81ECA"/>
    <w:rsid w:val="00B838D7"/>
    <w:rsid w:val="00B86A3E"/>
    <w:rsid w:val="00B9113C"/>
    <w:rsid w:val="00B91DE8"/>
    <w:rsid w:val="00B96111"/>
    <w:rsid w:val="00B975ED"/>
    <w:rsid w:val="00B979E2"/>
    <w:rsid w:val="00B97D1F"/>
    <w:rsid w:val="00B97E9D"/>
    <w:rsid w:val="00BA38E0"/>
    <w:rsid w:val="00BA619F"/>
    <w:rsid w:val="00BA7D43"/>
    <w:rsid w:val="00BB02EB"/>
    <w:rsid w:val="00BB0A6C"/>
    <w:rsid w:val="00BB2DBC"/>
    <w:rsid w:val="00BB4AC7"/>
    <w:rsid w:val="00BB4CD0"/>
    <w:rsid w:val="00BB61C1"/>
    <w:rsid w:val="00BB6B4A"/>
    <w:rsid w:val="00BB7E90"/>
    <w:rsid w:val="00BC03CC"/>
    <w:rsid w:val="00BC11D7"/>
    <w:rsid w:val="00BC1B9C"/>
    <w:rsid w:val="00BC2C14"/>
    <w:rsid w:val="00BC31EE"/>
    <w:rsid w:val="00BC3C19"/>
    <w:rsid w:val="00BC4B27"/>
    <w:rsid w:val="00BC5C23"/>
    <w:rsid w:val="00BD15BE"/>
    <w:rsid w:val="00BD3BF3"/>
    <w:rsid w:val="00BD5316"/>
    <w:rsid w:val="00BD6613"/>
    <w:rsid w:val="00BD7E81"/>
    <w:rsid w:val="00BE41BE"/>
    <w:rsid w:val="00BE6F8C"/>
    <w:rsid w:val="00BE735F"/>
    <w:rsid w:val="00BF0B0F"/>
    <w:rsid w:val="00BF150A"/>
    <w:rsid w:val="00BF30A5"/>
    <w:rsid w:val="00BF3210"/>
    <w:rsid w:val="00BF3B09"/>
    <w:rsid w:val="00C03270"/>
    <w:rsid w:val="00C048FB"/>
    <w:rsid w:val="00C04CFA"/>
    <w:rsid w:val="00C076EF"/>
    <w:rsid w:val="00C16C84"/>
    <w:rsid w:val="00C21DB4"/>
    <w:rsid w:val="00C224CD"/>
    <w:rsid w:val="00C25539"/>
    <w:rsid w:val="00C25C2B"/>
    <w:rsid w:val="00C34D95"/>
    <w:rsid w:val="00C357EB"/>
    <w:rsid w:val="00C37015"/>
    <w:rsid w:val="00C40072"/>
    <w:rsid w:val="00C4213E"/>
    <w:rsid w:val="00C438D5"/>
    <w:rsid w:val="00C45741"/>
    <w:rsid w:val="00C472A3"/>
    <w:rsid w:val="00C50C4A"/>
    <w:rsid w:val="00C524B1"/>
    <w:rsid w:val="00C56B9D"/>
    <w:rsid w:val="00C60706"/>
    <w:rsid w:val="00C6464D"/>
    <w:rsid w:val="00C64FE6"/>
    <w:rsid w:val="00C72DBC"/>
    <w:rsid w:val="00C76B39"/>
    <w:rsid w:val="00C8194B"/>
    <w:rsid w:val="00C8510F"/>
    <w:rsid w:val="00C856C4"/>
    <w:rsid w:val="00C8634C"/>
    <w:rsid w:val="00C86F92"/>
    <w:rsid w:val="00C90072"/>
    <w:rsid w:val="00C9533B"/>
    <w:rsid w:val="00CB0748"/>
    <w:rsid w:val="00CB18BD"/>
    <w:rsid w:val="00CB232C"/>
    <w:rsid w:val="00CB2D79"/>
    <w:rsid w:val="00CB2E90"/>
    <w:rsid w:val="00CB4405"/>
    <w:rsid w:val="00CB4EF4"/>
    <w:rsid w:val="00CB5BD0"/>
    <w:rsid w:val="00CB63F6"/>
    <w:rsid w:val="00CC042F"/>
    <w:rsid w:val="00CC11D6"/>
    <w:rsid w:val="00CD2668"/>
    <w:rsid w:val="00CD2FAC"/>
    <w:rsid w:val="00CD495B"/>
    <w:rsid w:val="00CD7C0B"/>
    <w:rsid w:val="00CD7C6C"/>
    <w:rsid w:val="00CE3BDB"/>
    <w:rsid w:val="00CE4305"/>
    <w:rsid w:val="00CE44AB"/>
    <w:rsid w:val="00CE4BC6"/>
    <w:rsid w:val="00CE52BF"/>
    <w:rsid w:val="00CE70DB"/>
    <w:rsid w:val="00CF001E"/>
    <w:rsid w:val="00CF50D5"/>
    <w:rsid w:val="00CF5C9B"/>
    <w:rsid w:val="00CF6662"/>
    <w:rsid w:val="00D01058"/>
    <w:rsid w:val="00D01136"/>
    <w:rsid w:val="00D03474"/>
    <w:rsid w:val="00D03476"/>
    <w:rsid w:val="00D03C0F"/>
    <w:rsid w:val="00D06B71"/>
    <w:rsid w:val="00D105D9"/>
    <w:rsid w:val="00D11FB0"/>
    <w:rsid w:val="00D129B0"/>
    <w:rsid w:val="00D1756F"/>
    <w:rsid w:val="00D21893"/>
    <w:rsid w:val="00D23DB6"/>
    <w:rsid w:val="00D242FC"/>
    <w:rsid w:val="00D26400"/>
    <w:rsid w:val="00D264F9"/>
    <w:rsid w:val="00D35E6A"/>
    <w:rsid w:val="00D361F7"/>
    <w:rsid w:val="00D37A4D"/>
    <w:rsid w:val="00D37BDA"/>
    <w:rsid w:val="00D409F8"/>
    <w:rsid w:val="00D41D8D"/>
    <w:rsid w:val="00D51C08"/>
    <w:rsid w:val="00D51F3E"/>
    <w:rsid w:val="00D55D74"/>
    <w:rsid w:val="00D568D6"/>
    <w:rsid w:val="00D613B2"/>
    <w:rsid w:val="00D61D4F"/>
    <w:rsid w:val="00D62526"/>
    <w:rsid w:val="00D65B3B"/>
    <w:rsid w:val="00D6655A"/>
    <w:rsid w:val="00D73BEF"/>
    <w:rsid w:val="00D75DD7"/>
    <w:rsid w:val="00D8461E"/>
    <w:rsid w:val="00D848AF"/>
    <w:rsid w:val="00D84D41"/>
    <w:rsid w:val="00D85867"/>
    <w:rsid w:val="00D90438"/>
    <w:rsid w:val="00D90F7C"/>
    <w:rsid w:val="00D93BBB"/>
    <w:rsid w:val="00D9483F"/>
    <w:rsid w:val="00D9612C"/>
    <w:rsid w:val="00DA0DFD"/>
    <w:rsid w:val="00DA26D1"/>
    <w:rsid w:val="00DB18FC"/>
    <w:rsid w:val="00DB2769"/>
    <w:rsid w:val="00DB3FFB"/>
    <w:rsid w:val="00DB4762"/>
    <w:rsid w:val="00DB630A"/>
    <w:rsid w:val="00DB6473"/>
    <w:rsid w:val="00DC4AE1"/>
    <w:rsid w:val="00DC6B38"/>
    <w:rsid w:val="00DC767D"/>
    <w:rsid w:val="00DC7A15"/>
    <w:rsid w:val="00DD0CDD"/>
    <w:rsid w:val="00DD26EA"/>
    <w:rsid w:val="00DD35BB"/>
    <w:rsid w:val="00DD7198"/>
    <w:rsid w:val="00DE3B48"/>
    <w:rsid w:val="00DF0FF1"/>
    <w:rsid w:val="00DF1557"/>
    <w:rsid w:val="00DF7223"/>
    <w:rsid w:val="00DF749E"/>
    <w:rsid w:val="00DF7988"/>
    <w:rsid w:val="00E0112E"/>
    <w:rsid w:val="00E02056"/>
    <w:rsid w:val="00E037D5"/>
    <w:rsid w:val="00E07EB9"/>
    <w:rsid w:val="00E10A87"/>
    <w:rsid w:val="00E114BC"/>
    <w:rsid w:val="00E11D50"/>
    <w:rsid w:val="00E13609"/>
    <w:rsid w:val="00E14B3C"/>
    <w:rsid w:val="00E16067"/>
    <w:rsid w:val="00E17358"/>
    <w:rsid w:val="00E212E3"/>
    <w:rsid w:val="00E227F4"/>
    <w:rsid w:val="00E23903"/>
    <w:rsid w:val="00E2575E"/>
    <w:rsid w:val="00E27DAA"/>
    <w:rsid w:val="00E27FDC"/>
    <w:rsid w:val="00E30E7D"/>
    <w:rsid w:val="00E31BA9"/>
    <w:rsid w:val="00E40872"/>
    <w:rsid w:val="00E41594"/>
    <w:rsid w:val="00E46A08"/>
    <w:rsid w:val="00E56FE8"/>
    <w:rsid w:val="00E57C5E"/>
    <w:rsid w:val="00E6057C"/>
    <w:rsid w:val="00E607A7"/>
    <w:rsid w:val="00E63BD1"/>
    <w:rsid w:val="00E6467D"/>
    <w:rsid w:val="00E66BCF"/>
    <w:rsid w:val="00E71342"/>
    <w:rsid w:val="00E728E4"/>
    <w:rsid w:val="00E75741"/>
    <w:rsid w:val="00E83DB2"/>
    <w:rsid w:val="00E85DAF"/>
    <w:rsid w:val="00E87864"/>
    <w:rsid w:val="00E9170D"/>
    <w:rsid w:val="00E9198A"/>
    <w:rsid w:val="00E931C1"/>
    <w:rsid w:val="00E93D73"/>
    <w:rsid w:val="00E94BFD"/>
    <w:rsid w:val="00E94E0E"/>
    <w:rsid w:val="00E97186"/>
    <w:rsid w:val="00E97F6C"/>
    <w:rsid w:val="00EA04D2"/>
    <w:rsid w:val="00EA68DB"/>
    <w:rsid w:val="00EB1A62"/>
    <w:rsid w:val="00EB7A4C"/>
    <w:rsid w:val="00EC2A66"/>
    <w:rsid w:val="00EC3672"/>
    <w:rsid w:val="00ED0960"/>
    <w:rsid w:val="00ED3782"/>
    <w:rsid w:val="00ED56C1"/>
    <w:rsid w:val="00EE1AB5"/>
    <w:rsid w:val="00EE1F49"/>
    <w:rsid w:val="00EE1F87"/>
    <w:rsid w:val="00EE3720"/>
    <w:rsid w:val="00EE3F92"/>
    <w:rsid w:val="00EE7634"/>
    <w:rsid w:val="00EF1FCF"/>
    <w:rsid w:val="00EF271D"/>
    <w:rsid w:val="00EF4228"/>
    <w:rsid w:val="00EF4DC8"/>
    <w:rsid w:val="00EF659E"/>
    <w:rsid w:val="00EF6A13"/>
    <w:rsid w:val="00F01751"/>
    <w:rsid w:val="00F02CF2"/>
    <w:rsid w:val="00F0385A"/>
    <w:rsid w:val="00F1070F"/>
    <w:rsid w:val="00F14992"/>
    <w:rsid w:val="00F21D20"/>
    <w:rsid w:val="00F22674"/>
    <w:rsid w:val="00F22B78"/>
    <w:rsid w:val="00F244F9"/>
    <w:rsid w:val="00F25220"/>
    <w:rsid w:val="00F25320"/>
    <w:rsid w:val="00F26FA6"/>
    <w:rsid w:val="00F306D7"/>
    <w:rsid w:val="00F308B7"/>
    <w:rsid w:val="00F31736"/>
    <w:rsid w:val="00F31CAB"/>
    <w:rsid w:val="00F32A46"/>
    <w:rsid w:val="00F37170"/>
    <w:rsid w:val="00F43040"/>
    <w:rsid w:val="00F44E00"/>
    <w:rsid w:val="00F44EC3"/>
    <w:rsid w:val="00F459DC"/>
    <w:rsid w:val="00F46B72"/>
    <w:rsid w:val="00F474AB"/>
    <w:rsid w:val="00F476F6"/>
    <w:rsid w:val="00F47A28"/>
    <w:rsid w:val="00F5050C"/>
    <w:rsid w:val="00F5134E"/>
    <w:rsid w:val="00F528DD"/>
    <w:rsid w:val="00F52A18"/>
    <w:rsid w:val="00F52C68"/>
    <w:rsid w:val="00F53CC6"/>
    <w:rsid w:val="00F564CD"/>
    <w:rsid w:val="00F61702"/>
    <w:rsid w:val="00F62E71"/>
    <w:rsid w:val="00F630C8"/>
    <w:rsid w:val="00F64C12"/>
    <w:rsid w:val="00F6552D"/>
    <w:rsid w:val="00F67278"/>
    <w:rsid w:val="00F710BF"/>
    <w:rsid w:val="00F710E9"/>
    <w:rsid w:val="00F733F0"/>
    <w:rsid w:val="00F76A72"/>
    <w:rsid w:val="00F77340"/>
    <w:rsid w:val="00F8042D"/>
    <w:rsid w:val="00F85256"/>
    <w:rsid w:val="00F87572"/>
    <w:rsid w:val="00F87CA2"/>
    <w:rsid w:val="00F91976"/>
    <w:rsid w:val="00F92C8D"/>
    <w:rsid w:val="00F931AD"/>
    <w:rsid w:val="00F9741A"/>
    <w:rsid w:val="00FA1F53"/>
    <w:rsid w:val="00FA2095"/>
    <w:rsid w:val="00FA244D"/>
    <w:rsid w:val="00FB1215"/>
    <w:rsid w:val="00FB4CB0"/>
    <w:rsid w:val="00FB6392"/>
    <w:rsid w:val="00FC39BA"/>
    <w:rsid w:val="00FC3DAC"/>
    <w:rsid w:val="00FD1428"/>
    <w:rsid w:val="00FD20C5"/>
    <w:rsid w:val="00FD2761"/>
    <w:rsid w:val="00FD37B5"/>
    <w:rsid w:val="00FD4568"/>
    <w:rsid w:val="00FD5B5E"/>
    <w:rsid w:val="00FD5D95"/>
    <w:rsid w:val="00FD613E"/>
    <w:rsid w:val="00FD6F4D"/>
    <w:rsid w:val="00FE05A0"/>
    <w:rsid w:val="00FE3FCF"/>
    <w:rsid w:val="00FF2E19"/>
    <w:rsid w:val="00FF756F"/>
    <w:rsid w:val="01643005"/>
    <w:rsid w:val="01F12C93"/>
    <w:rsid w:val="03065425"/>
    <w:rsid w:val="034B4BE6"/>
    <w:rsid w:val="037B196F"/>
    <w:rsid w:val="045A3333"/>
    <w:rsid w:val="04F05A45"/>
    <w:rsid w:val="05D6094B"/>
    <w:rsid w:val="05EA4B8A"/>
    <w:rsid w:val="062A31D9"/>
    <w:rsid w:val="06640499"/>
    <w:rsid w:val="0837398B"/>
    <w:rsid w:val="09A34767"/>
    <w:rsid w:val="0B1701D0"/>
    <w:rsid w:val="0B30764A"/>
    <w:rsid w:val="0B6E3B68"/>
    <w:rsid w:val="0CC10939"/>
    <w:rsid w:val="0DE4250C"/>
    <w:rsid w:val="0E54245C"/>
    <w:rsid w:val="0F81030D"/>
    <w:rsid w:val="103C5FE2"/>
    <w:rsid w:val="112E0021"/>
    <w:rsid w:val="113157AE"/>
    <w:rsid w:val="11D80C38"/>
    <w:rsid w:val="13983E78"/>
    <w:rsid w:val="162963D7"/>
    <w:rsid w:val="170144BE"/>
    <w:rsid w:val="180E295A"/>
    <w:rsid w:val="185B5474"/>
    <w:rsid w:val="18AB63FB"/>
    <w:rsid w:val="1AB8095B"/>
    <w:rsid w:val="1B505038"/>
    <w:rsid w:val="1C3D55BC"/>
    <w:rsid w:val="1C5B3C94"/>
    <w:rsid w:val="1C632B49"/>
    <w:rsid w:val="204D5FEA"/>
    <w:rsid w:val="22EC1AEA"/>
    <w:rsid w:val="24195F01"/>
    <w:rsid w:val="24651B54"/>
    <w:rsid w:val="24FE4EAD"/>
    <w:rsid w:val="256C5331"/>
    <w:rsid w:val="25AA26F0"/>
    <w:rsid w:val="28996270"/>
    <w:rsid w:val="28C13CBC"/>
    <w:rsid w:val="290D27BA"/>
    <w:rsid w:val="2A636B36"/>
    <w:rsid w:val="2A9F5694"/>
    <w:rsid w:val="2C7E7585"/>
    <w:rsid w:val="2CCF6239"/>
    <w:rsid w:val="2CFA1945"/>
    <w:rsid w:val="2EDA4EED"/>
    <w:rsid w:val="2F3740ED"/>
    <w:rsid w:val="32096649"/>
    <w:rsid w:val="32476D3D"/>
    <w:rsid w:val="32A7117B"/>
    <w:rsid w:val="32A73338"/>
    <w:rsid w:val="341E587B"/>
    <w:rsid w:val="34232E92"/>
    <w:rsid w:val="34A2025B"/>
    <w:rsid w:val="34D44803"/>
    <w:rsid w:val="3546508A"/>
    <w:rsid w:val="3599165E"/>
    <w:rsid w:val="35F965A0"/>
    <w:rsid w:val="36A75037"/>
    <w:rsid w:val="3A7B3A28"/>
    <w:rsid w:val="3B5D3D0A"/>
    <w:rsid w:val="3D1E7956"/>
    <w:rsid w:val="3D9A2417"/>
    <w:rsid w:val="3EAC5E06"/>
    <w:rsid w:val="4114603C"/>
    <w:rsid w:val="41FF4DFA"/>
    <w:rsid w:val="42426BD9"/>
    <w:rsid w:val="43CE2E1A"/>
    <w:rsid w:val="441B1DD7"/>
    <w:rsid w:val="45977244"/>
    <w:rsid w:val="46020B59"/>
    <w:rsid w:val="462A4554"/>
    <w:rsid w:val="466C06C8"/>
    <w:rsid w:val="47B928B9"/>
    <w:rsid w:val="48AE4FC8"/>
    <w:rsid w:val="498F4DFA"/>
    <w:rsid w:val="4A2D4613"/>
    <w:rsid w:val="4B8B6452"/>
    <w:rsid w:val="4E30647F"/>
    <w:rsid w:val="50720FD1"/>
    <w:rsid w:val="510C6D30"/>
    <w:rsid w:val="5212481A"/>
    <w:rsid w:val="52157E66"/>
    <w:rsid w:val="52771802"/>
    <w:rsid w:val="53D76A77"/>
    <w:rsid w:val="54905ECA"/>
    <w:rsid w:val="565D1DDC"/>
    <w:rsid w:val="56772E9D"/>
    <w:rsid w:val="581B1F4E"/>
    <w:rsid w:val="58B972B7"/>
    <w:rsid w:val="58ED38EB"/>
    <w:rsid w:val="59C02DAD"/>
    <w:rsid w:val="5A7616BE"/>
    <w:rsid w:val="5B5E287E"/>
    <w:rsid w:val="5B991B6A"/>
    <w:rsid w:val="5C7E485A"/>
    <w:rsid w:val="5E437B09"/>
    <w:rsid w:val="5EC23124"/>
    <w:rsid w:val="5F5E109E"/>
    <w:rsid w:val="615C785F"/>
    <w:rsid w:val="62782477"/>
    <w:rsid w:val="62791D4B"/>
    <w:rsid w:val="6481138B"/>
    <w:rsid w:val="66BE0F31"/>
    <w:rsid w:val="66FD119D"/>
    <w:rsid w:val="67B33F51"/>
    <w:rsid w:val="68BF19E9"/>
    <w:rsid w:val="68EA5751"/>
    <w:rsid w:val="6A8A71EB"/>
    <w:rsid w:val="6ACD119A"/>
    <w:rsid w:val="6BFB1A23"/>
    <w:rsid w:val="6D035033"/>
    <w:rsid w:val="6DF32E58"/>
    <w:rsid w:val="6E8C1058"/>
    <w:rsid w:val="6FAC19B2"/>
    <w:rsid w:val="70394100"/>
    <w:rsid w:val="71AD5A24"/>
    <w:rsid w:val="71C64881"/>
    <w:rsid w:val="729624A5"/>
    <w:rsid w:val="730438B3"/>
    <w:rsid w:val="74B03BCB"/>
    <w:rsid w:val="76096509"/>
    <w:rsid w:val="77044B03"/>
    <w:rsid w:val="7711659E"/>
    <w:rsid w:val="77512E3F"/>
    <w:rsid w:val="79C20863"/>
    <w:rsid w:val="7A9D6AC7"/>
    <w:rsid w:val="7ACB6F6A"/>
    <w:rsid w:val="7BBA0112"/>
    <w:rsid w:val="7C63164A"/>
    <w:rsid w:val="7CA004A4"/>
    <w:rsid w:val="7DE762AB"/>
    <w:rsid w:val="7EA9255D"/>
    <w:rsid w:val="7F196938"/>
    <w:rsid w:val="7F7E67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4"/>
    <w:basedOn w:val="1"/>
    <w:next w:val="1"/>
    <w:qFormat/>
    <w:uiPriority w:val="0"/>
    <w:pPr>
      <w:keepNext/>
      <w:keepLines/>
      <w:spacing w:line="360" w:lineRule="auto"/>
      <w:outlineLvl w:val="3"/>
    </w:pPr>
    <w:rPr>
      <w:rFonts w:ascii="Arial" w:hAnsi="Arial"/>
      <w:b/>
      <w:bCs/>
      <w:szCs w:val="28"/>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37"/>
    <w:semiHidden/>
    <w:unhideWhenUsed/>
    <w:qFormat/>
    <w:uiPriority w:val="99"/>
    <w:pPr>
      <w:jc w:val="left"/>
    </w:pPr>
  </w:style>
  <w:style w:type="paragraph" w:styleId="4">
    <w:name w:val="Body Text"/>
    <w:basedOn w:val="1"/>
    <w:next w:val="1"/>
    <w:unhideWhenUsed/>
    <w:qFormat/>
    <w:uiPriority w:val="99"/>
    <w:pPr>
      <w:spacing w:after="120" w:afterLines="0" w:afterAutospacing="0"/>
    </w:pPr>
  </w:style>
  <w:style w:type="paragraph" w:styleId="5">
    <w:name w:val="Body Text Indent 2"/>
    <w:basedOn w:val="1"/>
    <w:qFormat/>
    <w:uiPriority w:val="99"/>
    <w:pPr>
      <w:spacing w:after="120" w:line="480" w:lineRule="auto"/>
      <w:ind w:left="420" w:leftChars="200"/>
    </w:pPr>
  </w:style>
  <w:style w:type="paragraph" w:styleId="6">
    <w:name w:val="Balloon Text"/>
    <w:basedOn w:val="1"/>
    <w:link w:val="39"/>
    <w:semiHidden/>
    <w:unhideWhenUsed/>
    <w:qFormat/>
    <w:uiPriority w:val="99"/>
    <w:rPr>
      <w:sz w:val="18"/>
      <w:szCs w:val="18"/>
    </w:rPr>
  </w:style>
  <w:style w:type="paragraph" w:styleId="7">
    <w:name w:val="footer"/>
    <w:basedOn w:val="1"/>
    <w:link w:val="36"/>
    <w:unhideWhenUsed/>
    <w:qFormat/>
    <w:uiPriority w:val="99"/>
    <w:pPr>
      <w:tabs>
        <w:tab w:val="center" w:pos="4153"/>
        <w:tab w:val="right" w:pos="8306"/>
      </w:tabs>
      <w:snapToGrid w:val="0"/>
      <w:jc w:val="left"/>
    </w:pPr>
    <w:rPr>
      <w:sz w:val="18"/>
      <w:szCs w:val="18"/>
    </w:rPr>
  </w:style>
  <w:style w:type="paragraph" w:styleId="8">
    <w:name w:val="header"/>
    <w:basedOn w:val="1"/>
    <w:link w:val="3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annotation subject"/>
    <w:basedOn w:val="3"/>
    <w:next w:val="3"/>
    <w:link w:val="38"/>
    <w:semiHidden/>
    <w:unhideWhenUsed/>
    <w:qFormat/>
    <w:uiPriority w:val="99"/>
    <w:rPr>
      <w:b/>
      <w:bCs/>
    </w:rPr>
  </w:style>
  <w:style w:type="character" w:styleId="12">
    <w:name w:val="annotation reference"/>
    <w:basedOn w:val="11"/>
    <w:semiHidden/>
    <w:unhideWhenUsed/>
    <w:qFormat/>
    <w:uiPriority w:val="99"/>
    <w:rPr>
      <w:sz w:val="21"/>
      <w:szCs w:val="21"/>
    </w:rPr>
  </w:style>
  <w:style w:type="paragraph" w:customStyle="1" w:styleId="13">
    <w:name w:val="※封面大标题"/>
    <w:basedOn w:val="1"/>
    <w:next w:val="1"/>
    <w:qFormat/>
    <w:uiPriority w:val="0"/>
    <w:pPr>
      <w:widowControl/>
      <w:jc w:val="center"/>
    </w:pPr>
    <w:rPr>
      <w:rFonts w:ascii="华文中宋" w:hAnsi="华文中宋" w:eastAsia="华文中宋"/>
      <w:sz w:val="96"/>
      <w:szCs w:val="96"/>
    </w:rPr>
  </w:style>
  <w:style w:type="paragraph" w:customStyle="1" w:styleId="14">
    <w:name w:val="※封面题颌"/>
    <w:basedOn w:val="1"/>
    <w:next w:val="1"/>
    <w:qFormat/>
    <w:uiPriority w:val="0"/>
    <w:pPr>
      <w:widowControl/>
      <w:jc w:val="center"/>
    </w:pPr>
    <w:rPr>
      <w:rFonts w:ascii="Calibri Light" w:hAnsi="Calibri Light" w:eastAsia="华文仿宋"/>
      <w:sz w:val="36"/>
      <w:szCs w:val="36"/>
    </w:rPr>
  </w:style>
  <w:style w:type="paragraph" w:customStyle="1" w:styleId="15">
    <w:name w:val="※封面题眉"/>
    <w:basedOn w:val="1"/>
    <w:next w:val="13"/>
    <w:qFormat/>
    <w:uiPriority w:val="0"/>
    <w:pPr>
      <w:widowControl/>
      <w:jc w:val="center"/>
    </w:pPr>
    <w:rPr>
      <w:rFonts w:ascii="华文仿宋" w:hAnsi="华文仿宋" w:eastAsia="华文仿宋"/>
      <w:sz w:val="52"/>
      <w:szCs w:val="28"/>
    </w:rPr>
  </w:style>
  <w:style w:type="paragraph" w:customStyle="1" w:styleId="16">
    <w:name w:val="※封面题须"/>
    <w:basedOn w:val="1"/>
    <w:qFormat/>
    <w:uiPriority w:val="0"/>
    <w:pPr>
      <w:widowControl/>
      <w:ind w:left="850" w:leftChars="350" w:right="250" w:rightChars="250" w:hanging="500" w:hangingChars="500"/>
      <w:jc w:val="left"/>
    </w:pPr>
    <w:rPr>
      <w:rFonts w:ascii="Calibri Light" w:hAnsi="Calibri Light" w:eastAsia="华文仿宋"/>
      <w:sz w:val="36"/>
      <w:szCs w:val="36"/>
    </w:rPr>
  </w:style>
  <w:style w:type="paragraph" w:customStyle="1" w:styleId="17">
    <w:name w:val="※目录（次）"/>
    <w:basedOn w:val="1"/>
    <w:qFormat/>
    <w:uiPriority w:val="0"/>
    <w:pPr>
      <w:widowControl/>
      <w:tabs>
        <w:tab w:val="right" w:leader="hyphen" w:pos="8400"/>
      </w:tabs>
      <w:wordWrap w:val="0"/>
      <w:ind w:left="700" w:leftChars="200" w:right="300" w:rightChars="300" w:hanging="500" w:hangingChars="500"/>
      <w:jc w:val="left"/>
    </w:pPr>
    <w:rPr>
      <w:rFonts w:ascii="Calibri Light" w:hAnsi="Calibri Light" w:eastAsia="华文仿宋"/>
      <w:sz w:val="36"/>
      <w:szCs w:val="28"/>
    </w:rPr>
  </w:style>
  <w:style w:type="paragraph" w:customStyle="1" w:styleId="18">
    <w:name w:val="※目录（主）"/>
    <w:basedOn w:val="1"/>
    <w:qFormat/>
    <w:uiPriority w:val="0"/>
    <w:pPr>
      <w:widowControl/>
      <w:tabs>
        <w:tab w:val="right" w:leader="hyphen" w:pos="8400"/>
      </w:tabs>
      <w:spacing w:afterLines="100" w:line="400" w:lineRule="exact"/>
      <w:ind w:left="200" w:leftChars="200" w:right="200" w:rightChars="200" w:hanging="499" w:hangingChars="400"/>
      <w:jc w:val="left"/>
    </w:pPr>
    <w:rPr>
      <w:rFonts w:ascii="Calibri Light" w:hAnsi="Calibri Light" w:eastAsia="华文仿宋"/>
      <w:sz w:val="36"/>
      <w:szCs w:val="36"/>
    </w:rPr>
  </w:style>
  <w:style w:type="paragraph" w:customStyle="1" w:styleId="19">
    <w:name w:val="※小标题 1"/>
    <w:basedOn w:val="1"/>
    <w:next w:val="1"/>
    <w:qFormat/>
    <w:uiPriority w:val="0"/>
    <w:pPr>
      <w:widowControl/>
      <w:wordWrap w:val="0"/>
      <w:spacing w:before="20" w:after="20" w:line="400" w:lineRule="exact"/>
      <w:ind w:firstLine="200" w:firstLineChars="200"/>
      <w:jc w:val="left"/>
      <w:outlineLvl w:val="4"/>
    </w:pPr>
    <w:rPr>
      <w:rFonts w:ascii="Calibri Light" w:hAnsi="Calibri Light" w:eastAsia="华文仿宋"/>
      <w:b/>
      <w:sz w:val="28"/>
      <w:szCs w:val="28"/>
    </w:rPr>
  </w:style>
  <w:style w:type="paragraph" w:customStyle="1" w:styleId="20">
    <w:name w:val="※正文"/>
    <w:basedOn w:val="1"/>
    <w:next w:val="1"/>
    <w:qFormat/>
    <w:uiPriority w:val="0"/>
    <w:pPr>
      <w:widowControl/>
      <w:wordWrap w:val="0"/>
      <w:spacing w:line="400" w:lineRule="exact"/>
    </w:pPr>
    <w:rPr>
      <w:rFonts w:ascii="Calibri Light" w:hAnsi="Calibri Light" w:eastAsia="华文仿宋"/>
      <w:sz w:val="28"/>
      <w:szCs w:val="28"/>
    </w:rPr>
  </w:style>
  <w:style w:type="paragraph" w:customStyle="1" w:styleId="21">
    <w:name w:val="※小标题 一"/>
    <w:basedOn w:val="20"/>
    <w:next w:val="20"/>
    <w:qFormat/>
    <w:uiPriority w:val="0"/>
    <w:pPr>
      <w:spacing w:before="120" w:line="240" w:lineRule="auto"/>
      <w:outlineLvl w:val="2"/>
    </w:pPr>
    <w:rPr>
      <w:b/>
      <w:color w:val="1F3864" w:themeColor="accent5" w:themeShade="80"/>
      <w:sz w:val="32"/>
    </w:rPr>
  </w:style>
  <w:style w:type="paragraph" w:customStyle="1" w:styleId="22">
    <w:name w:val="※小标题（1）"/>
    <w:basedOn w:val="1"/>
    <w:next w:val="20"/>
    <w:qFormat/>
    <w:uiPriority w:val="0"/>
    <w:pPr>
      <w:widowControl/>
      <w:wordWrap w:val="0"/>
      <w:spacing w:line="400" w:lineRule="exact"/>
      <w:ind w:firstLine="200" w:firstLineChars="200"/>
      <w:outlineLvl w:val="5"/>
    </w:pPr>
    <w:rPr>
      <w:rFonts w:ascii="Calibri Light" w:hAnsi="Calibri Light" w:eastAsia="华文仿宋"/>
      <w:b/>
      <w:sz w:val="28"/>
      <w:szCs w:val="28"/>
    </w:rPr>
  </w:style>
  <w:style w:type="paragraph" w:customStyle="1" w:styleId="23">
    <w:name w:val="※小标题（一）"/>
    <w:basedOn w:val="1"/>
    <w:next w:val="20"/>
    <w:qFormat/>
    <w:uiPriority w:val="0"/>
    <w:pPr>
      <w:widowControl/>
      <w:wordWrap w:val="0"/>
      <w:spacing w:before="60" w:after="60" w:line="400" w:lineRule="exact"/>
      <w:ind w:firstLine="200" w:firstLineChars="200"/>
      <w:outlineLvl w:val="3"/>
    </w:pPr>
    <w:rPr>
      <w:rFonts w:ascii="Calibri Light" w:hAnsi="Calibri Light" w:eastAsia="华文仿宋"/>
      <w:b/>
      <w:sz w:val="28"/>
      <w:szCs w:val="28"/>
    </w:rPr>
  </w:style>
  <w:style w:type="paragraph" w:customStyle="1" w:styleId="24">
    <w:name w:val="※页脚（横屏）"/>
    <w:basedOn w:val="1"/>
    <w:qFormat/>
    <w:uiPriority w:val="0"/>
    <w:pPr>
      <w:widowControl/>
      <w:tabs>
        <w:tab w:val="center" w:pos="7000"/>
      </w:tabs>
      <w:wordWrap w:val="0"/>
      <w:spacing w:line="240" w:lineRule="atLeast"/>
      <w:jc w:val="left"/>
    </w:pPr>
    <w:rPr>
      <w:rFonts w:ascii="宋体" w:hAnsi="宋体"/>
      <w:sz w:val="18"/>
      <w:szCs w:val="18"/>
    </w:rPr>
  </w:style>
  <w:style w:type="paragraph" w:customStyle="1" w:styleId="25">
    <w:name w:val="※页脚（竖屏）"/>
    <w:basedOn w:val="1"/>
    <w:qFormat/>
    <w:uiPriority w:val="0"/>
    <w:pPr>
      <w:widowControl/>
      <w:tabs>
        <w:tab w:val="center" w:pos="4536"/>
      </w:tabs>
      <w:wordWrap w:val="0"/>
      <w:spacing w:line="240" w:lineRule="atLeast"/>
      <w:jc w:val="left"/>
    </w:pPr>
    <w:rPr>
      <w:rFonts w:ascii="宋体" w:hAnsi="宋体"/>
      <w:sz w:val="18"/>
      <w:szCs w:val="18"/>
    </w:rPr>
  </w:style>
  <w:style w:type="paragraph" w:customStyle="1" w:styleId="26">
    <w:name w:val="※页眉"/>
    <w:basedOn w:val="20"/>
    <w:qFormat/>
    <w:uiPriority w:val="0"/>
    <w:pPr>
      <w:pBdr>
        <w:bottom w:val="single" w:color="auto" w:sz="4" w:space="1"/>
      </w:pBdr>
      <w:spacing w:line="240" w:lineRule="atLeast"/>
      <w:jc w:val="right"/>
    </w:pPr>
    <w:rPr>
      <w:rFonts w:ascii="宋体" w:hAnsi="宋体" w:eastAsia="宋体"/>
      <w:sz w:val="18"/>
    </w:rPr>
  </w:style>
  <w:style w:type="paragraph" w:customStyle="1" w:styleId="27">
    <w:name w:val="※章节标题（第X章）"/>
    <w:basedOn w:val="1"/>
    <w:qFormat/>
    <w:uiPriority w:val="0"/>
    <w:pPr>
      <w:widowControl/>
      <w:jc w:val="center"/>
      <w:outlineLvl w:val="0"/>
    </w:pPr>
    <w:rPr>
      <w:rFonts w:ascii="Calibri Light" w:hAnsi="Calibri Light" w:eastAsia="黑体"/>
      <w:sz w:val="36"/>
      <w:szCs w:val="28"/>
    </w:rPr>
  </w:style>
  <w:style w:type="paragraph" w:customStyle="1" w:styleId="28">
    <w:name w:val="※章节标题（第Y部分）"/>
    <w:basedOn w:val="1"/>
    <w:next w:val="1"/>
    <w:qFormat/>
    <w:uiPriority w:val="0"/>
    <w:pPr>
      <w:widowControl/>
      <w:jc w:val="center"/>
      <w:outlineLvl w:val="1"/>
    </w:pPr>
    <w:rPr>
      <w:rFonts w:ascii="Calibri Light" w:hAnsi="Calibri Light" w:eastAsia="黑体"/>
      <w:color w:val="1F4E79" w:themeColor="accent1" w:themeShade="80"/>
      <w:sz w:val="32"/>
      <w:szCs w:val="36"/>
    </w:rPr>
  </w:style>
  <w:style w:type="paragraph" w:customStyle="1" w:styleId="29">
    <w:name w:val="※章节标题（第Z部分分项）"/>
    <w:basedOn w:val="28"/>
    <w:qFormat/>
    <w:uiPriority w:val="0"/>
    <w:pPr>
      <w:outlineLvl w:val="2"/>
    </w:pPr>
  </w:style>
  <w:style w:type="paragraph" w:customStyle="1" w:styleId="30">
    <w:name w:val="※正文（落款）"/>
    <w:basedOn w:val="1"/>
    <w:qFormat/>
    <w:uiPriority w:val="0"/>
    <w:pPr>
      <w:widowControl/>
      <w:tabs>
        <w:tab w:val="center" w:pos="6663"/>
      </w:tabs>
      <w:wordWrap w:val="0"/>
      <w:spacing w:line="240" w:lineRule="atLeast"/>
      <w:jc w:val="left"/>
    </w:pPr>
    <w:rPr>
      <w:rFonts w:ascii="Calibri Light" w:hAnsi="Calibri Light" w:eastAsia="华文仿宋"/>
      <w:sz w:val="28"/>
      <w:szCs w:val="28"/>
    </w:rPr>
  </w:style>
  <w:style w:type="paragraph" w:customStyle="1" w:styleId="31">
    <w:name w:val="※正文（缩进2）"/>
    <w:basedOn w:val="20"/>
    <w:qFormat/>
    <w:uiPriority w:val="0"/>
    <w:pPr>
      <w:ind w:firstLine="200" w:firstLineChars="200"/>
    </w:pPr>
  </w:style>
  <w:style w:type="paragraph" w:customStyle="1" w:styleId="32">
    <w:name w:val="※正文（缩进4）"/>
    <w:basedOn w:val="20"/>
    <w:qFormat/>
    <w:uiPriority w:val="0"/>
    <w:pPr>
      <w:ind w:firstLine="400" w:firstLineChars="400"/>
    </w:pPr>
  </w:style>
  <w:style w:type="paragraph" w:customStyle="1" w:styleId="33">
    <w:name w:val="样式"/>
    <w:link w:val="34"/>
    <w:qFormat/>
    <w:uiPriority w:val="0"/>
    <w:pPr>
      <w:widowControl w:val="0"/>
      <w:autoSpaceDE w:val="0"/>
      <w:autoSpaceDN w:val="0"/>
      <w:adjustRightInd w:val="0"/>
    </w:pPr>
    <w:rPr>
      <w:rFonts w:ascii="宋体" w:hAnsi="宋体" w:eastAsia="宋体" w:cs="宋体"/>
      <w:sz w:val="24"/>
      <w:szCs w:val="24"/>
      <w:lang w:val="en-US" w:eastAsia="zh-CN" w:bidi="ar-SA"/>
    </w:rPr>
  </w:style>
  <w:style w:type="character" w:customStyle="1" w:styleId="34">
    <w:name w:val="样式 Char Char"/>
    <w:link w:val="33"/>
    <w:qFormat/>
    <w:locked/>
    <w:uiPriority w:val="0"/>
    <w:rPr>
      <w:rFonts w:ascii="宋体" w:hAnsi="宋体" w:eastAsia="宋体" w:cs="宋体"/>
      <w:kern w:val="0"/>
      <w:sz w:val="24"/>
      <w:szCs w:val="24"/>
    </w:rPr>
  </w:style>
  <w:style w:type="character" w:customStyle="1" w:styleId="35">
    <w:name w:val="页眉 Char"/>
    <w:basedOn w:val="11"/>
    <w:link w:val="8"/>
    <w:qFormat/>
    <w:uiPriority w:val="99"/>
    <w:rPr>
      <w:rFonts w:ascii="Calibri" w:hAnsi="Calibri" w:eastAsia="宋体" w:cs="Times New Roman"/>
      <w:sz w:val="18"/>
      <w:szCs w:val="18"/>
    </w:rPr>
  </w:style>
  <w:style w:type="character" w:customStyle="1" w:styleId="36">
    <w:name w:val="页脚 Char"/>
    <w:basedOn w:val="11"/>
    <w:link w:val="7"/>
    <w:qFormat/>
    <w:uiPriority w:val="99"/>
    <w:rPr>
      <w:rFonts w:ascii="Calibri" w:hAnsi="Calibri" w:eastAsia="宋体" w:cs="Times New Roman"/>
      <w:sz w:val="18"/>
      <w:szCs w:val="18"/>
    </w:rPr>
  </w:style>
  <w:style w:type="character" w:customStyle="1" w:styleId="37">
    <w:name w:val="批注文字 Char"/>
    <w:basedOn w:val="11"/>
    <w:link w:val="3"/>
    <w:semiHidden/>
    <w:qFormat/>
    <w:uiPriority w:val="99"/>
    <w:rPr>
      <w:rFonts w:ascii="Calibri" w:hAnsi="Calibri" w:eastAsia="宋体" w:cs="Times New Roman"/>
    </w:rPr>
  </w:style>
  <w:style w:type="character" w:customStyle="1" w:styleId="38">
    <w:name w:val="批注主题 Char"/>
    <w:basedOn w:val="37"/>
    <w:link w:val="9"/>
    <w:semiHidden/>
    <w:qFormat/>
    <w:uiPriority w:val="99"/>
    <w:rPr>
      <w:rFonts w:ascii="Calibri" w:hAnsi="Calibri" w:eastAsia="宋体" w:cs="Times New Roman"/>
      <w:b/>
      <w:bCs/>
    </w:rPr>
  </w:style>
  <w:style w:type="character" w:customStyle="1" w:styleId="39">
    <w:name w:val="批注框文本 Char"/>
    <w:basedOn w:val="11"/>
    <w:link w:val="6"/>
    <w:semiHidden/>
    <w:qFormat/>
    <w:uiPriority w:val="99"/>
    <w:rPr>
      <w:rFonts w:ascii="Calibri" w:hAnsi="Calibri" w:eastAsia="宋体" w:cs="Times New Roman"/>
      <w:sz w:val="18"/>
      <w:szCs w:val="18"/>
    </w:rPr>
  </w:style>
  <w:style w:type="paragraph" w:styleId="40">
    <w:name w:val="List Paragraph"/>
    <w:basedOn w:val="1"/>
    <w:qFormat/>
    <w:uiPriority w:val="34"/>
    <w:pPr>
      <w:ind w:firstLine="420" w:firstLineChars="200"/>
    </w:pPr>
    <w:rPr>
      <w:rFonts w:asciiTheme="minorHAnsi" w:hAnsiTheme="minorHAnsi" w:eastAsiaTheme="minorEastAsia" w:cstheme="minorBidi"/>
    </w:rPr>
  </w:style>
  <w:style w:type="paragraph" w:customStyle="1" w:styleId="41">
    <w:name w:val="null3"/>
    <w:uiPriority w:val="0"/>
    <w:rPr>
      <w:rFonts w:hint="eastAsia" w:ascii="Calibri" w:hAnsi="Calibri" w:eastAsia="宋体" w:cs="Times New Roman"/>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2" Type="http://schemas.openxmlformats.org/officeDocument/2006/relationships/fontTable" Target="fontTable.xml"/><Relationship Id="rId71" Type="http://schemas.openxmlformats.org/officeDocument/2006/relationships/numbering" Target="numbering.xml"/><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66</Pages>
  <Words>3065</Words>
  <Characters>3379</Characters>
  <Lines>20</Lines>
  <Paragraphs>5</Paragraphs>
  <TotalTime>3</TotalTime>
  <ScaleCrop>false</ScaleCrop>
  <LinksUpToDate>false</LinksUpToDate>
  <CharactersWithSpaces>3401</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2021-03-19T04:47:00Z</dcterms:created>
  <dc:creator>lenovo</dc:creator>
  <cp:lastModifiedBy>学凯</cp:lastModifiedBy>
  <cp:lastPrinted>2021-03-24T02:37:00Z</cp:lastPrinted>
  <dcterms:modified xsi:type="dcterms:W3CDTF">2024-11-08T02:33:29Z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4A6535A0FCD8436E8785E7738A0E6D3F_12</vt:lpwstr>
  </property>
</Properties>
</file>