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2023年阎良区财政惠民补贴“一卡通”服务采购项目(三次)</w:t>
      </w:r>
    </w:p>
    <w:p>
      <w:pPr>
        <w:pStyle w:val="null3"/>
        <w:jc w:val="center"/>
        <w:outlineLvl w:val="5"/>
      </w:pPr>
      <w:r>
        <w:rPr>
          <w:b/>
          <w:sz w:val="15"/>
        </w:rPr>
        <w:t xml:space="preserve">采购项目编号: </w:t>
      </w:r>
      <w:r>
        <w:rPr>
          <w:b/>
          <w:sz w:val="15"/>
        </w:rPr>
        <w:t>YHZB2023-J-065</w:t>
      </w:r>
      <w:r>
        <w:br/>
      </w:r>
      <w:r>
        <w:br/>
      </w:r>
      <w:r>
        <w:br/>
      </w:r>
    </w:p>
    <w:p>
      <w:pPr>
        <w:pStyle w:val="null3"/>
        <w:jc w:val="center"/>
        <w:outlineLvl w:val="5"/>
      </w:pPr>
      <w:r>
        <w:rPr>
          <w:b/>
          <w:sz w:val="15"/>
        </w:rPr>
        <w:t>西安市阎良区农业财务管理所</w:t>
      </w:r>
    </w:p>
    <w:p>
      <w:pPr>
        <w:pStyle w:val="null3"/>
        <w:jc w:val="center"/>
        <w:outlineLvl w:val="5"/>
      </w:pPr>
      <w:r>
        <w:rPr>
          <w:b/>
          <w:sz w:val="15"/>
        </w:rPr>
        <w:t>陕西远华招标有限公司</w:t>
      </w:r>
      <w:r>
        <w:rPr>
          <w:b/>
          <w:sz w:val="15"/>
        </w:rPr>
        <w:t>共同编制</w:t>
      </w:r>
    </w:p>
    <w:p>
      <w:pPr>
        <w:pStyle w:val="null3"/>
        <w:jc w:val="center"/>
        <w:outlineLvl w:val="5"/>
      </w:pPr>
      <w:r>
        <w:rPr>
          <w:b/>
          <w:sz w:val="15"/>
        </w:rPr>
        <w:t>2024年02月23日</w:t>
      </w:r>
    </w:p>
    <w:p>
      <w:pPr>
        <w:pStyle w:val="null3"/>
      </w:pPr>
      <w:r>
        <w:rPr/>
        <w:t xml:space="preserve"> </w:t>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陕西远华招标有限公司</w:t>
      </w:r>
      <w:r>
        <w:rPr/>
        <w:t>（以下简称“代理机构”）受</w:t>
      </w:r>
      <w:r>
        <w:rPr/>
        <w:t>西安市阎良区农业财务管理所</w:t>
      </w:r>
      <w:r>
        <w:rPr/>
        <w:t>委托，拟对</w:t>
      </w:r>
      <w:r>
        <w:rPr/>
        <w:t>2023年阎良区财政惠民补贴“一卡通”服务采购项目(三次)</w:t>
      </w:r>
      <w:r>
        <w:rPr/>
        <w:t>采用单一来源方式进行采购，现邀请贵公司参加该项目的协商。</w:t>
      </w:r>
    </w:p>
    <w:p>
      <w:pPr>
        <w:pStyle w:val="null3"/>
        <w:outlineLvl w:val="2"/>
      </w:pPr>
      <w:r>
        <w:rPr>
          <w:b/>
          <w:sz w:val="28"/>
        </w:rPr>
        <w:t xml:space="preserve"> 一、采购项目编号：</w:t>
      </w:r>
      <w:r>
        <w:rPr>
          <w:b/>
          <w:sz w:val="28"/>
        </w:rPr>
        <w:t>YHZB2023-J-065</w:t>
      </w:r>
    </w:p>
    <w:p>
      <w:pPr>
        <w:pStyle w:val="null3"/>
        <w:outlineLvl w:val="2"/>
      </w:pPr>
      <w:r>
        <w:rPr>
          <w:b/>
          <w:sz w:val="28"/>
        </w:rPr>
        <w:t xml:space="preserve"> 二、采购项目名称：</w:t>
      </w:r>
      <w:r>
        <w:rPr>
          <w:b/>
          <w:sz w:val="28"/>
        </w:rPr>
        <w:t>2023年阎良区财政惠民补贴“一卡通”服务采购项目(三次)</w:t>
      </w:r>
    </w:p>
    <w:p>
      <w:pPr>
        <w:pStyle w:val="null3"/>
        <w:outlineLvl w:val="2"/>
      </w:pPr>
      <w:r>
        <w:rPr>
          <w:b/>
          <w:sz w:val="28"/>
        </w:rPr>
        <w:t>三、协商项目简介：</w:t>
      </w:r>
    </w:p>
    <w:p>
      <w:pPr>
        <w:pStyle w:val="null3"/>
        <w:ind w:firstLine="480"/>
      </w:pPr>
      <w:r>
        <w:rPr/>
        <w:t>按照西安市关于财政惠民补贴资金“一卡通”兑付方式改革扩面的要求，阎良区全面启动财政惠民补贴资金“一卡通”补贴项目兑付工作，确定财政惠民补贴资金“一卡通”业务委托代理银行</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供应商为独立承担民事责任能力的法人、其他组织或自然人，企业法人、其他组织须提供合法有效的营业执照（或事业单位法人证书）等证明资料,自然人须提供身份证明：投标供应商为独立承担民事责任能力的法人、其他组织或自然人，企业法人、其他组织须提供合法有效的营业执照（或事业单位法人证书）等证明资料,自然人须提供身份证明</w:t>
      </w:r>
    </w:p>
    <w:p>
      <w:pPr>
        <w:pStyle w:val="null3"/>
      </w:pPr>
      <w:r>
        <w:rPr/>
        <w:t>2、提供法定代表人授权委托书原件（附法定代表人及被授权人身份证复印件)，法定代表人直接参加只需提供法定代表人身份证明及身份证原件：提供法定代表人授权委托书原件（附法定代表人及被授权人身份证复印件)，法定代表人直接参加只需提供法定代表人身份证明及身份证原件</w:t>
      </w:r>
    </w:p>
    <w:p>
      <w:pPr>
        <w:pStyle w:val="null3"/>
      </w:pPr>
      <w:r>
        <w:rPr/>
        <w:t>3、具有中华人民共和国金融许可证的国有商业银行、股份制商业银行、邮政储蓄银行、城市商业银行、农村商业银行、农村合作银行、农村信用合作联社及政策性银行或银行分支机构（如分支机构参与投标，则需有省级分行的唯一授权）：具有中华人民共和国金融许可证的国有商业银行、股份制商业银行、邮政储蓄银行、城市商业银行、农村商业银行、农村合作银行、农村信用合作联社及政策性银行或银行分支机构（如分支机构参与投标，则需有省级分行的唯一授权）</w:t>
      </w:r>
    </w:p>
    <w:p>
      <w:pPr>
        <w:pStyle w:val="null3"/>
      </w:pPr>
      <w:r>
        <w:rPr/>
        <w:t>4、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西安市阎良区农业财务管理所</w:t>
      </w:r>
    </w:p>
    <w:p>
      <w:pPr>
        <w:pStyle w:val="null3"/>
      </w:pPr>
      <w:r>
        <w:rPr/>
        <w:t xml:space="preserve"> 地址： </w:t>
      </w:r>
      <w:r>
        <w:rPr/>
        <w:t>西安市凤凰东路33号</w:t>
      </w:r>
    </w:p>
    <w:p>
      <w:pPr>
        <w:pStyle w:val="null3"/>
      </w:pPr>
      <w:r>
        <w:rPr/>
        <w:t xml:space="preserve"> 邮编： </w:t>
      </w:r>
      <w:r>
        <w:rPr/>
        <w:t>710000</w:t>
      </w:r>
    </w:p>
    <w:p>
      <w:pPr>
        <w:pStyle w:val="null3"/>
      </w:pPr>
      <w:r>
        <w:rPr/>
        <w:t xml:space="preserve"> 联系人： </w:t>
      </w:r>
      <w:r>
        <w:rPr/>
        <w:t>西安市阎良区农业财务管理所经办</w:t>
      </w:r>
    </w:p>
    <w:p>
      <w:pPr>
        <w:pStyle w:val="null3"/>
      </w:pPr>
      <w:r>
        <w:rPr/>
        <w:t xml:space="preserve"> 联系电话： </w:t>
      </w:r>
      <w:r>
        <w:rPr/>
        <w:t>02986875042</w:t>
      </w:r>
    </w:p>
    <w:p>
      <w:pPr>
        <w:pStyle w:val="null3"/>
        <w:outlineLvl w:val="2"/>
      </w:pPr>
      <w:r>
        <w:rPr>
          <w:b/>
          <w:sz w:val="28"/>
        </w:rPr>
        <w:t xml:space="preserve"> 代理机构：</w:t>
      </w:r>
      <w:r>
        <w:rPr>
          <w:b/>
          <w:sz w:val="28"/>
        </w:rPr>
        <w:t>陕西远华招标有限公司</w:t>
      </w:r>
    </w:p>
    <w:p>
      <w:pPr>
        <w:pStyle w:val="null3"/>
      </w:pPr>
      <w:r>
        <w:rPr/>
        <w:t xml:space="preserve"> 地址： </w:t>
      </w:r>
      <w:r>
        <w:rPr/>
        <w:t>陕西省西安市灞桥区沁水路草北社区办公楼二楼</w:t>
      </w:r>
    </w:p>
    <w:p>
      <w:pPr>
        <w:pStyle w:val="null3"/>
      </w:pPr>
      <w:r>
        <w:rPr/>
        <w:t xml:space="preserve"> 邮编： </w:t>
      </w:r>
      <w:r>
        <w:rPr/>
        <w:t>710000</w:t>
      </w:r>
    </w:p>
    <w:p>
      <w:pPr>
        <w:pStyle w:val="null3"/>
      </w:pPr>
      <w:r>
        <w:rPr/>
        <w:t xml:space="preserve"> 联系人： </w:t>
      </w:r>
      <w:r>
        <w:rPr/>
        <w:t>陈娟 晁曼</w:t>
      </w:r>
    </w:p>
    <w:p>
      <w:pPr>
        <w:pStyle w:val="null3"/>
      </w:pPr>
      <w:r>
        <w:rPr/>
        <w:t xml:space="preserve"> 联系电话： </w:t>
      </w:r>
      <w:r>
        <w:rPr/>
        <w:t>13319289464</w:t>
      </w:r>
    </w:p>
    <w:p>
      <w:pPr>
        <w:pStyle w:val="null3"/>
        <w:outlineLvl w:val="2"/>
      </w:pPr>
      <w:r>
        <w:rPr>
          <w:b/>
          <w:sz w:val="28"/>
        </w:rPr>
        <w:t xml:space="preserve"> 采购监督机构：</w:t>
      </w:r>
      <w:r>
        <w:rPr>
          <w:b/>
          <w:sz w:val="28"/>
        </w:rPr>
        <w:t>西安市阎良区政府采购管理股</w:t>
      </w:r>
    </w:p>
    <w:p>
      <w:pPr>
        <w:pStyle w:val="null3"/>
        <w:ind w:firstLine="480"/>
      </w:pPr>
      <w:r>
        <w:rPr/>
        <w:t>联系人：</w:t>
      </w:r>
      <w:r>
        <w:rPr/>
        <w:t>郝智军</w:t>
      </w:r>
    </w:p>
    <w:p>
      <w:pPr>
        <w:pStyle w:val="null3"/>
        <w:ind w:firstLine="480"/>
      </w:pPr>
      <w:r>
        <w:rPr/>
        <w:t>联系电话：</w:t>
      </w:r>
      <w:r>
        <w:rPr/>
        <w:t>86204415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西安市阎良区农业财务管理所</w:t>
      </w:r>
      <w:r>
        <w:rPr/>
        <w:t>和</w:t>
      </w:r>
      <w:r>
        <w:rPr/>
        <w:t>陕西远华招标有限公司</w:t>
      </w:r>
      <w:r>
        <w:rPr/>
        <w:t>享有。对采购文件中供应商参加本次政府采购活动应当具备的条件、项目技术、服务、商务及其他要求，评审标准由采购人负责解释。除前述采购文件内容，其他内容由</w:t>
      </w:r>
      <w:r>
        <w:rPr/>
        <w:t>陕西远华招标有限公司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西安市阎良区农业财务管理所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陕西远华招标有限公司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（1）竞争性磋商文件、响应文件、澄清表（函）； （2）本合同及附件文本； （3）合同签订时国家及行业现行的标准和技术规范。</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陕西远华招标有限公司</w:t>
      </w:r>
      <w:r>
        <w:rPr/>
        <w:t xml:space="preserve"> 负责答复；供应商对除采购需求外的采购文件的询问、质疑由</w:t>
      </w:r>
      <w:r>
        <w:rPr/>
        <w:t>陕西远华招标有限公司</w:t>
      </w:r>
      <w:r>
        <w:rPr/>
        <w:t xml:space="preserve"> 负责答复；供应商对采购过程、采购结果的询问、质疑由 </w:t>
      </w:r>
      <w:r>
        <w:rPr/>
        <w:t>陕西远华招标有限公司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按照西安市关于财政惠民补贴资金“一卡通”兑付方式改革扩面的要求，阎良区全面启动财政惠民补贴资金“一卡通”补贴项目兑付工作，确定财政惠民补贴资金“一卡通”业务委托代理银行</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1.00</w:t>
      </w:r>
    </w:p>
    <w:p>
      <w:pPr>
        <w:pStyle w:val="null3"/>
      </w:pPr>
      <w:r>
        <w:rPr/>
        <w:t>采购包最高限价（元）: 1.00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银行服务</w:t>
            </w:r>
          </w:p>
        </w:tc>
        <w:tc>
          <w:tcPr>
            <w:tcW w:type="dxa" w:w="831"/>
          </w:tcPr>
          <w:p>
            <w:pPr>
              <w:pStyle w:val="null3"/>
              <w:jc w:val="right"/>
            </w:pPr>
            <w:r>
              <w:rPr/>
              <w:t>1.00</w:t>
            </w:r>
          </w:p>
        </w:tc>
        <w:tc>
          <w:tcPr>
            <w:tcW w:type="dxa" w:w="831"/>
          </w:tcPr>
          <w:p>
            <w:pPr>
              <w:pStyle w:val="null3"/>
              <w:jc w:val="right"/>
            </w:pPr>
            <w:r>
              <w:rPr/>
              <w:t>1.00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标的名称：银行服务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仿宋" w:hAnsi="仿宋" w:cs="仿宋" w:eastAsia="仿宋"/>
                <w:b/>
                <w:sz w:val="28"/>
              </w:rPr>
              <w:t>一、服务内容（包括工作区域、工作内容等）</w:t>
            </w:r>
          </w:p>
          <w:p>
            <w:pPr>
              <w:pStyle w:val="null3"/>
              <w:ind w:firstLine="482"/>
              <w:jc w:val="both"/>
            </w:pPr>
            <w:r>
              <w:rPr>
                <w:rFonts w:ascii="宋体" w:hAnsi="宋体" w:cs="宋体" w:eastAsia="宋体"/>
                <w:b/>
                <w:sz w:val="24"/>
              </w:rPr>
              <w:t>（</w:t>
            </w:r>
            <w:r>
              <w:rPr>
                <w:rFonts w:ascii="宋体" w:hAnsi="宋体" w:cs="宋体" w:eastAsia="宋体"/>
                <w:b/>
                <w:sz w:val="24"/>
              </w:rPr>
              <w:t>一</w:t>
            </w:r>
            <w:r>
              <w:rPr>
                <w:rFonts w:ascii="宋体" w:hAnsi="宋体" w:cs="宋体" w:eastAsia="宋体"/>
                <w:b/>
                <w:sz w:val="24"/>
              </w:rPr>
              <w:t>）</w:t>
            </w:r>
            <w:r>
              <w:rPr>
                <w:rFonts w:ascii="宋体" w:hAnsi="宋体" w:cs="宋体" w:eastAsia="宋体"/>
                <w:b/>
                <w:sz w:val="24"/>
              </w:rPr>
              <w:t>各村设立</w:t>
            </w:r>
            <w:r>
              <w:rPr>
                <w:rFonts w:ascii="宋体" w:hAnsi="宋体" w:cs="宋体" w:eastAsia="宋体"/>
                <w:b/>
                <w:sz w:val="24"/>
              </w:rPr>
              <w:t>“一卡通服务站”</w:t>
            </w:r>
          </w:p>
          <w:p>
            <w:pPr>
              <w:pStyle w:val="null3"/>
              <w:ind w:firstLine="480"/>
              <w:jc w:val="both"/>
            </w:pPr>
            <w:r>
              <w:rPr>
                <w:rFonts w:ascii="宋体" w:hAnsi="宋体" w:cs="宋体" w:eastAsia="宋体"/>
                <w:sz w:val="24"/>
              </w:rPr>
              <w:t>代理银行应在我区各村设立</w:t>
            </w:r>
            <w:r>
              <w:rPr>
                <w:rFonts w:ascii="宋体" w:hAnsi="宋体" w:cs="宋体" w:eastAsia="宋体"/>
                <w:sz w:val="24"/>
              </w:rPr>
              <w:t>“一卡通服务站”，每村至少一处，覆盖全区所有行政村。设立各村的一卡通服务站需要对群众提供方便服务，保证农民不出村就能享受基本金融服务，可以就近办理小额取款、补贴资金明细查询、消费等多项金融业务。同时，各村“一卡通服务站”由代理银行管理、培训、支出相关运维费用。</w:t>
            </w:r>
          </w:p>
          <w:p>
            <w:pPr>
              <w:pStyle w:val="null3"/>
              <w:ind w:firstLine="482"/>
              <w:jc w:val="both"/>
            </w:pPr>
            <w:r>
              <w:rPr>
                <w:rFonts w:ascii="宋体" w:hAnsi="宋体" w:cs="宋体" w:eastAsia="宋体"/>
                <w:b/>
                <w:sz w:val="24"/>
              </w:rPr>
              <w:t>（</w:t>
            </w:r>
            <w:r>
              <w:rPr>
                <w:rFonts w:ascii="宋体" w:hAnsi="宋体" w:cs="宋体" w:eastAsia="宋体"/>
                <w:b/>
                <w:sz w:val="24"/>
              </w:rPr>
              <w:t>二</w:t>
            </w:r>
            <w:r>
              <w:rPr>
                <w:rFonts w:ascii="宋体" w:hAnsi="宋体" w:cs="宋体" w:eastAsia="宋体"/>
                <w:b/>
                <w:sz w:val="24"/>
              </w:rPr>
              <w:t>）</w:t>
            </w:r>
            <w:r>
              <w:rPr>
                <w:rFonts w:ascii="宋体" w:hAnsi="宋体" w:cs="宋体" w:eastAsia="宋体"/>
                <w:b/>
                <w:sz w:val="24"/>
              </w:rPr>
              <w:t>对代发业务可提供的软硬件支持</w:t>
            </w:r>
          </w:p>
          <w:p>
            <w:pPr>
              <w:pStyle w:val="null3"/>
              <w:ind w:firstLine="480"/>
              <w:jc w:val="both"/>
            </w:pPr>
            <w:r>
              <w:rPr>
                <w:rFonts w:ascii="宋体" w:hAnsi="宋体" w:cs="宋体" w:eastAsia="宋体"/>
                <w:sz w:val="24"/>
              </w:rPr>
              <w:t>1、</w:t>
            </w:r>
            <w:r>
              <w:rPr>
                <w:rFonts w:ascii="宋体" w:hAnsi="宋体" w:cs="宋体" w:eastAsia="宋体"/>
                <w:sz w:val="24"/>
              </w:rPr>
              <w:t>代理银行需要出资成立</w:t>
            </w:r>
            <w:r>
              <w:rPr>
                <w:rFonts w:ascii="宋体" w:hAnsi="宋体" w:cs="宋体" w:eastAsia="宋体"/>
                <w:sz w:val="24"/>
              </w:rPr>
              <w:t>“一卡通”发放兑付办公室。由代理银行成立“一卡通”发放兑付办公室，安排专人负责“一卡通”发放业务，设立一卡通兑付专柜，有效保证财政惠民补贴资金的发放，同时负责电子设备、系统网络等相关设施配置。</w:t>
            </w:r>
          </w:p>
          <w:p>
            <w:pPr>
              <w:pStyle w:val="null3"/>
              <w:ind w:firstLine="480"/>
              <w:jc w:val="both"/>
            </w:pPr>
            <w:r>
              <w:rPr>
                <w:rFonts w:ascii="宋体" w:hAnsi="宋体" w:cs="宋体" w:eastAsia="宋体"/>
                <w:sz w:val="24"/>
              </w:rPr>
              <w:t>2、</w:t>
            </w:r>
            <w:r>
              <w:rPr>
                <w:rFonts w:ascii="宋体" w:hAnsi="宋体" w:cs="宋体" w:eastAsia="宋体"/>
                <w:sz w:val="24"/>
              </w:rPr>
              <w:t>代理银行负责开展形式多样的政策宣传、公示活动。通过电视合、传媒网络、各类户外广告、银行</w:t>
            </w:r>
            <w:r>
              <w:rPr>
                <w:rFonts w:ascii="宋体" w:hAnsi="宋体" w:cs="宋体" w:eastAsia="宋体"/>
                <w:sz w:val="24"/>
              </w:rPr>
              <w:t>LED屏、流动宣传车、一卡通服务站、印制手册指南等开展持续的宣传活动，让财政惠民补贴资金“一卡通”业务家喻户晓，同时负责通知“一卡通”持卡人相关注意事项，妥善保管银行卡，开展好补贴发放业务的宣传、咨询、公示工作。</w:t>
            </w:r>
          </w:p>
          <w:p>
            <w:pPr>
              <w:pStyle w:val="null3"/>
              <w:ind w:firstLine="480"/>
              <w:jc w:val="both"/>
            </w:pPr>
            <w:r>
              <w:rPr>
                <w:rFonts w:ascii="宋体" w:hAnsi="宋体" w:cs="宋体" w:eastAsia="宋体"/>
                <w:sz w:val="24"/>
              </w:rPr>
              <w:t>3、</w:t>
            </w:r>
            <w:r>
              <w:rPr>
                <w:rFonts w:ascii="宋体" w:hAnsi="宋体" w:cs="宋体" w:eastAsia="宋体"/>
                <w:sz w:val="24"/>
              </w:rPr>
              <w:t>代理银行应随时接受政府、社会监督。代理银行制定相关制度措施，明确银行在服务群众过程中的各项措施及责任，设定监督机制和办法，随时接受政府、社会各界对代理银行服务群众的监督工作。</w:t>
            </w:r>
          </w:p>
          <w:p>
            <w:pPr>
              <w:pStyle w:val="null3"/>
              <w:ind w:firstLine="480"/>
              <w:jc w:val="both"/>
            </w:pPr>
            <w:r>
              <w:rPr>
                <w:rFonts w:ascii="宋体" w:hAnsi="宋体" w:cs="宋体" w:eastAsia="宋体"/>
                <w:sz w:val="24"/>
              </w:rPr>
              <w:t>4、</w:t>
            </w:r>
            <w:r>
              <w:rPr>
                <w:rFonts w:ascii="宋体" w:hAnsi="宋体" w:cs="宋体" w:eastAsia="宋体"/>
                <w:sz w:val="24"/>
              </w:rPr>
              <w:t>做好与财政惠民</w:t>
            </w:r>
            <w:r>
              <w:rPr>
                <w:rFonts w:ascii="宋体" w:hAnsi="宋体" w:cs="宋体" w:eastAsia="宋体"/>
                <w:sz w:val="24"/>
              </w:rPr>
              <w:t>“一卡通”兑付系统的数据对接工作，及时反馈主管部门发放情况。阎良区惠民补贴发放，依托“陕西省惠民补贴资金‘一卡通’兑付系统”(以下简称“一卡通”系统)管理平台发放。代理银行必须保证系统能与省市财政惠民补贴资金“一卡通”兑付系统管理平台无缝对接，保障财政惠民补贴资金的有序发放。</w:t>
            </w:r>
          </w:p>
          <w:p>
            <w:pPr>
              <w:pStyle w:val="null3"/>
              <w:ind w:firstLine="480"/>
              <w:jc w:val="both"/>
            </w:pPr>
            <w:r>
              <w:rPr>
                <w:rFonts w:ascii="宋体" w:hAnsi="宋体" w:cs="宋体" w:eastAsia="宋体"/>
                <w:sz w:val="24"/>
              </w:rPr>
              <w:t>阎良区财政惠民补贴发放流程为：代理银行提供待发账户账号，惠民补贴发放时，由各项目主管部门将补贴资金划转至待发账户。同时，主管单位用</w:t>
            </w:r>
            <w:r>
              <w:rPr>
                <w:rFonts w:ascii="宋体" w:hAnsi="宋体" w:cs="宋体" w:eastAsia="宋体"/>
                <w:sz w:val="24"/>
              </w:rPr>
              <w:t>“一卡通”兑付系统将补贴数据包发放到代理银行后，代理银行用开发的系统接收数据，将补贴资金在24小时内划入应享受补贴卡，并将补贴数据发放成功、失败信息详细反馈回财政惠民“一卡通”系统（反馈信息包含失败原因、人员明细、失败金额、家庭住址等信息），对于惠民补贴资金失败户再次发放数据也要及时反馈主管部门。同时代理银行将发放补贴情况（包括失败户再次发放情况）通过纸质并电话告知各补贴主管部门。</w:t>
            </w:r>
          </w:p>
          <w:p>
            <w:pPr>
              <w:pStyle w:val="null3"/>
              <w:ind w:firstLine="480"/>
              <w:jc w:val="both"/>
            </w:pPr>
            <w:r>
              <w:rPr>
                <w:rFonts w:ascii="宋体" w:hAnsi="宋体" w:cs="宋体" w:eastAsia="宋体"/>
                <w:sz w:val="24"/>
              </w:rPr>
              <w:t>5、</w:t>
            </w:r>
            <w:r>
              <w:rPr>
                <w:rFonts w:ascii="宋体" w:hAnsi="宋体" w:cs="宋体" w:eastAsia="宋体"/>
                <w:sz w:val="24"/>
              </w:rPr>
              <w:t>代理银行对财政惠民</w:t>
            </w:r>
            <w:r>
              <w:rPr>
                <w:rFonts w:ascii="宋体" w:hAnsi="宋体" w:cs="宋体" w:eastAsia="宋体"/>
                <w:sz w:val="24"/>
              </w:rPr>
              <w:t>“一卡通”补贴卡的制作</w:t>
            </w:r>
          </w:p>
          <w:p>
            <w:pPr>
              <w:pStyle w:val="null3"/>
              <w:ind w:firstLine="480"/>
              <w:jc w:val="both"/>
            </w:pPr>
            <w:r>
              <w:rPr>
                <w:rFonts w:ascii="宋体" w:hAnsi="宋体" w:cs="宋体" w:eastAsia="宋体"/>
                <w:sz w:val="24"/>
              </w:rPr>
              <w:t>代理银行应具备短期大批量制卡、发卡能力，同时确保财政惠民</w:t>
            </w:r>
            <w:r>
              <w:rPr>
                <w:rFonts w:ascii="宋体" w:hAnsi="宋体" w:cs="宋体" w:eastAsia="宋体"/>
                <w:sz w:val="24"/>
              </w:rPr>
              <w:t>“一卡通”同一个农户只能有一个银行卡号，一张银行卡，即“一人一卡一号”，目前我区涉及需要办卡农户13万左右（无上限），代理银行应保障我区惠民卡的制作要求，对于群众遗失需要补办银行卡的，热情接待，并及时办理且要保证补卡不换卡号。</w:t>
            </w:r>
          </w:p>
          <w:p>
            <w:pPr>
              <w:pStyle w:val="null3"/>
              <w:ind w:firstLine="480"/>
              <w:jc w:val="both"/>
            </w:pPr>
            <w:r>
              <w:rPr>
                <w:rFonts w:ascii="宋体" w:hAnsi="宋体" w:cs="宋体" w:eastAsia="宋体"/>
                <w:sz w:val="24"/>
              </w:rPr>
              <w:t>6、</w:t>
            </w:r>
            <w:r>
              <w:rPr>
                <w:rFonts w:ascii="宋体" w:hAnsi="宋体" w:cs="宋体" w:eastAsia="宋体"/>
                <w:sz w:val="24"/>
              </w:rPr>
              <w:t>代理银行服务内容须满足对省市财政关于惠民补贴</w:t>
            </w:r>
            <w:r>
              <w:rPr>
                <w:rFonts w:ascii="宋体" w:hAnsi="宋体" w:cs="宋体" w:eastAsia="宋体"/>
                <w:sz w:val="24"/>
              </w:rPr>
              <w:t>“一卡通”业务的服务承诺。</w:t>
            </w:r>
          </w:p>
          <w:p>
            <w:pPr>
              <w:pStyle w:val="null3"/>
              <w:ind w:left="420"/>
              <w:jc w:val="both"/>
            </w:pPr>
            <w:r>
              <w:rPr>
                <w:rFonts w:ascii="仿宋" w:hAnsi="仿宋" w:cs="仿宋" w:eastAsia="仿宋"/>
                <w:b/>
                <w:sz w:val="28"/>
              </w:rPr>
              <w:t>二、技术要求</w:t>
            </w:r>
          </w:p>
          <w:p>
            <w:pPr>
              <w:pStyle w:val="null3"/>
              <w:ind w:firstLine="480"/>
              <w:jc w:val="both"/>
            </w:pPr>
            <w:r>
              <w:rPr>
                <w:rFonts w:ascii="宋体" w:hAnsi="宋体" w:cs="宋体" w:eastAsia="宋体"/>
                <w:sz w:val="24"/>
              </w:rPr>
              <w:t>依据国家政策法规、和行业规范开展项目工作</w:t>
            </w:r>
          </w:p>
          <w:p>
            <w:pPr>
              <w:pStyle w:val="null3"/>
              <w:jc w:val="both"/>
            </w:pPr>
            <w:r>
              <w:rPr>
                <w:rFonts w:ascii="仿宋" w:hAnsi="仿宋" w:cs="仿宋" w:eastAsia="仿宋"/>
                <w:b/>
                <w:sz w:val="28"/>
              </w:rPr>
              <w:t>三、服务要求</w:t>
            </w:r>
          </w:p>
          <w:p>
            <w:pPr>
              <w:pStyle w:val="null3"/>
              <w:ind w:firstLine="482"/>
              <w:jc w:val="both"/>
            </w:pPr>
            <w:r>
              <w:rPr>
                <w:rFonts w:ascii="宋体" w:hAnsi="宋体" w:cs="宋体" w:eastAsia="宋体"/>
                <w:b/>
                <w:sz w:val="24"/>
              </w:rPr>
              <w:t>（</w:t>
            </w:r>
            <w:r>
              <w:rPr>
                <w:rFonts w:ascii="宋体" w:hAnsi="宋体" w:cs="宋体" w:eastAsia="宋体"/>
                <w:b/>
                <w:sz w:val="24"/>
              </w:rPr>
              <w:t>一</w:t>
            </w:r>
            <w:r>
              <w:rPr>
                <w:rFonts w:ascii="宋体" w:hAnsi="宋体" w:cs="宋体" w:eastAsia="宋体"/>
                <w:b/>
                <w:sz w:val="24"/>
              </w:rPr>
              <w:t>）</w:t>
            </w:r>
            <w:r>
              <w:rPr>
                <w:rFonts w:ascii="宋体" w:hAnsi="宋体" w:cs="宋体" w:eastAsia="宋体"/>
                <w:b/>
                <w:sz w:val="24"/>
              </w:rPr>
              <w:t>代理银行对财政惠民补贴资金安全保障能力</w:t>
            </w:r>
          </w:p>
          <w:p>
            <w:pPr>
              <w:pStyle w:val="null3"/>
              <w:ind w:firstLine="480"/>
              <w:jc w:val="both"/>
            </w:pPr>
            <w:r>
              <w:rPr>
                <w:rFonts w:ascii="宋体" w:hAnsi="宋体" w:cs="宋体" w:eastAsia="宋体"/>
                <w:sz w:val="24"/>
              </w:rPr>
              <w:t>代理银行应制定严格的规章制度和完善的管理体系，为财政惠民补贴资金</w:t>
            </w:r>
            <w:r>
              <w:rPr>
                <w:rFonts w:ascii="宋体" w:hAnsi="宋体" w:cs="宋体" w:eastAsia="宋体"/>
                <w:sz w:val="24"/>
              </w:rPr>
              <w:t>“一卡通”支付业务的顺利、安全运行提供制度上的保障。</w:t>
            </w:r>
          </w:p>
          <w:p>
            <w:pPr>
              <w:pStyle w:val="null3"/>
              <w:ind w:firstLine="480"/>
              <w:jc w:val="both"/>
            </w:pPr>
            <w:r>
              <w:rPr>
                <w:rFonts w:ascii="宋体" w:hAnsi="宋体" w:cs="宋体" w:eastAsia="宋体"/>
                <w:sz w:val="24"/>
              </w:rPr>
              <w:t>1、</w:t>
            </w:r>
            <w:r>
              <w:rPr>
                <w:rFonts w:ascii="宋体" w:hAnsi="宋体" w:cs="宋体" w:eastAsia="宋体"/>
                <w:sz w:val="24"/>
              </w:rPr>
              <w:t>代理银行应确保资金实时到账</w:t>
            </w:r>
          </w:p>
          <w:p>
            <w:pPr>
              <w:pStyle w:val="null3"/>
              <w:ind w:firstLine="480"/>
              <w:jc w:val="both"/>
            </w:pPr>
            <w:r>
              <w:rPr>
                <w:rFonts w:ascii="宋体" w:hAnsi="宋体" w:cs="宋体" w:eastAsia="宋体"/>
                <w:sz w:val="24"/>
              </w:rPr>
              <w:t>保障惠民资金在主管单位提出发放申请，资金实时到账，及时兑付，建成资金汇划的</w:t>
            </w:r>
            <w:r>
              <w:rPr>
                <w:rFonts w:ascii="宋体" w:hAnsi="宋体" w:cs="宋体" w:eastAsia="宋体"/>
                <w:sz w:val="24"/>
              </w:rPr>
              <w:t>“高速公路网”。</w:t>
            </w:r>
          </w:p>
          <w:p>
            <w:pPr>
              <w:pStyle w:val="null3"/>
              <w:ind w:firstLine="480"/>
              <w:jc w:val="both"/>
            </w:pPr>
            <w:r>
              <w:rPr>
                <w:rFonts w:ascii="宋体" w:hAnsi="宋体" w:cs="宋体" w:eastAsia="宋体"/>
                <w:sz w:val="24"/>
              </w:rPr>
              <w:t>2、</w:t>
            </w:r>
            <w:r>
              <w:rPr>
                <w:rFonts w:ascii="宋体" w:hAnsi="宋体" w:cs="宋体" w:eastAsia="宋体"/>
                <w:sz w:val="24"/>
              </w:rPr>
              <w:t>代理银行应制定完善的应急预案体系</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完善重大突发事件应急预案；</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严密的业务系统、网络应急预案；</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严谨的汇划系统手工应急预案。</w:t>
            </w:r>
          </w:p>
          <w:p>
            <w:pPr>
              <w:pStyle w:val="null3"/>
              <w:ind w:firstLine="480"/>
              <w:jc w:val="both"/>
            </w:pPr>
            <w:r>
              <w:rPr>
                <w:rFonts w:ascii="宋体" w:hAnsi="宋体" w:cs="宋体" w:eastAsia="宋体"/>
                <w:sz w:val="24"/>
              </w:rPr>
              <w:t>3、</w:t>
            </w:r>
            <w:r>
              <w:rPr>
                <w:rFonts w:ascii="宋体" w:hAnsi="宋体" w:cs="宋体" w:eastAsia="宋体"/>
                <w:sz w:val="24"/>
              </w:rPr>
              <w:t>代理银行应具备实时动态监控功能</w:t>
            </w:r>
          </w:p>
          <w:p>
            <w:pPr>
              <w:pStyle w:val="null3"/>
              <w:ind w:firstLine="480"/>
              <w:jc w:val="both"/>
            </w:pPr>
            <w:r>
              <w:rPr>
                <w:rFonts w:ascii="宋体" w:hAnsi="宋体" w:cs="宋体" w:eastAsia="宋体"/>
                <w:sz w:val="24"/>
              </w:rPr>
              <w:t>提供系统对设备日常运行及交易状况实时监控功能，设定预警标准，对可疑交易和突发事件实时预警。严格操作，确保代理资金的安全，有效防范风险。</w:t>
            </w:r>
          </w:p>
          <w:p>
            <w:pPr>
              <w:pStyle w:val="null3"/>
              <w:ind w:firstLine="480"/>
              <w:jc w:val="both"/>
            </w:pPr>
            <w:r>
              <w:rPr>
                <w:rFonts w:ascii="宋体" w:hAnsi="宋体" w:cs="宋体" w:eastAsia="宋体"/>
                <w:sz w:val="24"/>
              </w:rPr>
              <w:t>4、</w:t>
            </w:r>
            <w:r>
              <w:rPr>
                <w:rFonts w:ascii="宋体" w:hAnsi="宋体" w:cs="宋体" w:eastAsia="宋体"/>
                <w:sz w:val="24"/>
              </w:rPr>
              <w:t>完善的风险防控体系</w:t>
            </w:r>
          </w:p>
          <w:p>
            <w:pPr>
              <w:pStyle w:val="null3"/>
              <w:ind w:firstLine="480"/>
              <w:jc w:val="both"/>
            </w:pPr>
            <w:r>
              <w:rPr>
                <w:rFonts w:ascii="宋体" w:hAnsi="宋体" w:cs="宋体" w:eastAsia="宋体"/>
                <w:sz w:val="24"/>
              </w:rPr>
              <w:t>代理银行应将风险控制贯穿在业务的每个环节，确保财政惠民资金安全：</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代理银行应有安全的数据通道，实现业务数据高效、安全传输，保障财政惠民</w:t>
            </w:r>
            <w:r>
              <w:rPr>
                <w:rFonts w:ascii="宋体" w:hAnsi="宋体" w:cs="宋体" w:eastAsia="宋体"/>
                <w:sz w:val="24"/>
              </w:rPr>
              <w:t>“一卡通”兑付系统传送的数据安全，群众账户信息、个人账户的信息安全；</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代理银行应有严格的数据比对、制卡、发卡、支取环节，有效杜绝财政惠民资金被冒领、虚列等风险。</w:t>
            </w:r>
          </w:p>
          <w:p>
            <w:pPr>
              <w:pStyle w:val="null3"/>
              <w:numPr>
                <w:ilvl w:val="0"/>
                <w:numId w:val="1"/>
              </w:numPr>
              <w:jc w:val="both"/>
            </w:pPr>
            <w:r>
              <w:rPr>
                <w:rFonts w:ascii="宋体" w:hAnsi="宋体" w:cs="宋体" w:eastAsia="宋体"/>
                <w:sz w:val="24"/>
              </w:rPr>
              <w:t>代理银行应将主管部门提供的农户</w:t>
            </w:r>
            <w:r>
              <w:rPr>
                <w:rFonts w:ascii="宋体" w:hAnsi="宋体" w:cs="宋体" w:eastAsia="宋体"/>
                <w:sz w:val="24"/>
              </w:rPr>
              <w:t>(个人)身份信息进行比对，从源头上防止数据差错；</w:t>
            </w:r>
          </w:p>
          <w:p>
            <w:pPr>
              <w:pStyle w:val="null3"/>
              <w:numPr>
                <w:ilvl w:val="0"/>
                <w:numId w:val="1"/>
              </w:numPr>
              <w:jc w:val="both"/>
            </w:pPr>
            <w:r>
              <w:rPr>
                <w:rFonts w:ascii="宋体" w:hAnsi="宋体" w:cs="宋体" w:eastAsia="宋体"/>
                <w:sz w:val="24"/>
              </w:rPr>
              <w:t>发卡环节，代理银行负责将制作好的惠民补贴联名卡发到每个人手中，并做好用卡和保管银行卡的宣传培训。此环节是风险控制的关键，可以有效防范冒领、虚列等风险隐患。</w:t>
            </w:r>
          </w:p>
          <w:p>
            <w:pPr>
              <w:pStyle w:val="null3"/>
              <w:ind w:firstLine="480"/>
              <w:jc w:val="both"/>
            </w:pPr>
            <w:r>
              <w:rPr>
                <w:rFonts w:ascii="宋体" w:hAnsi="宋体" w:cs="宋体" w:eastAsia="宋体"/>
                <w:sz w:val="24"/>
              </w:rPr>
              <w:t>5、</w:t>
            </w:r>
            <w:r>
              <w:rPr>
                <w:rFonts w:ascii="宋体" w:hAnsi="宋体" w:cs="宋体" w:eastAsia="宋体"/>
                <w:sz w:val="24"/>
              </w:rPr>
              <w:t>完善的资金管控体系</w:t>
            </w:r>
          </w:p>
          <w:p>
            <w:pPr>
              <w:pStyle w:val="null3"/>
              <w:ind w:firstLine="480"/>
              <w:jc w:val="both"/>
            </w:pPr>
            <w:r>
              <w:rPr>
                <w:rFonts w:ascii="宋体" w:hAnsi="宋体" w:cs="宋体" w:eastAsia="宋体"/>
                <w:sz w:val="24"/>
              </w:rPr>
              <w:t>代理银行应有详细的资金管控体系，通过合理的业务分工和制度安排，确保资金的专款专用，保障资金的安全，防止资金的挪用、多发漏发等情况出现。</w:t>
            </w:r>
          </w:p>
          <w:p>
            <w:pPr>
              <w:pStyle w:val="null3"/>
              <w:ind w:firstLine="482"/>
              <w:jc w:val="both"/>
            </w:pPr>
            <w:r>
              <w:rPr>
                <w:rFonts w:ascii="宋体" w:hAnsi="宋体" w:cs="宋体" w:eastAsia="宋体"/>
                <w:b/>
                <w:sz w:val="24"/>
              </w:rPr>
              <w:t>（</w:t>
            </w:r>
            <w:r>
              <w:rPr>
                <w:rFonts w:ascii="宋体" w:hAnsi="宋体" w:cs="宋体" w:eastAsia="宋体"/>
                <w:b/>
                <w:sz w:val="24"/>
              </w:rPr>
              <w:t>二</w:t>
            </w:r>
            <w:r>
              <w:rPr>
                <w:rFonts w:ascii="宋体" w:hAnsi="宋体" w:cs="宋体" w:eastAsia="宋体"/>
                <w:b/>
                <w:sz w:val="24"/>
              </w:rPr>
              <w:t>）</w:t>
            </w:r>
            <w:r>
              <w:rPr>
                <w:rFonts w:ascii="宋体" w:hAnsi="宋体" w:cs="宋体" w:eastAsia="宋体"/>
                <w:b/>
                <w:sz w:val="24"/>
              </w:rPr>
              <w:t>人员组织</w:t>
            </w:r>
          </w:p>
          <w:p>
            <w:pPr>
              <w:pStyle w:val="null3"/>
              <w:ind w:firstLine="480"/>
              <w:jc w:val="both"/>
            </w:pPr>
            <w:r>
              <w:rPr>
                <w:rFonts w:ascii="宋体" w:hAnsi="宋体" w:cs="宋体" w:eastAsia="宋体"/>
                <w:sz w:val="24"/>
              </w:rPr>
              <w:t>1、</w:t>
            </w:r>
            <w:r>
              <w:rPr>
                <w:rFonts w:ascii="宋体" w:hAnsi="宋体" w:cs="宋体" w:eastAsia="宋体"/>
                <w:sz w:val="24"/>
              </w:rPr>
              <w:t>代理银行应有专门的服务团队保障</w:t>
            </w:r>
          </w:p>
          <w:p>
            <w:pPr>
              <w:pStyle w:val="null3"/>
              <w:ind w:firstLine="480"/>
              <w:jc w:val="both"/>
            </w:pPr>
            <w:r>
              <w:rPr>
                <w:rFonts w:ascii="宋体" w:hAnsi="宋体" w:cs="宋体" w:eastAsia="宋体"/>
                <w:sz w:val="24"/>
              </w:rPr>
              <w:t>代理银行应加强管理协调，成立专业团队，提供专业服务，成立相应的领导小组，成立专门机构。同时配备专业人员，全面负责</w:t>
            </w:r>
            <w:r>
              <w:rPr>
                <w:rFonts w:ascii="宋体" w:hAnsi="宋体" w:cs="宋体" w:eastAsia="宋体"/>
                <w:sz w:val="24"/>
              </w:rPr>
              <w:t>“一卡通”的管理与协调工作，包括对“一卡通”补贴项目的日常报表统计、工作协调、票据传送等，为不能到代理银行点办理开卡等相关手续的群众，提供上门服务。</w:t>
            </w:r>
          </w:p>
          <w:p>
            <w:pPr>
              <w:pStyle w:val="null3"/>
              <w:ind w:firstLine="480"/>
              <w:jc w:val="both"/>
            </w:pPr>
            <w:r>
              <w:rPr>
                <w:rFonts w:ascii="宋体" w:hAnsi="宋体" w:cs="宋体" w:eastAsia="宋体"/>
                <w:sz w:val="24"/>
              </w:rPr>
              <w:t>2、</w:t>
            </w:r>
            <w:r>
              <w:rPr>
                <w:rFonts w:ascii="宋体" w:hAnsi="宋体" w:cs="宋体" w:eastAsia="宋体"/>
                <w:sz w:val="24"/>
              </w:rPr>
              <w:t>代理银行应有专门的账务管理</w:t>
            </w:r>
          </w:p>
          <w:p>
            <w:pPr>
              <w:pStyle w:val="null3"/>
              <w:jc w:val="both"/>
            </w:pPr>
            <w:r>
              <w:rPr>
                <w:rFonts w:ascii="宋体" w:hAnsi="宋体" w:cs="宋体" w:eastAsia="宋体"/>
                <w:sz w:val="24"/>
              </w:rPr>
              <w:t>对财政惠民</w:t>
            </w:r>
            <w:r>
              <w:rPr>
                <w:rFonts w:ascii="宋体" w:hAnsi="宋体" w:cs="宋体" w:eastAsia="宋体"/>
                <w:sz w:val="24"/>
              </w:rPr>
              <w:t>“一卡通”系统进行专人专账，即安排专人记好相关账务，随时方便政府、社会各界查询、统计相关数据。</w:t>
            </w:r>
          </w:p>
          <w:p>
            <w:pPr>
              <w:pStyle w:val="null3"/>
              <w:ind w:left="420"/>
              <w:jc w:val="both"/>
            </w:pPr>
            <w:r>
              <w:rPr>
                <w:rFonts w:ascii="仿宋" w:hAnsi="仿宋" w:cs="仿宋" w:eastAsia="仿宋"/>
                <w:b/>
                <w:sz w:val="28"/>
              </w:rPr>
              <w:t>四、商务要求</w:t>
            </w:r>
          </w:p>
          <w:p>
            <w:pPr>
              <w:pStyle w:val="null3"/>
              <w:ind w:firstLine="480"/>
              <w:jc w:val="both"/>
            </w:pPr>
            <w:r>
              <w:rPr>
                <w:rFonts w:ascii="宋体" w:hAnsi="宋体" w:cs="宋体" w:eastAsia="宋体"/>
                <w:sz w:val="24"/>
              </w:rPr>
              <w:t>服务期限：</w:t>
            </w:r>
            <w:r>
              <w:rPr>
                <w:rFonts w:ascii="宋体" w:hAnsi="宋体" w:cs="宋体" w:eastAsia="宋体"/>
                <w:sz w:val="24"/>
              </w:rPr>
              <w:t>本次采购确定代理银行后，服务期限为</w:t>
            </w:r>
            <w:r>
              <w:rPr>
                <w:rFonts w:ascii="宋体" w:hAnsi="宋体" w:cs="宋体" w:eastAsia="宋体"/>
                <w:sz w:val="24"/>
              </w:rPr>
              <w:t>3年。采购合同</w:t>
            </w:r>
            <w:r>
              <w:rPr>
                <w:rFonts w:ascii="宋体" w:hAnsi="宋体" w:cs="宋体" w:eastAsia="宋体"/>
                <w:sz w:val="24"/>
              </w:rPr>
              <w:t>每年签订一次，符合考核标准方可续签下一年合同。</w:t>
            </w:r>
          </w:p>
          <w:p>
            <w:pPr>
              <w:pStyle w:val="null3"/>
              <w:jc w:val="both"/>
            </w:pPr>
            <w:r>
              <w:rPr/>
              <w:t xml:space="preserve"> </w:t>
            </w:r>
          </w:p>
        </w:tc>
      </w:tr>
    </w:tbl>
    <w:p>
      <w:pPr>
        <w:pStyle w:val="null3"/>
        <w:outlineLvl w:val="3"/>
      </w:pPr>
      <w:r>
        <w:rPr>
          <w:b/>
          <w:sz w:val="24"/>
        </w:rPr>
        <w:t>3.2.3人员配置要求</w:t>
      </w:r>
    </w:p>
    <w:p>
      <w:pPr>
        <w:pStyle w:val="null3"/>
      </w:pPr>
      <w:r>
        <w:rPr/>
        <w:t>采购包1：</w:t>
      </w:r>
    </w:p>
    <w:p>
      <w:pPr>
        <w:pStyle w:val="null3"/>
      </w:pPr>
      <w:r>
        <w:rPr/>
        <w:t>根据竞争性磋商文件要求及合同约定执行</w:t>
      </w:r>
    </w:p>
    <w:p>
      <w:pPr>
        <w:pStyle w:val="null3"/>
        <w:outlineLvl w:val="3"/>
      </w:pPr>
      <w:r>
        <w:rPr>
          <w:b/>
          <w:sz w:val="24"/>
        </w:rPr>
        <w:t>3.2.4设施设备要求</w:t>
      </w:r>
    </w:p>
    <w:p>
      <w:pPr>
        <w:pStyle w:val="null3"/>
      </w:pPr>
      <w:r>
        <w:rPr/>
        <w:t>采购包1：</w:t>
      </w:r>
    </w:p>
    <w:p>
      <w:pPr>
        <w:pStyle w:val="null3"/>
      </w:pPr>
      <w:r>
        <w:rPr/>
        <w:t>根据竞争性磋商文件要求及合同约定执行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合同签订之日起三年</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w:t>
      </w:r>
      <w:r>
        <w:rPr/>
        <w:t xml:space="preserve"> ，达到付款条件起 </w:t>
      </w:r>
      <w:r>
        <w:rPr/>
        <w:t>10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（1）竞争性磋商文件、响应文件、澄清表（函）； （2）本合同及附件文本； （3）合同签订时国家及行业现行的标准和技术规范。</w:t>
      </w:r>
    </w:p>
    <w:p>
      <w:pPr>
        <w:pStyle w:val="null3"/>
        <w:outlineLvl w:val="3"/>
      </w:pPr>
      <w:r>
        <w:rPr>
          <w:b/>
          <w:sz w:val="24"/>
        </w:rPr>
        <w:t>3.3.6违约责任及解决争议的方法</w:t>
      </w:r>
    </w:p>
    <w:p>
      <w:pPr>
        <w:pStyle w:val="null3"/>
      </w:pPr>
      <w:r>
        <w:rPr/>
        <w:t>采购包1：</w:t>
      </w:r>
    </w:p>
    <w:p>
      <w:pPr>
        <w:pStyle w:val="null3"/>
      </w:pPr>
      <w:r>
        <w:rPr/>
        <w:t>1、违约责任（1）甲乙双方任何一方严重违反本协议，造成本合同约定的合作业务无法经营或由于一方不履行协议规定的义务、经通知纠正后15日内仍未纠正的，视作根本违约，守约方有权解除本协议。如双方同意继续合作，违约方仍应赔偿守约方经济损失。 （2）未经对方书面同意，任何一方无正当理由不得单方解除本合同。 （3）其它违约责任按《中华人民共和国民法典》相关内容处理。 2、解决争议方法（1）执行本合同中发生的或与本合同有关的争端，双方应通过友好协商的方式解决，若在30天内不能达成协议时，应提交仲裁。 （2）合同争端的仲裁应由甲方当地仲裁委员会进行仲裁，其仲裁裁决对双方具有约束力。 （3）除另有裁决外，仲裁费应由败诉方负担。 （4）在仲裁期间，除正在进行仲裁部分外，合同其它部分继续执行。</w:t>
      </w:r>
    </w:p>
    <w:p>
      <w:pPr>
        <w:pStyle w:val="null3"/>
        <w:outlineLvl w:val="2"/>
      </w:pPr>
      <w:r>
        <w:rPr>
          <w:b/>
          <w:sz w:val="28"/>
        </w:rPr>
        <w:t>3.4其他要求</w:t>
      </w:r>
    </w:p>
    <w:p>
      <w:pPr>
        <w:pStyle w:val="null3"/>
      </w:pPr>
      <w:r>
        <w:rPr/>
        <w:t>采购包1：</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投标供应商为独立承担民事责任能力的法人、其他组织或自然人，企业法人、其他组织须提供合法有效的营业执照（或事业单位法人证书）等证明资料,自然人须提供身份证明</w:t>
            </w:r>
          </w:p>
        </w:tc>
        <w:tc>
          <w:tcPr>
            <w:tcW w:type="dxa" w:w="3322"/>
          </w:tcPr>
          <w:p>
            <w:pPr>
              <w:pStyle w:val="null3"/>
            </w:pPr>
            <w:r>
              <w:rPr/>
              <w:t>投标供应商为独立承担民事责任能力的法人、其他组织或自然人，企业法人、其他组织须提供合法有效的营业执照（或事业单位法人证书）等证明资料,自然人须提供身份证明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提供法定代表人授权委托书原件（附法定代表人及被授权人身份证复印件)，法定代表人直接参加只需提供法定代表人身份证明及身份证原件</w:t>
            </w:r>
          </w:p>
        </w:tc>
        <w:tc>
          <w:tcPr>
            <w:tcW w:type="dxa" w:w="3322"/>
          </w:tcPr>
          <w:p>
            <w:pPr>
              <w:pStyle w:val="null3"/>
            </w:pPr>
            <w:r>
              <w:rPr/>
              <w:t>提供法定代表人授权委托书原件（附法定代表人及被授权人身份证复印件)，法定代表人直接参加只需提供法定代表人身份证明及身份证原件</w:t>
            </w:r>
          </w:p>
        </w:tc>
        <w:tc>
          <w:tcPr>
            <w:tcW w:type="dxa" w:w="1661"/>
          </w:tcPr>
          <w:p>
            <w:pPr>
              <w:pStyle w:val="null3"/>
            </w:pPr>
            <w:r>
              <w:rPr/>
              <w:t>法人授权委托书</w:t>
            </w:r>
          </w:p>
        </w:tc>
      </w:tr>
      <w:tr>
        <w:tc>
          <w:tcPr>
            <w:tcW w:type="dxa" w:w="831"/>
          </w:tcPr>
          <w:p>
            <w:pPr>
              <w:pStyle w:val="null3"/>
            </w:pPr>
            <w:r>
              <w:rPr/>
              <w:t>3</w:t>
            </w:r>
          </w:p>
        </w:tc>
        <w:tc>
          <w:tcPr>
            <w:tcW w:type="dxa" w:w="2492"/>
          </w:tcPr>
          <w:p>
            <w:pPr>
              <w:pStyle w:val="null3"/>
            </w:pPr>
            <w:r>
              <w:rPr/>
              <w:t>具有中华人民共和国金融许可证的国有商业银行、股份制商业银行、邮政储蓄银行、城市商业银行、农村商业银行、农村合作银行、农村信用合作联社及政策性银行或银行分支机构（如分支机构参与投标，则需有省级分行的唯一授权）</w:t>
            </w:r>
          </w:p>
        </w:tc>
        <w:tc>
          <w:tcPr>
            <w:tcW w:type="dxa" w:w="3322"/>
          </w:tcPr>
          <w:p>
            <w:pPr>
              <w:pStyle w:val="null3"/>
            </w:pPr>
            <w:r>
              <w:rPr/>
              <w:t>具有中华人民共和国金融许可证的国有商业银行、股份制商业银行、邮政储蓄银行、城市商业银行、农村商业银行、农村合作银行、农村信用合作联社及政策性银行或银行分支机构（如分支机构参与投标，则需有省级分行的唯一授权）</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供应商应提交的相关资格证明材料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投标人按照单一来源谈判文件要求上传响应文件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满足竞争性磋商文件要求</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满足竞争性磋商文件中的规定</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签字盖章</w:t>
            </w:r>
          </w:p>
        </w:tc>
        <w:tc>
          <w:tcPr>
            <w:tcW w:type="dxa" w:w="3322"/>
          </w:tcPr>
          <w:p>
            <w:pPr>
              <w:pStyle w:val="null3"/>
            </w:pPr>
            <w:r>
              <w:rPr/>
              <w:t>响应文件的签字、盖章符合单一来源谈判文件要求</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详见附件：法人授权委托书</w:t>
      </w:r>
    </w:p>
    <w:p>
      <w:pPr>
        <w:pStyle w:val="null3"/>
      </w:pPr>
      <w:r>
        <w:rPr/>
        <w:t xml:space="preserve"> </w:t>
      </w:r>
    </w:p>
    <w:p>
      <w:pPr>
        <w:pStyle w:val="null3"/>
        <w:jc w:val="center"/>
        <w:outlineLvl w:val="1"/>
      </w:pPr>
      <w:r>
        <w:rPr>
          <w:b/>
          <w:sz w:val="36"/>
        </w:rPr>
        <w:t>第七章 拟签订采购合同文本</w:t>
      </w:r>
    </w:p>
    <w:p>
      <w:pPr>
        <w:pStyle w:val="null3"/>
      </w:pPr>
      <w:r>
        <w:rPr/>
        <w:t>详见附件：合同主要条款.docx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