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版本号：ZDYT-ZB-2025(93).1B120251126001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2025年第一批市级农业专项资金(阎良区农作物重大病虫应急防控)(二次)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ZDYT-ZB-2025(93).1B1</w:t>
      </w:r>
      <w:r>
        <w:br/>
      </w:r>
      <w:r>
        <w:br/>
      </w:r>
      <w:r>
        <w:br/>
      </w:r>
    </w:p>
    <w:p>
      <w:pPr>
        <w:pStyle w:val="null3"/>
        <w:jc w:val="center"/>
        <w:outlineLvl w:val="2"/>
      </w:pPr>
      <w:r>
        <w:rPr>
          <w:rFonts w:ascii="仿宋_GB2312" w:hAnsi="仿宋_GB2312" w:cs="仿宋_GB2312" w:eastAsia="仿宋_GB2312"/>
          <w:sz w:val="28"/>
          <w:b/>
        </w:rPr>
        <w:t>西安市阎良区农业技术推广中心</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西安市阎良区农业技术推广中心</w:t>
      </w:r>
      <w:r>
        <w:rPr>
          <w:rFonts w:ascii="仿宋_GB2312" w:hAnsi="仿宋_GB2312" w:cs="仿宋_GB2312" w:eastAsia="仿宋_GB2312"/>
        </w:rPr>
        <w:t>委托，拟对</w:t>
      </w:r>
      <w:r>
        <w:rPr>
          <w:rFonts w:ascii="仿宋_GB2312" w:hAnsi="仿宋_GB2312" w:cs="仿宋_GB2312" w:eastAsia="仿宋_GB2312"/>
        </w:rPr>
        <w:t>2025年第一批市级农业专项资金(阎良区农作物重大病虫应急防控)(二次)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ZDYT-ZB-2025(93).1B1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2025年第一批市级农业专项资金(阎良区农作物重大病虫应急防控)(二次)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在阎良区粮食种植街办，全区小麦种植区域按照粮食种植面积进行分配，开展小麦条锈病、赤霉病等为主的重大病虫害统防统治，防止农作物病虫发生危害蔓延，确保粮食生产安全。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采购包1（2025年第一批市级农业专项资金(阎良区农作物重大病虫应急防控)）：属于专门面向中小企业采购。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3、基本资格条件承诺函：供应商不得为“信用中国”网站（www.creditchina.gov.cn ）中列入失信被执行人和重大税收 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4、作业要求：供应商须具有《通用航空企业经营许可证》或《民用无人驾驶航空器运营合格证》，相关作业人员具有《植保无人机系统操作手合格证》。</w:t>
      </w:r>
    </w:p>
    <w:p>
      <w:pPr>
        <w:pStyle w:val="null3"/>
      </w:pPr>
      <w:r>
        <w:rPr>
          <w:rFonts w:ascii="仿宋_GB2312" w:hAnsi="仿宋_GB2312" w:cs="仿宋_GB2312" w:eastAsia="仿宋_GB2312"/>
        </w:rPr>
        <w:t>5、其他要求：供应商提供的农药产品必须提供“三证”（分别是《农药登记证》、《农药生产许可证或农药生产批准文件》、《农药标准证》）。</w:t>
      </w:r>
    </w:p>
    <w:p>
      <w:pPr>
        <w:pStyle w:val="null3"/>
      </w:pPr>
      <w:r>
        <w:rPr>
          <w:rFonts w:ascii="仿宋_GB2312" w:hAnsi="仿宋_GB2312" w:cs="仿宋_GB2312" w:eastAsia="仿宋_GB2312"/>
        </w:rPr>
        <w:t>6、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pPr>
      <w:r>
        <w:rPr>
          <w:rFonts w:ascii="仿宋_GB2312" w:hAnsi="仿宋_GB2312" w:cs="仿宋_GB2312" w:eastAsia="仿宋_GB2312"/>
        </w:rPr>
        <w:t>7、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西安市阎良区文化西路1号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13891994468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陕西省西安市经济技术开发区文景广场C座18层1802室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17782566626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西安市阎良区农业技术推广中心</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依照现行的国家标准或国家行政部门颁布的法律法规、规章制度等。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联系电话：17782566626</w:t>
      </w:r>
    </w:p>
    <w:p>
      <w:pPr>
        <w:pStyle w:val="null3"/>
      </w:pPr>
      <w:r>
        <w:rPr>
          <w:rFonts w:ascii="仿宋_GB2312" w:hAnsi="仿宋_GB2312" w:cs="仿宋_GB2312" w:eastAsia="仿宋_GB2312"/>
        </w:rPr>
        <w:t>地址：陕西省西安市经济技术开发区文景广场C座18层1802室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在阎良区粮食种植街办，全区小麦种植区域按照粮食种植面积进行分配，开展小麦条锈病、赤霉病等为主的重大病虫害统防统治，防止农作物病虫发生危害蔓延，确保粮食生产安全。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2025年第一批市级农业专项资金(阎良区农作物重大病虫应急防控)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标的名称：2025年第一批市级农业专项资金(阎良区农作物重大病虫应急防控)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本项目为</w:t>
            </w:r>
            <w:r>
              <w:rPr>
                <w:rFonts w:ascii="仿宋_GB2312" w:hAnsi="仿宋_GB2312" w:cs="仿宋_GB2312" w:eastAsia="仿宋_GB2312"/>
                <w:sz w:val="24"/>
              </w:rPr>
              <w:t>2025</w:t>
            </w:r>
            <w:r>
              <w:rPr>
                <w:rFonts w:ascii="仿宋_GB2312" w:hAnsi="仿宋_GB2312" w:cs="仿宋_GB2312" w:eastAsia="仿宋_GB2312"/>
                <w:sz w:val="24"/>
              </w:rPr>
              <w:t>年第一批市级农业专项资金（阎良区农作物重大病虫应急防控）项目</w:t>
            </w:r>
          </w:p>
          <w:p>
            <w:pPr>
              <w:pStyle w:val="null3"/>
              <w:jc w:val="left"/>
            </w:pPr>
            <w:r>
              <w:rPr>
                <w:rFonts w:ascii="仿宋_GB2312" w:hAnsi="仿宋_GB2312" w:cs="仿宋_GB2312" w:eastAsia="仿宋_GB2312"/>
                <w:sz w:val="24"/>
                <w:b/>
              </w:rPr>
              <w:t>二、服务内容</w:t>
            </w:r>
          </w:p>
          <w:p>
            <w:pPr>
              <w:pStyle w:val="null3"/>
              <w:ind w:firstLine="480"/>
              <w:jc w:val="left"/>
            </w:pPr>
            <w:r>
              <w:rPr>
                <w:rFonts w:ascii="仿宋_GB2312" w:hAnsi="仿宋_GB2312" w:cs="仿宋_GB2312" w:eastAsia="仿宋_GB2312"/>
                <w:sz w:val="24"/>
              </w:rPr>
              <w:t>在阎良区粮食种植街办，全区小麦种植区域按照粮食种植面积进行分配，开展小麦条锈病、赤霉病等为主的重大病虫害统防统治，防止农作物病虫发生危害蔓延，确保粮食生产安全。</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技术要求</w:t>
            </w:r>
          </w:p>
          <w:tbl>
            <w:tblPr>
              <w:tblBorders>
                <w:top w:val="none" w:color="000000" w:sz="4"/>
                <w:left w:val="none" w:color="000000" w:sz="4"/>
                <w:bottom w:val="none" w:color="000000" w:sz="4"/>
                <w:right w:val="none" w:color="000000" w:sz="4"/>
                <w:insideH w:val="none"/>
                <w:insideV w:val="none"/>
              </w:tblBorders>
            </w:tblPr>
            <w:tblGrid>
              <w:gridCol w:w="206"/>
              <w:gridCol w:w="666"/>
              <w:gridCol w:w="289"/>
              <w:gridCol w:w="1142"/>
              <w:gridCol w:w="239"/>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内容</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面积（亩）</w:t>
                  </w:r>
                </w:p>
              </w:tc>
              <w:tc>
                <w:tcPr>
                  <w:tcW w:type="dxa" w:w="1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技术要求</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病虫应急防控药剂</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22500</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杀虫剂：</w:t>
                  </w:r>
                  <w:r>
                    <w:rPr>
                      <w:rFonts w:ascii="仿宋_GB2312" w:hAnsi="仿宋_GB2312" w:cs="仿宋_GB2312" w:eastAsia="仿宋_GB2312"/>
                      <w:sz w:val="24"/>
                    </w:rPr>
                    <w:t>22%</w:t>
                  </w:r>
                  <w:r>
                    <w:rPr>
                      <w:rFonts w:ascii="仿宋_GB2312" w:hAnsi="仿宋_GB2312" w:cs="仿宋_GB2312" w:eastAsia="仿宋_GB2312"/>
                      <w:sz w:val="24"/>
                    </w:rPr>
                    <w:t>噻虫高氯氟</w:t>
                  </w:r>
                  <w:r>
                    <w:rPr>
                      <w:rFonts w:ascii="仿宋_GB2312" w:hAnsi="仿宋_GB2312" w:cs="仿宋_GB2312" w:eastAsia="仿宋_GB2312"/>
                      <w:sz w:val="24"/>
                    </w:rPr>
                    <w:t>12g/</w:t>
                  </w:r>
                  <w:r>
                    <w:rPr>
                      <w:rFonts w:ascii="仿宋_GB2312" w:hAnsi="仿宋_GB2312" w:cs="仿宋_GB2312" w:eastAsia="仿宋_GB2312"/>
                      <w:sz w:val="24"/>
                    </w:rPr>
                    <w:t>袋，亩用量</w:t>
                  </w:r>
                  <w:r>
                    <w:rPr>
                      <w:rFonts w:ascii="仿宋_GB2312" w:hAnsi="仿宋_GB2312" w:cs="仿宋_GB2312" w:eastAsia="仿宋_GB2312"/>
                      <w:sz w:val="24"/>
                    </w:rPr>
                    <w:t>12g,</w:t>
                  </w:r>
                  <w:r>
                    <w:rPr>
                      <w:rFonts w:ascii="仿宋_GB2312" w:hAnsi="仿宋_GB2312" w:cs="仿宋_GB2312" w:eastAsia="仿宋_GB2312"/>
                      <w:sz w:val="24"/>
                    </w:rPr>
                    <w:t>共</w:t>
                  </w:r>
                  <w:r>
                    <w:rPr>
                      <w:rFonts w:ascii="仿宋_GB2312" w:hAnsi="仿宋_GB2312" w:cs="仿宋_GB2312" w:eastAsia="仿宋_GB2312"/>
                      <w:sz w:val="24"/>
                    </w:rPr>
                    <w:t>22500</w:t>
                  </w:r>
                  <w:r>
                    <w:rPr>
                      <w:rFonts w:ascii="仿宋_GB2312" w:hAnsi="仿宋_GB2312" w:cs="仿宋_GB2312" w:eastAsia="仿宋_GB2312"/>
                      <w:sz w:val="24"/>
                    </w:rPr>
                    <w:t>袋。</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杀菌剂：</w:t>
                  </w:r>
                  <w:r>
                    <w:rPr>
                      <w:rFonts w:ascii="仿宋_GB2312" w:hAnsi="仿宋_GB2312" w:cs="仿宋_GB2312" w:eastAsia="仿宋_GB2312"/>
                      <w:sz w:val="24"/>
                    </w:rPr>
                    <w:t>25%</w:t>
                  </w:r>
                  <w:r>
                    <w:rPr>
                      <w:rFonts w:ascii="仿宋_GB2312" w:hAnsi="仿宋_GB2312" w:cs="仿宋_GB2312" w:eastAsia="仿宋_GB2312"/>
                      <w:sz w:val="24"/>
                    </w:rPr>
                    <w:t>吡唑醚菌酯，</w:t>
                  </w:r>
                  <w:r>
                    <w:rPr>
                      <w:rFonts w:ascii="仿宋_GB2312" w:hAnsi="仿宋_GB2312" w:cs="仿宋_GB2312" w:eastAsia="仿宋_GB2312"/>
                      <w:sz w:val="24"/>
                    </w:rPr>
                    <w:t>10g/</w:t>
                  </w:r>
                  <w:r>
                    <w:rPr>
                      <w:rFonts w:ascii="仿宋_GB2312" w:hAnsi="仿宋_GB2312" w:cs="仿宋_GB2312" w:eastAsia="仿宋_GB2312"/>
                      <w:sz w:val="24"/>
                    </w:rPr>
                    <w:t>袋，亩用量</w:t>
                  </w:r>
                  <w:r>
                    <w:rPr>
                      <w:rFonts w:ascii="仿宋_GB2312" w:hAnsi="仿宋_GB2312" w:cs="仿宋_GB2312" w:eastAsia="仿宋_GB2312"/>
                      <w:sz w:val="24"/>
                    </w:rPr>
                    <w:t>10g,</w:t>
                  </w:r>
                  <w:r>
                    <w:rPr>
                      <w:rFonts w:ascii="仿宋_GB2312" w:hAnsi="仿宋_GB2312" w:cs="仿宋_GB2312" w:eastAsia="仿宋_GB2312"/>
                      <w:sz w:val="24"/>
                    </w:rPr>
                    <w:t>共</w:t>
                  </w:r>
                  <w:r>
                    <w:rPr>
                      <w:rFonts w:ascii="仿宋_GB2312" w:hAnsi="仿宋_GB2312" w:cs="仿宋_GB2312" w:eastAsia="仿宋_GB2312"/>
                      <w:sz w:val="24"/>
                    </w:rPr>
                    <w:t>22500</w:t>
                  </w:r>
                  <w:r>
                    <w:rPr>
                      <w:rFonts w:ascii="仿宋_GB2312" w:hAnsi="仿宋_GB2312" w:cs="仿宋_GB2312" w:eastAsia="仿宋_GB2312"/>
                      <w:sz w:val="24"/>
                    </w:rPr>
                    <w:t>袋</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杀菌剂：</w:t>
                  </w:r>
                  <w:r>
                    <w:rPr>
                      <w:rFonts w:ascii="仿宋_GB2312" w:hAnsi="仿宋_GB2312" w:cs="仿宋_GB2312" w:eastAsia="仿宋_GB2312"/>
                      <w:sz w:val="24"/>
                    </w:rPr>
                    <w:t>43%</w:t>
                  </w:r>
                  <w:r>
                    <w:rPr>
                      <w:rFonts w:ascii="仿宋_GB2312" w:hAnsi="仿宋_GB2312" w:cs="仿宋_GB2312" w:eastAsia="仿宋_GB2312"/>
                      <w:sz w:val="24"/>
                    </w:rPr>
                    <w:t>戊唑醇，</w:t>
                  </w:r>
                  <w:r>
                    <w:rPr>
                      <w:rFonts w:ascii="仿宋_GB2312" w:hAnsi="仿宋_GB2312" w:cs="仿宋_GB2312" w:eastAsia="仿宋_GB2312"/>
                      <w:sz w:val="24"/>
                    </w:rPr>
                    <w:t>10g/</w:t>
                  </w:r>
                  <w:r>
                    <w:rPr>
                      <w:rFonts w:ascii="仿宋_GB2312" w:hAnsi="仿宋_GB2312" w:cs="仿宋_GB2312" w:eastAsia="仿宋_GB2312"/>
                      <w:sz w:val="24"/>
                    </w:rPr>
                    <w:t>袋，亩用量</w:t>
                  </w:r>
                  <w:r>
                    <w:rPr>
                      <w:rFonts w:ascii="仿宋_GB2312" w:hAnsi="仿宋_GB2312" w:cs="仿宋_GB2312" w:eastAsia="仿宋_GB2312"/>
                      <w:sz w:val="24"/>
                    </w:rPr>
                    <w:t>10g,</w:t>
                  </w:r>
                  <w:r>
                    <w:rPr>
                      <w:rFonts w:ascii="仿宋_GB2312" w:hAnsi="仿宋_GB2312" w:cs="仿宋_GB2312" w:eastAsia="仿宋_GB2312"/>
                      <w:sz w:val="24"/>
                    </w:rPr>
                    <w:t>共</w:t>
                  </w:r>
                  <w:r>
                    <w:rPr>
                      <w:rFonts w:ascii="仿宋_GB2312" w:hAnsi="仿宋_GB2312" w:cs="仿宋_GB2312" w:eastAsia="仿宋_GB2312"/>
                      <w:sz w:val="24"/>
                    </w:rPr>
                    <w:t>22500</w:t>
                  </w:r>
                  <w:r>
                    <w:rPr>
                      <w:rFonts w:ascii="仿宋_GB2312" w:hAnsi="仿宋_GB2312" w:cs="仿宋_GB2312" w:eastAsia="仿宋_GB2312"/>
                      <w:sz w:val="24"/>
                    </w:rPr>
                    <w:t>袋</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调节剂：</w:t>
                  </w:r>
                  <w:r>
                    <w:rPr>
                      <w:rFonts w:ascii="仿宋_GB2312" w:hAnsi="仿宋_GB2312" w:cs="仿宋_GB2312" w:eastAsia="仿宋_GB2312"/>
                      <w:sz w:val="24"/>
                    </w:rPr>
                    <w:t>0.01%24</w:t>
                  </w:r>
                  <w:r>
                    <w:rPr>
                      <w:rFonts w:ascii="仿宋_GB2312" w:hAnsi="仿宋_GB2312" w:cs="仿宋_GB2312" w:eastAsia="仿宋_GB2312"/>
                      <w:sz w:val="24"/>
                    </w:rPr>
                    <w:t>表芸苔素</w:t>
                  </w:r>
                  <w:r>
                    <w:rPr>
                      <w:rFonts w:ascii="仿宋_GB2312" w:hAnsi="仿宋_GB2312" w:cs="仿宋_GB2312" w:eastAsia="仿宋_GB2312"/>
                      <w:sz w:val="24"/>
                    </w:rPr>
                    <w:t>10ml/</w:t>
                  </w:r>
                  <w:r>
                    <w:rPr>
                      <w:rFonts w:ascii="仿宋_GB2312" w:hAnsi="仿宋_GB2312" w:cs="仿宋_GB2312" w:eastAsia="仿宋_GB2312"/>
                      <w:sz w:val="24"/>
                    </w:rPr>
                    <w:t>袋</w:t>
                  </w:r>
                  <w:r>
                    <w:rPr>
                      <w:rFonts w:ascii="仿宋_GB2312" w:hAnsi="仿宋_GB2312" w:cs="仿宋_GB2312" w:eastAsia="仿宋_GB2312"/>
                      <w:sz w:val="24"/>
                    </w:rPr>
                    <w:t>,</w:t>
                  </w:r>
                  <w:r>
                    <w:rPr>
                      <w:rFonts w:ascii="仿宋_GB2312" w:hAnsi="仿宋_GB2312" w:cs="仿宋_GB2312" w:eastAsia="仿宋_GB2312"/>
                      <w:sz w:val="24"/>
                    </w:rPr>
                    <w:t>亩用量</w:t>
                  </w:r>
                  <w:r>
                    <w:rPr>
                      <w:rFonts w:ascii="仿宋_GB2312" w:hAnsi="仿宋_GB2312" w:cs="仿宋_GB2312" w:eastAsia="仿宋_GB2312"/>
                      <w:sz w:val="24"/>
                    </w:rPr>
                    <w:t>10ml,</w:t>
                  </w:r>
                  <w:r>
                    <w:rPr>
                      <w:rFonts w:ascii="仿宋_GB2312" w:hAnsi="仿宋_GB2312" w:cs="仿宋_GB2312" w:eastAsia="仿宋_GB2312"/>
                      <w:sz w:val="24"/>
                    </w:rPr>
                    <w:t>共</w:t>
                  </w:r>
                  <w:r>
                    <w:rPr>
                      <w:rFonts w:ascii="仿宋_GB2312" w:hAnsi="仿宋_GB2312" w:cs="仿宋_GB2312" w:eastAsia="仿宋_GB2312"/>
                      <w:sz w:val="24"/>
                    </w:rPr>
                    <w:t>22500</w:t>
                  </w:r>
                  <w:r>
                    <w:rPr>
                      <w:rFonts w:ascii="仿宋_GB2312" w:hAnsi="仿宋_GB2312" w:cs="仿宋_GB2312" w:eastAsia="仿宋_GB2312"/>
                      <w:sz w:val="24"/>
                    </w:rPr>
                    <w:t>袋。</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叶面肥：腐殖酸水溶肥</w:t>
                  </w:r>
                  <w:r>
                    <w:rPr>
                      <w:rFonts w:ascii="仿宋_GB2312" w:hAnsi="仿宋_GB2312" w:cs="仿宋_GB2312" w:eastAsia="仿宋_GB2312"/>
                      <w:sz w:val="24"/>
                    </w:rPr>
                    <w:t>25ml/</w:t>
                  </w:r>
                  <w:r>
                    <w:rPr>
                      <w:rFonts w:ascii="仿宋_GB2312" w:hAnsi="仿宋_GB2312" w:cs="仿宋_GB2312" w:eastAsia="仿宋_GB2312"/>
                      <w:sz w:val="24"/>
                    </w:rPr>
                    <w:t>袋</w:t>
                  </w:r>
                  <w:r>
                    <w:rPr>
                      <w:rFonts w:ascii="仿宋_GB2312" w:hAnsi="仿宋_GB2312" w:cs="仿宋_GB2312" w:eastAsia="仿宋_GB2312"/>
                      <w:sz w:val="24"/>
                    </w:rPr>
                    <w:t>,</w:t>
                  </w:r>
                  <w:r>
                    <w:rPr>
                      <w:rFonts w:ascii="仿宋_GB2312" w:hAnsi="仿宋_GB2312" w:cs="仿宋_GB2312" w:eastAsia="仿宋_GB2312"/>
                      <w:sz w:val="24"/>
                    </w:rPr>
                    <w:t>亩用量</w:t>
                  </w:r>
                  <w:r>
                    <w:rPr>
                      <w:rFonts w:ascii="仿宋_GB2312" w:hAnsi="仿宋_GB2312" w:cs="仿宋_GB2312" w:eastAsia="仿宋_GB2312"/>
                      <w:sz w:val="24"/>
                    </w:rPr>
                    <w:t>25ml.</w:t>
                  </w:r>
                  <w:r>
                    <w:rPr>
                      <w:rFonts w:ascii="仿宋_GB2312" w:hAnsi="仿宋_GB2312" w:cs="仿宋_GB2312" w:eastAsia="仿宋_GB2312"/>
                      <w:sz w:val="24"/>
                    </w:rPr>
                    <w:t>共</w:t>
                  </w:r>
                  <w:r>
                    <w:rPr>
                      <w:rFonts w:ascii="仿宋_GB2312" w:hAnsi="仿宋_GB2312" w:cs="仿宋_GB2312" w:eastAsia="仿宋_GB2312"/>
                      <w:sz w:val="24"/>
                    </w:rPr>
                    <w:t>22500</w:t>
                  </w:r>
                  <w:r>
                    <w:rPr>
                      <w:rFonts w:ascii="仿宋_GB2312" w:hAnsi="仿宋_GB2312" w:cs="仿宋_GB2312" w:eastAsia="仿宋_GB2312"/>
                      <w:sz w:val="24"/>
                    </w:rPr>
                    <w:t>袋</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病虫应急防控作业费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22500</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专业化无人机喷施作业</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rPr>
              <w:t>重点开展粮食作物病虫害的监测、防治，主要包括防治药剂购置、实施防控的专业化无人机喷施的作业补助等。全区实施防控面积</w:t>
            </w:r>
            <w:r>
              <w:rPr>
                <w:rFonts w:ascii="仿宋_GB2312" w:hAnsi="仿宋_GB2312" w:cs="仿宋_GB2312" w:eastAsia="仿宋_GB2312"/>
                <w:sz w:val="24"/>
              </w:rPr>
              <w:t>2.25</w:t>
            </w:r>
            <w:r>
              <w:rPr>
                <w:rFonts w:ascii="仿宋_GB2312" w:hAnsi="仿宋_GB2312" w:cs="仿宋_GB2312" w:eastAsia="仿宋_GB2312"/>
                <w:sz w:val="24"/>
              </w:rPr>
              <w:t>万亩次。通过示范推广，辐射带动全区农作物病虫害防控工作的开展。</w:t>
            </w:r>
          </w:p>
          <w:p>
            <w:pPr>
              <w:pStyle w:val="null3"/>
              <w:jc w:val="left"/>
            </w:pPr>
            <w:r>
              <w:rPr>
                <w:rFonts w:ascii="仿宋_GB2312" w:hAnsi="仿宋_GB2312" w:cs="仿宋_GB2312" w:eastAsia="仿宋_GB2312"/>
                <w:sz w:val="24"/>
                <w:b/>
              </w:rPr>
              <w:t>四、服务要求</w:t>
            </w:r>
          </w:p>
          <w:p>
            <w:pPr>
              <w:pStyle w:val="null3"/>
              <w:ind w:firstLine="480"/>
              <w:jc w:val="left"/>
            </w:pPr>
            <w:r>
              <w:rPr>
                <w:rFonts w:ascii="仿宋_GB2312" w:hAnsi="仿宋_GB2312" w:cs="仿宋_GB2312" w:eastAsia="仿宋_GB2312"/>
                <w:sz w:val="24"/>
              </w:rPr>
              <w:t>农作物重大病虫疫情监测预警准确率达</w:t>
            </w:r>
            <w:r>
              <w:rPr>
                <w:rFonts w:ascii="仿宋_GB2312" w:hAnsi="仿宋_GB2312" w:cs="仿宋_GB2312" w:eastAsia="仿宋_GB2312"/>
                <w:sz w:val="24"/>
              </w:rPr>
              <w:t>85%</w:t>
            </w:r>
            <w:r>
              <w:rPr>
                <w:rFonts w:ascii="仿宋_GB2312" w:hAnsi="仿宋_GB2312" w:cs="仿宋_GB2312" w:eastAsia="仿宋_GB2312"/>
                <w:sz w:val="24"/>
              </w:rPr>
              <w:t>以上，防控处置率达</w:t>
            </w:r>
            <w:r>
              <w:rPr>
                <w:rFonts w:ascii="仿宋_GB2312" w:hAnsi="仿宋_GB2312" w:cs="仿宋_GB2312" w:eastAsia="仿宋_GB2312"/>
                <w:sz w:val="24"/>
              </w:rPr>
              <w:t>90%</w:t>
            </w:r>
            <w:r>
              <w:rPr>
                <w:rFonts w:ascii="仿宋_GB2312" w:hAnsi="仿宋_GB2312" w:cs="仿宋_GB2312" w:eastAsia="仿宋_GB2312"/>
                <w:sz w:val="24"/>
              </w:rPr>
              <w:t>以上，病虫危害损失率</w:t>
            </w:r>
            <w:r>
              <w:rPr>
                <w:rFonts w:ascii="仿宋_GB2312" w:hAnsi="仿宋_GB2312" w:cs="仿宋_GB2312" w:eastAsia="仿宋_GB2312"/>
                <w:sz w:val="24"/>
              </w:rPr>
              <w:t>5%</w:t>
            </w:r>
            <w:r>
              <w:rPr>
                <w:rFonts w:ascii="仿宋_GB2312" w:hAnsi="仿宋_GB2312" w:cs="仿宋_GB2312" w:eastAsia="仿宋_GB2312"/>
                <w:sz w:val="24"/>
              </w:rPr>
              <w:t>以下，粮食作物专业化防治覆盖率达到</w:t>
            </w:r>
            <w:r>
              <w:rPr>
                <w:rFonts w:ascii="仿宋_GB2312" w:hAnsi="仿宋_GB2312" w:cs="仿宋_GB2312" w:eastAsia="仿宋_GB2312"/>
                <w:sz w:val="24"/>
              </w:rPr>
              <w:t>55%</w:t>
            </w:r>
            <w:r>
              <w:rPr>
                <w:rFonts w:ascii="仿宋_GB2312" w:hAnsi="仿宋_GB2312" w:cs="仿宋_GB2312" w:eastAsia="仿宋_GB2312"/>
                <w:sz w:val="24"/>
              </w:rPr>
              <w:t>，主要作物绿色防控覆盖率达到</w:t>
            </w:r>
            <w:r>
              <w:rPr>
                <w:rFonts w:ascii="仿宋_GB2312" w:hAnsi="仿宋_GB2312" w:cs="仿宋_GB2312" w:eastAsia="仿宋_GB2312"/>
                <w:sz w:val="24"/>
              </w:rPr>
              <w:t>55%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五、商务要求</w:t>
            </w:r>
          </w:p>
          <w:p>
            <w:pPr>
              <w:pStyle w:val="null3"/>
              <w:jc w:val="left"/>
            </w:pPr>
            <w:r>
              <w:rPr>
                <w:rFonts w:ascii="仿宋_GB2312" w:hAnsi="仿宋_GB2312" w:cs="仿宋_GB2312" w:eastAsia="仿宋_GB2312"/>
                <w:sz w:val="24"/>
              </w:rPr>
              <w:t>（一）服务期限</w:t>
            </w:r>
          </w:p>
          <w:p>
            <w:pPr>
              <w:pStyle w:val="null3"/>
              <w:jc w:val="left"/>
            </w:pPr>
            <w:r>
              <w:rPr>
                <w:rFonts w:ascii="仿宋_GB2312" w:hAnsi="仿宋_GB2312" w:cs="仿宋_GB2312" w:eastAsia="仿宋_GB2312"/>
                <w:sz w:val="24"/>
              </w:rPr>
              <w:t>一、服务地点：采购人指定地点。</w:t>
            </w:r>
          </w:p>
          <w:p>
            <w:pPr>
              <w:pStyle w:val="null3"/>
              <w:jc w:val="left"/>
            </w:pPr>
            <w:r>
              <w:rPr>
                <w:rFonts w:ascii="仿宋_GB2312" w:hAnsi="仿宋_GB2312" w:cs="仿宋_GB2312" w:eastAsia="仿宋_GB2312"/>
                <w:sz w:val="24"/>
              </w:rPr>
              <w:t>二、服务期限：合同签订之日至</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7</w:t>
            </w:r>
            <w:r>
              <w:rPr>
                <w:rFonts w:ascii="仿宋_GB2312" w:hAnsi="仿宋_GB2312" w:cs="仿宋_GB2312" w:eastAsia="仿宋_GB2312"/>
                <w:sz w:val="24"/>
              </w:rPr>
              <w:t>月</w:t>
            </w:r>
            <w:r>
              <w:rPr>
                <w:rFonts w:ascii="仿宋_GB2312" w:hAnsi="仿宋_GB2312" w:cs="仿宋_GB2312" w:eastAsia="仿宋_GB2312"/>
                <w:sz w:val="24"/>
              </w:rPr>
              <w:t>10</w:t>
            </w:r>
            <w:r>
              <w:rPr>
                <w:rFonts w:ascii="仿宋_GB2312" w:hAnsi="仿宋_GB2312" w:cs="仿宋_GB2312" w:eastAsia="仿宋_GB2312"/>
                <w:sz w:val="24"/>
              </w:rPr>
              <w:t>日前。</w:t>
            </w:r>
          </w:p>
          <w:p>
            <w:pPr>
              <w:pStyle w:val="null3"/>
              <w:jc w:val="left"/>
            </w:pPr>
            <w:r>
              <w:rPr>
                <w:rFonts w:ascii="仿宋_GB2312" w:hAnsi="仿宋_GB2312" w:cs="仿宋_GB2312" w:eastAsia="仿宋_GB2312"/>
                <w:sz w:val="24"/>
              </w:rPr>
              <w:t>（二）款项结算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、结算单位：采购人结算，在付款前必须开具等额发票给采购人。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、付款方式：无预付款，该项目验收完成后，按照财政资金拨付情况及时支付。</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、支付方式：银行转账。</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、结算方式：乙方在接受付款前开具等额发票给甲方。</w:t>
            </w:r>
          </w:p>
          <w:p>
            <w:pPr>
              <w:pStyle w:val="null3"/>
              <w:jc w:val="left"/>
            </w:pPr>
            <w:r>
              <w:rPr>
                <w:rFonts w:ascii="仿宋_GB2312" w:hAnsi="仿宋_GB2312" w:cs="仿宋_GB2312" w:eastAsia="仿宋_GB2312"/>
                <w:sz w:val="24"/>
                <w:b/>
              </w:rPr>
              <w:t>六、其他</w:t>
            </w:r>
          </w:p>
          <w:p>
            <w:pPr>
              <w:pStyle w:val="null3"/>
              <w:jc w:val="left"/>
            </w:pPr>
            <w:r>
              <w:rPr>
                <w:rFonts w:ascii="仿宋_GB2312" w:hAnsi="仿宋_GB2312" w:cs="仿宋_GB2312" w:eastAsia="仿宋_GB2312"/>
                <w:sz w:val="24"/>
              </w:rPr>
              <w:t>（一）对服务商的业绩要求</w:t>
            </w:r>
          </w:p>
          <w:p>
            <w:pPr>
              <w:pStyle w:val="null3"/>
              <w:jc w:val="left"/>
            </w:pPr>
            <w:r>
              <w:rPr>
                <w:rFonts w:ascii="仿宋_GB2312" w:hAnsi="仿宋_GB2312" w:cs="仿宋_GB2312" w:eastAsia="仿宋_GB2312"/>
                <w:sz w:val="24"/>
              </w:rPr>
              <w:t>服务商提供近</w:t>
            </w:r>
            <w:r>
              <w:rPr>
                <w:rFonts w:ascii="仿宋_GB2312" w:hAnsi="仿宋_GB2312" w:cs="仿宋_GB2312" w:eastAsia="仿宋_GB2312"/>
                <w:sz w:val="24"/>
              </w:rPr>
              <w:t>三</w:t>
            </w:r>
            <w:r>
              <w:rPr>
                <w:rFonts w:ascii="仿宋_GB2312" w:hAnsi="仿宋_GB2312" w:cs="仿宋_GB2312" w:eastAsia="仿宋_GB2312"/>
                <w:sz w:val="24"/>
              </w:rPr>
              <w:t>年类似项目业绩</w:t>
            </w:r>
          </w:p>
          <w:p>
            <w:pPr>
              <w:pStyle w:val="null3"/>
              <w:jc w:val="left"/>
            </w:pPr>
            <w:r>
              <w:rPr>
                <w:rFonts w:ascii="仿宋_GB2312" w:hAnsi="仿宋_GB2312" w:cs="仿宋_GB2312" w:eastAsia="仿宋_GB2312"/>
                <w:sz w:val="24"/>
              </w:rPr>
              <w:t>（二）进度要求</w:t>
            </w:r>
          </w:p>
          <w:p>
            <w:pPr>
              <w:pStyle w:val="null3"/>
              <w:jc w:val="left"/>
            </w:pPr>
            <w:r>
              <w:rPr>
                <w:rFonts w:ascii="仿宋_GB2312" w:hAnsi="仿宋_GB2312" w:cs="仿宋_GB2312" w:eastAsia="仿宋_GB2312"/>
                <w:sz w:val="24"/>
              </w:rPr>
              <w:t>按甲方要求进度及时完成</w:t>
            </w:r>
          </w:p>
          <w:p>
            <w:pPr>
              <w:pStyle w:val="null3"/>
              <w:jc w:val="left"/>
            </w:pPr>
            <w:r>
              <w:rPr>
                <w:rFonts w:ascii="仿宋_GB2312" w:hAnsi="仿宋_GB2312" w:cs="仿宋_GB2312" w:eastAsia="仿宋_GB2312"/>
                <w:sz w:val="24"/>
              </w:rPr>
              <w:t>（三）成果交付要求</w:t>
            </w:r>
          </w:p>
          <w:p>
            <w:pPr>
              <w:pStyle w:val="null3"/>
              <w:jc w:val="left"/>
            </w:pPr>
            <w:r>
              <w:rPr>
                <w:rFonts w:ascii="仿宋_GB2312" w:hAnsi="仿宋_GB2312" w:cs="仿宋_GB2312" w:eastAsia="仿宋_GB2312"/>
                <w:sz w:val="24"/>
              </w:rPr>
              <w:t>原始材料</w:t>
            </w:r>
          </w:p>
          <w:p>
            <w:pPr>
              <w:pStyle w:val="null3"/>
              <w:jc w:val="left"/>
            </w:pPr>
            <w:r>
              <w:rPr>
                <w:rFonts w:ascii="仿宋_GB2312" w:hAnsi="仿宋_GB2312" w:cs="仿宋_GB2312" w:eastAsia="仿宋_GB2312"/>
                <w:sz w:val="24"/>
              </w:rPr>
              <w:t>①提供项目验收材料、佐证图片</w:t>
            </w:r>
          </w:p>
          <w:p>
            <w:pPr>
              <w:pStyle w:val="null3"/>
              <w:jc w:val="left"/>
            </w:pPr>
            <w:r>
              <w:rPr>
                <w:rFonts w:ascii="仿宋_GB2312" w:hAnsi="仿宋_GB2312" w:cs="仿宋_GB2312" w:eastAsia="仿宋_GB2312"/>
                <w:sz w:val="24"/>
              </w:rPr>
              <w:t>②所有验收材料装订</w:t>
            </w:r>
          </w:p>
          <w:p>
            <w:pPr>
              <w:pStyle w:val="null3"/>
              <w:jc w:val="left"/>
            </w:pPr>
            <w:r>
              <w:rPr>
                <w:rFonts w:ascii="仿宋_GB2312" w:hAnsi="仿宋_GB2312" w:cs="仿宋_GB2312" w:eastAsia="仿宋_GB2312"/>
                <w:sz w:val="24"/>
              </w:rPr>
              <w:t>（四）质量验收标准或规范</w:t>
            </w:r>
          </w:p>
          <w:p>
            <w:pPr>
              <w:pStyle w:val="null3"/>
              <w:jc w:val="left"/>
            </w:pPr>
            <w:r>
              <w:rPr>
                <w:rFonts w:ascii="仿宋_GB2312" w:hAnsi="仿宋_GB2312" w:cs="仿宋_GB2312" w:eastAsia="仿宋_GB2312"/>
                <w:sz w:val="24"/>
              </w:rPr>
              <w:t>依照现行的国家标准或国家行政部门颁布的法律法规、规章制度等。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针对本项目配备专业的技术人员和相关的服务人员，确保项目顺利实施。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针对本项目配备专业的设施设备，设施设备齐全，确保项目顺利实施。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合同签订之日至2026年7月10日前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原始材料 ①提供项目验收材料、佐证图片 ②所有验收材料装订</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该项目验收完成后，按照财政资金拨付情况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1、供应商须具有独立承担民事责任能力的法人、其他组织或自然人，提供营业执照/事业单位法人证书/非企业专业服务机构执业许可证/自然人身份证; 2、根据《陕西省财政厅关于进一步优化政府采购营商环境有关事项的通知》(陕财办采[2023]4号)文件精神，对供应商基本资格条件实行“承诺+信用管理”。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基本资格条件承诺函.doc.pdf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基本资格条件承诺函.doc.pdf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 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基本资格条件承诺函.doc.pdf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作业要求</w:t>
            </w:r>
          </w:p>
        </w:tc>
        <w:tc>
          <w:tcPr>
            <w:tcW w:type="dxa" w:w="3322"/>
          </w:tcPr>
          <w:p>
            <w:pPr>
              <w:pStyle w:val="null3"/>
            </w:pPr>
            <w:r>
              <w:rPr>
                <w:rFonts w:ascii="仿宋_GB2312" w:hAnsi="仿宋_GB2312" w:cs="仿宋_GB2312" w:eastAsia="仿宋_GB2312"/>
              </w:rPr>
              <w:t>供应商须具有《通用航空企业经营许可证》或《民用无人驾驶航空器运营合格证》，相关作业人员具有《植保无人机系统操作手合格证》。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供应商提供的农药产品必须提供“三证”（分别是《农药登记证》、《农药生产许可证或农药生产批准文件》、《农药标准证》）。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法人授权委托书格式.pdf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分项费用组成明细表.doc.docx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法人授权委托书格式.pdf 服务内容及服务邀请应答表 中小企业声明函 商务应答表 基本资格条件承诺函.doc.pdf 供应商应提交的相关资格证明材料 报价表 响应文件封面 残疾人福利性单位声明函 分项费用组成明细表.doc.docx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技术参数负偏离；（3）服务期：合同签订之日至2026年7月10日前；（4）服务地点：采购人指定地点；（5）磋商有效期 ：应满足磋商文件中的规定。</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供应商针对本项目提出相应的服务方案，包括：①服务计划②服务进度③作业方法④作业质量等内容。 二、评审标准：各部分内容全面详细、阐述条理清晰详尽、符合本项目采购需求，能保障本项目实施得16分；评审内容每缺一项扣4分，评审内容有缺陷未完全响应评审标准的每有一项扣0.5分，扣完为止。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一、评审内容：供应商针对本次培训制定进度计划方案，内容包括：①项目实施进度目标分析②进度保障措施③各阶段时间节点安排、工作内容安排。 二、评审标准：各部分内容全面详细、阐述条理清晰详尽、符合本项目采购需求，能保障本项目实施得12分；评审内容每缺一项扣4分，评审内容有缺陷未完全响应评审标准的每有一项扣0.5分，扣完为止。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制定完善的保障措施，包括：①根据本项目实际情况，制定飞防期间的安全保证措施及项目风险预测与防范措施②具有药剂残渣、包装物、药剂盛放器皿、防护用品等已被污染的物品安全处理措施及尾气处理措施。 二、评审标准：各部分内容全面详细、阐述条理清晰详尽、符合本项目采购需求，能保障本项目实施得8分；评审内容每缺一项扣4分，评审内容有缺陷未完全响应评审标准的每有一项扣0.5分，扣完为止；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一、评审内容：分析本项目重难点并提出相应的解决策略，包括：①项目重难点分析②解决方案③针对本项目作业过程中的人员、环境等安全防范、保障措施提出合理化建议。 二、评审标准：各部分内容全面详细、阐述条理清晰详尽、符合本项目采购需求，能保障本项目实施得12分；评审内容每缺一项扣4分，评审内容有缺陷未完全响应评审标准的每有一项扣0.5分，扣完为止；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：供应商针对本项目采购需求，提供相应的人员配备，包括：①团队人员配置明细②团队人员管理方案③团队组织架构 二、评审标准：各部分内容全面详细、阐述条理清晰详尽、符合本项目采购需求，能保障本项目实施得12分；评审内容每缺一项扣4分，评审内容有缺陷未完全响应评审标准的每有一项扣0.5分，扣完为止；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拟投入设备、物料</w:t>
            </w:r>
          </w:p>
        </w:tc>
        <w:tc>
          <w:tcPr>
            <w:tcW w:type="dxa" w:w="2492"/>
          </w:tcPr>
          <w:p>
            <w:pPr>
              <w:pStyle w:val="null3"/>
            </w:pPr>
            <w:r>
              <w:rPr>
                <w:rFonts w:ascii="仿宋_GB2312" w:hAnsi="仿宋_GB2312" w:cs="仿宋_GB2312" w:eastAsia="仿宋_GB2312"/>
              </w:rPr>
              <w:t>供应商说明针对本项目拟提供喷防器械、药剂、材料、工具等配置方案（包括物料配置清单、使用功能等内容）。 拟投入本项目的设备材料配置齐全、说明完善、针对性强、能够满足采购需求得9分； 拟投入本项目的设备材料配置齐全、设备材料说明基本完善、基本满足采购需求得7分； 拟投入本项目的设备材料配置、设备材料说明基本完善、基本满足采购需求得5分； 拟投入本项目的设备材料配置存在缺陷、合理性低得3分；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一、评审内容：供应商针对本项目采购需求，提供相应的服务承诺，包括：①本项目防治效果的检验、出现特殊情况的后期补防承诺②项目交付后出现缺陷的响应时间及措施 二、评审标准：各部分内容全面详细、阐述条理清晰详尽、符合本项目采购需求，能保障本项目实施得4分；评审内容每缺一项扣2分，评审内容有缺陷未完全响应评审标准的每有一项扣0.4分，扣完为止；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突发情况处理方案</w:t>
            </w:r>
          </w:p>
        </w:tc>
        <w:tc>
          <w:tcPr>
            <w:tcW w:type="dxa" w:w="2492"/>
          </w:tcPr>
          <w:p>
            <w:pPr>
              <w:pStyle w:val="null3"/>
            </w:pPr>
            <w:r>
              <w:rPr>
                <w:rFonts w:ascii="仿宋_GB2312" w:hAnsi="仿宋_GB2312" w:cs="仿宋_GB2312" w:eastAsia="仿宋_GB2312"/>
              </w:rPr>
              <w:t>供应商针对该项目实施中可能发生的突发情况提供相应的处置方案。 供应商针对该项目实施中可能发生的突发情况提供相应的处置方案合理、操作性强、能够满足采购需求得6分； 供应商针对该项目实施中可能发生的突发情况提供相应的处置方案较合理、操作性较强、较能够满足采购需求得4分； 供应商针对该项目实施中可能发生的突发情况提供相应的处置方案合理性、操作性一般、不能够完全满足采购需求得2分；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11月01日至今类似业绩，每提供1份得2分，最高得6分；业绩证明以合同或成交通知书为准，须在磋商响应文件中附合同或成交通知书的扫描件加盖单位公章（日期以合同签订时间或中标（成交）通知书时间为准），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2.满足磋商文件实质性要求且最终报价最低的供应商的价格为磋商基准价，其价格分15分。 3.磋商报价得分=（磋商基准价/最终磋商报价）×15的公式计算得分。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分项费用组成明细表.doc.docx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详见附件：分项费用组成明细表.doc.docx</w:t>
      </w:r>
    </w:p>
    <w:p>
      <w:pPr>
        <w:pStyle w:val="null3"/>
        <w:ind w:firstLine="960"/>
      </w:pPr>
      <w:r>
        <w:rPr>
          <w:rFonts w:ascii="仿宋_GB2312" w:hAnsi="仿宋_GB2312" w:cs="仿宋_GB2312" w:eastAsia="仿宋_GB2312"/>
        </w:rPr>
        <w:t>详见附件：法人授权委托书格式.pdf</w:t>
      </w:r>
    </w:p>
    <w:p>
      <w:pPr>
        <w:pStyle w:val="null3"/>
        <w:ind w:firstLine="960"/>
      </w:pPr>
      <w:r>
        <w:rPr>
          <w:rFonts w:ascii="仿宋_GB2312" w:hAnsi="仿宋_GB2312" w:cs="仿宋_GB2312" w:eastAsia="仿宋_GB2312"/>
        </w:rPr>
        <w:t>详见附件：基本资格条件承诺函.doc.pdf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