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9FD8B">
      <w:pPr>
        <w:overflowPunct w:val="0"/>
        <w:topLinePunct/>
        <w:adjustRightInd w:val="0"/>
        <w:snapToGrid w:val="0"/>
        <w:spacing w:before="156" w:beforeLines="50" w:after="156" w:afterLines="50" w:line="420" w:lineRule="exact"/>
        <w:jc w:val="center"/>
        <w:outlineLvl w:val="0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0"/>
          <w14:textFill>
            <w14:solidFill>
              <w14:schemeClr w14:val="tx1"/>
            </w14:solidFill>
          </w14:textFill>
        </w:rPr>
      </w:pPr>
      <w:bookmarkStart w:id="0" w:name="_Hlk175217156"/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0"/>
          <w14:textFill>
            <w14:solidFill>
              <w14:schemeClr w14:val="tx1"/>
            </w14:solidFill>
          </w14:textFill>
        </w:rPr>
        <w:t>合同条</w:t>
      </w:r>
      <w:bookmarkStart w:id="1" w:name="_Toc54582731"/>
      <w:bookmarkStart w:id="2" w:name="_Toc54110244"/>
      <w:bookmarkStart w:id="3" w:name="_Toc49849184"/>
      <w:bookmarkStart w:id="4" w:name="_Toc281864108"/>
      <w:bookmarkStart w:id="5" w:name="_Toc49754060"/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0"/>
          <w14:textFill>
            <w14:solidFill>
              <w14:schemeClr w14:val="tx1"/>
            </w14:solidFill>
          </w14:textFill>
        </w:rPr>
        <w:t>款</w:t>
      </w:r>
    </w:p>
    <w:p w14:paraId="18EF5639">
      <w:pPr>
        <w:overflowPunct w:val="0"/>
        <w:topLinePunct/>
        <w:adjustRightInd w:val="0"/>
        <w:snapToGrid w:val="0"/>
        <w:spacing w:before="156" w:beforeLines="50" w:after="156" w:afterLines="50" w:line="420" w:lineRule="exact"/>
        <w:jc w:val="center"/>
        <w:outlineLvl w:val="0"/>
        <w:rPr>
          <w:rFonts w:hint="eastAsia" w:asciiTheme="majorEastAsia" w:hAnsiTheme="majorEastAsia" w:eastAsiaTheme="majorEastAsia" w:cstheme="maj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6" w:name="_Toc19414"/>
      <w:r>
        <w:rPr>
          <w:rFonts w:hint="eastAsia" w:asciiTheme="majorEastAsia" w:hAnsiTheme="majorEastAsia" w:eastAsiaTheme="majorEastAsia" w:cstheme="majorEastAsia"/>
          <w:color w:val="000000" w:themeColor="text1"/>
          <w:sz w:val="28"/>
          <w14:textFill>
            <w14:solidFill>
              <w14:schemeClr w14:val="tx1"/>
            </w14:solidFill>
          </w14:textFill>
        </w:rPr>
        <w:t>（参考格式）</w:t>
      </w:r>
      <w:bookmarkEnd w:id="6"/>
    </w:p>
    <w:bookmarkEnd w:id="1"/>
    <w:bookmarkEnd w:id="2"/>
    <w:bookmarkEnd w:id="3"/>
    <w:bookmarkEnd w:id="4"/>
    <w:bookmarkEnd w:id="5"/>
    <w:p w14:paraId="06FBDC35">
      <w:pPr>
        <w:overflowPunct w:val="0"/>
        <w:autoSpaceDN w:val="0"/>
        <w:adjustRightInd w:val="0"/>
        <w:snapToGrid w:val="0"/>
        <w:spacing w:line="360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甲方：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（采购人）</w:t>
      </w:r>
    </w:p>
    <w:p w14:paraId="32CF28E0">
      <w:pPr>
        <w:overflowPunct w:val="0"/>
        <w:autoSpaceDN w:val="0"/>
        <w:adjustRightInd w:val="0"/>
        <w:snapToGrid w:val="0"/>
        <w:spacing w:line="360" w:lineRule="auto"/>
        <w:rPr>
          <w:rFonts w:hint="eastAsia" w:asciiTheme="majorEastAsia" w:hAnsiTheme="majorEastAsia" w:eastAsiaTheme="majorEastAsia" w:cstheme="maj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乙方：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（供应商）</w:t>
      </w:r>
    </w:p>
    <w:p w14:paraId="5B189180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依据《中华人民共和国民法典》和《中华人民共和国政府采购法》之规定，经双方在平等、自愿、互利的基础上，签订本合同，共同信守。</w:t>
      </w:r>
    </w:p>
    <w:p w14:paraId="320E51AC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sz w:val="24"/>
        </w:rPr>
        <w:t>甲方委托乙方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就</w:t>
      </w:r>
      <w:r>
        <w:rPr>
          <w:rFonts w:hint="eastAsia" w:asciiTheme="majorEastAsia" w:hAnsiTheme="majorEastAsia" w:eastAsiaTheme="majorEastAsia" w:cstheme="majorEastAsia"/>
          <w:sz w:val="24"/>
          <w:u w:val="single"/>
          <w:lang w:val="en-US" w:eastAsia="zh-CN"/>
        </w:rPr>
        <w:t xml:space="preserve">                     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（项目名称）</w:t>
      </w:r>
      <w:r>
        <w:rPr>
          <w:rFonts w:hint="eastAsia" w:asciiTheme="majorEastAsia" w:hAnsiTheme="majorEastAsia" w:eastAsiaTheme="majorEastAsia" w:cstheme="majorEastAsia"/>
          <w:sz w:val="24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4"/>
          <w:u w:val="none"/>
          <w:lang w:val="en-US" w:eastAsia="zh-CN"/>
        </w:rPr>
        <w:t>（包号）</w:t>
      </w:r>
      <w:r>
        <w:rPr>
          <w:rFonts w:hint="eastAsia" w:asciiTheme="majorEastAsia" w:hAnsiTheme="majorEastAsia" w:eastAsiaTheme="majorEastAsia" w:cstheme="majorEastAsia"/>
          <w:sz w:val="24"/>
        </w:rPr>
        <w:t>经甲己双方协商达成如下协议:</w:t>
      </w:r>
    </w:p>
    <w:bookmarkEnd w:id="0"/>
    <w:p w14:paraId="6C3E53FC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一、合同内容及金额：即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供应商的投标内容及其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总金额。</w:t>
      </w:r>
    </w:p>
    <w:p w14:paraId="5FDE73BB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二、知识产权：知识产权归采购人所有，即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供应商应保证采购人在使用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服务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期间</w:t>
      </w:r>
      <w:r>
        <w:rPr>
          <w:rFonts w:hint="eastAsia" w:asciiTheme="majorEastAsia" w:hAnsiTheme="majorEastAsia" w:eastAsiaTheme="majorEastAsia" w:cstheme="majorEastAsia"/>
          <w:sz w:val="24"/>
        </w:rPr>
        <w:t>，不承担任何涉及知识产权法律诉讼的责任。</w:t>
      </w:r>
    </w:p>
    <w:p w14:paraId="02C22745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三、服务期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限</w:t>
      </w:r>
      <w:r>
        <w:rPr>
          <w:rFonts w:hint="eastAsia" w:asciiTheme="majorEastAsia" w:hAnsiTheme="majorEastAsia" w:eastAsiaTheme="majorEastAsia" w:cstheme="majorEastAsia"/>
          <w:sz w:val="24"/>
        </w:rPr>
        <w:t>：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>合同签订</w:t>
      </w:r>
      <w:r>
        <w:rPr>
          <w:rFonts w:hint="eastAsia" w:asciiTheme="majorEastAsia" w:hAnsiTheme="majorEastAsia" w:eastAsiaTheme="majorEastAsia" w:cstheme="majorEastAsia"/>
          <w:sz w:val="24"/>
          <w:u w:val="single"/>
          <w:lang w:val="en-US" w:eastAsia="zh-CN"/>
        </w:rPr>
        <w:t>之日起1年</w:t>
      </w:r>
      <w:r>
        <w:rPr>
          <w:rFonts w:hint="eastAsia" w:asciiTheme="majorEastAsia" w:hAnsiTheme="majorEastAsia" w:eastAsiaTheme="majorEastAsia" w:cstheme="majorEastAsia"/>
          <w:sz w:val="24"/>
        </w:rPr>
        <w:t>。</w:t>
      </w:r>
    </w:p>
    <w:p w14:paraId="57535ED4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供应商未征得采购人同意和谅解而单方面延迟交货，将按违约终止合同。</w:t>
      </w:r>
    </w:p>
    <w:p w14:paraId="4212259A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供应商如遇到可能妨碍按时提供服务的情况，应当及时以书面形式通知采购人，说明原由、拖延的期限等；采购人在收到通知后，尽快进行情况评估并确定是否通过修改合同，酌情延长交货时间或者通过协商加收误期赔偿金。</w:t>
      </w:r>
    </w:p>
    <w:p w14:paraId="7CA70D29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四、交货地点：采购人指定地点  </w:t>
      </w:r>
    </w:p>
    <w:p w14:paraId="23CF2CA0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五、结算方式：</w:t>
      </w:r>
    </w:p>
    <w:p w14:paraId="05C14BE3">
      <w:pPr>
        <w:spacing w:line="360" w:lineRule="auto"/>
        <w:ind w:firstLine="555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1、结算单位：采购人结算，在付款前，必须开具全额发票给采购人。</w:t>
      </w:r>
    </w:p>
    <w:p w14:paraId="4FE67C6A">
      <w:pPr>
        <w:spacing w:line="360" w:lineRule="auto"/>
        <w:ind w:firstLine="555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2、付款方式：</w:t>
      </w:r>
      <w:r>
        <w:rPr>
          <w:rFonts w:hint="eastAsia" w:asciiTheme="majorEastAsia" w:hAnsiTheme="majorEastAsia" w:eastAsiaTheme="majorEastAsia" w:cstheme="majorEastAsia"/>
          <w:sz w:val="24"/>
          <w:u w:val="single"/>
          <w:lang w:val="en-US" w:eastAsia="zh-CN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  <w:sz w:val="24"/>
        </w:rPr>
        <w:t>。</w:t>
      </w:r>
    </w:p>
    <w:p w14:paraId="3085B15F">
      <w:pPr>
        <w:tabs>
          <w:tab w:val="left" w:pos="840"/>
        </w:tabs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六、包装：包装必须适应货物特性和交通运输要求，以及国家有关标准或企业标准或合同要求。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供应商应承担于包装、防护措施不妥引起的所有损失的责任和费用。</w:t>
      </w:r>
    </w:p>
    <w:p w14:paraId="541449DA">
      <w:pPr>
        <w:adjustRightInd w:val="0"/>
        <w:snapToGrid w:val="0"/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七、运输：</w:t>
      </w:r>
    </w:p>
    <w:p w14:paraId="3BC4277A">
      <w:pPr>
        <w:adjustRightInd w:val="0"/>
        <w:snapToGrid w:val="0"/>
        <w:spacing w:line="360" w:lineRule="auto"/>
        <w:ind w:firstLine="645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1、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供应商负责所有货物的运输。确保货物安全、完整到达使用地点，运杂费用包含在总价内，包括货物从供货地点到使用地点的运输费、保险费、搬运费等。</w:t>
      </w:r>
    </w:p>
    <w:p w14:paraId="2D03232D">
      <w:pPr>
        <w:adjustRightInd w:val="0"/>
        <w:snapToGrid w:val="0"/>
        <w:spacing w:line="360" w:lineRule="auto"/>
        <w:ind w:firstLine="645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2、所有货物在运输、搬运的过程中，造成采购人损失的，由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供应商修复或更新。</w:t>
      </w:r>
    </w:p>
    <w:p w14:paraId="46F78E68">
      <w:pPr>
        <w:adjustRightInd w:val="0"/>
        <w:snapToGrid w:val="0"/>
        <w:spacing w:line="360" w:lineRule="auto"/>
        <w:ind w:firstLine="645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3、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供应商可根据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采购人的要求</w:t>
      </w:r>
      <w:r>
        <w:rPr>
          <w:rFonts w:hint="eastAsia" w:asciiTheme="majorEastAsia" w:hAnsiTheme="majorEastAsia" w:eastAsiaTheme="majorEastAsia" w:cstheme="majorEastAsia"/>
          <w:sz w:val="24"/>
        </w:rPr>
        <w:t>、运输条件自行选择运输方式（另有规定的除外），承担一切运输费用。</w:t>
      </w:r>
    </w:p>
    <w:p w14:paraId="063D76DF">
      <w:pPr>
        <w:adjustRightInd w:val="0"/>
        <w:snapToGrid w:val="0"/>
        <w:spacing w:line="360" w:lineRule="auto"/>
        <w:ind w:firstLine="645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4、成本补偿和风险分担约定：图书交付运输费用由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供应商承担。</w:t>
      </w:r>
    </w:p>
    <w:p w14:paraId="520D654A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八、质量保证</w:t>
      </w:r>
    </w:p>
    <w:p w14:paraId="684489E9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1、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供应商提供货物必须符合合同规定的质量、规格、技术指标等要求，对由于产品设计、工艺或材料的缺陷而产生的质量问题负责。</w:t>
      </w:r>
    </w:p>
    <w:p w14:paraId="54AED859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2、所供产品必须是经过办理正常手续的全新产品。</w:t>
      </w:r>
    </w:p>
    <w:p w14:paraId="38D210B7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3、产品质量保证措施完善，符合国家相关标准。</w:t>
      </w:r>
    </w:p>
    <w:p w14:paraId="7A70C859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4、如果发现产品的质量、规格、技术指标等存在与合同中任何一项不符，采购人应在最短时间内，以书面形式向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供应商提出索赔。</w:t>
      </w:r>
    </w:p>
    <w:p w14:paraId="094DF656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5、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供应商应当明确售后服务公约，承诺免费维修服务条件。</w:t>
      </w:r>
    </w:p>
    <w:p w14:paraId="4E20E1BB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九、采购项目执行内容需要调整时，经采购人同意后，可以对相应的原材料进行调整，并协商确定价格差额计算方法和负担办法。</w:t>
      </w:r>
    </w:p>
    <w:p w14:paraId="0D964FF9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十、产品设计变更</w:t>
      </w:r>
    </w:p>
    <w:p w14:paraId="767A74EA">
      <w:pPr>
        <w:spacing w:line="360" w:lineRule="auto"/>
        <w:ind w:firstLine="600" w:firstLineChars="25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后，生产加工产品的设计、数量需要变更、调整时，应办理相应的变更、调整审批手续，并协商确定设计变更、数量调整后的产品价款计算方法和工期顺延等事宜。</w:t>
      </w:r>
    </w:p>
    <w:p w14:paraId="6C1DE60B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十一、验收</w:t>
      </w:r>
    </w:p>
    <w:p w14:paraId="3EA53DC3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1、由采购人实施验收。</w:t>
      </w:r>
    </w:p>
    <w:p w14:paraId="00D6CD49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2、验收依据：验收须以合同、采购文件、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投标</w:t>
      </w:r>
      <w:r>
        <w:rPr>
          <w:rFonts w:hint="eastAsia" w:asciiTheme="majorEastAsia" w:hAnsiTheme="majorEastAsia" w:eastAsiaTheme="majorEastAsia" w:cstheme="majorEastAsia"/>
          <w:sz w:val="24"/>
        </w:rPr>
        <w:t>文件、澄清及国家相应的标准、规范等为依据。</w:t>
      </w:r>
    </w:p>
    <w:p w14:paraId="5732E4EA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十二、合同争议的解决：合同执行中发生争议的，当事人双方应协商解决，协商达不成一致时，可向人民法院提请诉讼。</w:t>
      </w:r>
    </w:p>
    <w:p w14:paraId="44D2B029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十三、在发生不可抗力情况下的应对措施和解决办法。</w:t>
      </w:r>
    </w:p>
    <w:p w14:paraId="64F1B3FD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十四、合同一经签订，不得擅自变更、中止或者终止合同。对确需变更、调整或者中止、终止合同的，应按规定履行相应的手续。</w:t>
      </w:r>
    </w:p>
    <w:p w14:paraId="67B4115E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十五、违约责任：依据《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中华人民共和国民法典</w:t>
      </w:r>
      <w:r>
        <w:rPr>
          <w:rFonts w:hint="eastAsia" w:asciiTheme="majorEastAsia" w:hAnsiTheme="majorEastAsia" w:eastAsiaTheme="majorEastAsia" w:cstheme="majorEastAsia"/>
          <w:sz w:val="24"/>
        </w:rPr>
        <w:t>》、《中华人民共和国政府采购法》的相关条款和本合同约定，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供应商未全面履行合同义务或者发生违约，采购人有权终止合同，依法向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供应商进行经济索赔，并报请政府采购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监管部门</w:t>
      </w:r>
      <w:r>
        <w:rPr>
          <w:rFonts w:hint="eastAsia" w:asciiTheme="majorEastAsia" w:hAnsiTheme="majorEastAsia" w:eastAsiaTheme="majorEastAsia" w:cstheme="majorEastAsia"/>
          <w:sz w:val="24"/>
        </w:rPr>
        <w:t>进行相应的行政处罚。采购人违约的，应当赔偿给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中标</w:t>
      </w:r>
      <w:r>
        <w:rPr>
          <w:rFonts w:hint="eastAsia" w:asciiTheme="majorEastAsia" w:hAnsiTheme="majorEastAsia" w:eastAsiaTheme="majorEastAsia" w:cstheme="majorEastAsia"/>
          <w:sz w:val="24"/>
        </w:rPr>
        <w:t>供应商造成的经济损失。</w:t>
      </w:r>
    </w:p>
    <w:p w14:paraId="36F60A8A">
      <w:pPr>
        <w:tabs>
          <w:tab w:val="left" w:pos="980"/>
        </w:tabs>
        <w:spacing w:line="360" w:lineRule="auto"/>
        <w:ind w:firstLine="561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十六、本合同一式肆份，甲方、乙方各执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贰</w:t>
      </w:r>
      <w:r>
        <w:rPr>
          <w:rFonts w:hint="eastAsia" w:asciiTheme="majorEastAsia" w:hAnsiTheme="majorEastAsia" w:eastAsiaTheme="majorEastAsia" w:cstheme="majorEastAsia"/>
          <w:sz w:val="24"/>
        </w:rPr>
        <w:t>份。签字盖章后生效，合同执行完毕自动失效（合同的服务承诺则长期有效）。</w:t>
      </w:r>
    </w:p>
    <w:p w14:paraId="7B35088B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十七、其它（在合同中具体明确）</w:t>
      </w:r>
    </w:p>
    <w:p w14:paraId="6DD65A87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</w:p>
    <w:tbl>
      <w:tblPr>
        <w:tblStyle w:val="5"/>
        <w:tblW w:w="8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617F0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16CC1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6EEB4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乙  方</w:t>
            </w:r>
          </w:p>
        </w:tc>
      </w:tr>
      <w:tr w14:paraId="02439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66578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F554C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供应商全称</w:t>
            </w:r>
          </w:p>
          <w:p w14:paraId="31444377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（盖章）</w:t>
            </w:r>
          </w:p>
        </w:tc>
      </w:tr>
      <w:tr w14:paraId="1D75C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725CB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78FE1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地址：</w:t>
            </w:r>
          </w:p>
        </w:tc>
      </w:tr>
      <w:tr w14:paraId="0E170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AAFCE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9DC1B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邮编：</w:t>
            </w:r>
          </w:p>
        </w:tc>
      </w:tr>
      <w:tr w14:paraId="7893F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3974DC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法定代表人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或其</w:t>
            </w:r>
          </w:p>
          <w:p w14:paraId="281EF018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授权代表：（签字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或盖章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5F35F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法定代表人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或其</w:t>
            </w:r>
          </w:p>
          <w:p w14:paraId="5AEFDD94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授权代表：（签字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或盖章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）</w:t>
            </w:r>
          </w:p>
        </w:tc>
      </w:tr>
      <w:tr w14:paraId="5D3B0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19AD9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1B522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电话：</w:t>
            </w:r>
          </w:p>
        </w:tc>
      </w:tr>
      <w:tr w14:paraId="6565C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3987D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0C749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传真：</w:t>
            </w:r>
          </w:p>
        </w:tc>
      </w:tr>
      <w:tr w14:paraId="0F55C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8B10D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A75AB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开户银行：</w:t>
            </w:r>
          </w:p>
        </w:tc>
      </w:tr>
      <w:tr w14:paraId="04655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D812E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9A13D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账号:</w:t>
            </w:r>
          </w:p>
        </w:tc>
      </w:tr>
      <w:tr w14:paraId="551D3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61D6B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087EC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日期：  年   月   日</w:t>
            </w:r>
          </w:p>
        </w:tc>
      </w:tr>
    </w:tbl>
    <w:p w14:paraId="701F91E0">
      <w:pPr>
        <w:snapToGri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color w:val="000000" w:themeColor="text1"/>
          <w14:textFill>
            <w14:solidFill>
              <w14:schemeClr w14:val="tx1"/>
            </w14:solidFill>
          </w14:textFill>
        </w:rPr>
      </w:pPr>
    </w:p>
    <w:p w14:paraId="7677DF0A">
      <w:pPr>
        <w:spacing w:line="360" w:lineRule="auto"/>
        <w:rPr>
          <w:rFonts w:hint="eastAsia" w:asciiTheme="majorEastAsia" w:hAnsiTheme="majorEastAsia" w:eastAsiaTheme="majorEastAsia" w:cstheme="majorEastAsia"/>
        </w:rPr>
      </w:pPr>
    </w:p>
    <w:p w14:paraId="4F5D49BA">
      <w:pPr>
        <w:spacing w:line="500" w:lineRule="exact"/>
        <w:ind w:firstLine="420" w:firstLineChars="200"/>
        <w:rPr>
          <w:rFonts w:hint="eastAsia" w:asciiTheme="majorEastAsia" w:hAnsiTheme="majorEastAsia" w:eastAsiaTheme="majorEastAsia" w:cstheme="majorEastAsia"/>
        </w:rPr>
      </w:pPr>
    </w:p>
    <w:p w14:paraId="767FD7BA">
      <w:pPr>
        <w:overflowPunct w:val="0"/>
        <w:autoSpaceDN w:val="0"/>
        <w:adjustRightInd w:val="0"/>
        <w:snapToGrid w:val="0"/>
        <w:spacing w:line="360" w:lineRule="auto"/>
        <w:rPr>
          <w:rFonts w:hint="eastAsia" w:asciiTheme="majorEastAsia" w:hAnsiTheme="majorEastAsia" w:eastAsiaTheme="majorEastAsia" w:cstheme="maj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240A3E06">
      <w:pPr>
        <w:rPr>
          <w:rFonts w:hint="eastAsia" w:asciiTheme="majorEastAsia" w:hAnsiTheme="majorEastAsia" w:eastAsiaTheme="majorEastAsia" w:cstheme="maj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FEB"/>
    <w:rsid w:val="00004C3C"/>
    <w:rsid w:val="006365AF"/>
    <w:rsid w:val="006F1FEB"/>
    <w:rsid w:val="008B45A5"/>
    <w:rsid w:val="00C30E90"/>
    <w:rsid w:val="00C42543"/>
    <w:rsid w:val="00F3291D"/>
    <w:rsid w:val="5A75663D"/>
    <w:rsid w:val="6B83383B"/>
    <w:rsid w:val="7454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unhideWhenUsed/>
    <w:qFormat/>
    <w:uiPriority w:val="0"/>
    <w:pPr>
      <w:spacing w:after="120"/>
    </w:pPr>
    <w:rPr>
      <w:rFonts w:ascii="Calibri" w:hAnsi="Calibri" w:eastAsia="宋体" w:cs="Times New Roman"/>
      <w:szCs w:val="22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字符"/>
    <w:basedOn w:val="6"/>
    <w:link w:val="2"/>
    <w:qFormat/>
    <w:uiPriority w:val="0"/>
    <w:rPr>
      <w:rFonts w:ascii="Calibri" w:hAnsi="Calibri" w:eastAsia="宋体" w:cs="Times New Roman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CN" w:bidi="ar-SA"/>
    </w:rPr>
  </w:style>
  <w:style w:type="paragraph" w:customStyle="1" w:styleId="9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0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1524</Words>
  <Characters>1524</Characters>
  <Lines>12</Lines>
  <Paragraphs>3</Paragraphs>
  <TotalTime>1</TotalTime>
  <ScaleCrop>false</ScaleCrop>
  <LinksUpToDate>false</LinksUpToDate>
  <CharactersWithSpaces>1628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2025-04-03T10:01:00Z</dcterms:created>
  <dc:creator>权莎莎</dc:creator>
  <cp:lastModifiedBy>念念</cp:lastModifiedBy>
  <dcterms:modified xsi:type="dcterms:W3CDTF">2025-12-26T09:55:39Z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eyJoZGlkIjoiYjQyY2RhYTI3OGRlOTdhODFlZmRjNzg5OGYzZWU1YmUiLCJ1c2VySWQiOiIzNDczMDgyMjIifQ==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10AB70FBFF4F48AC9ED644E6954CCE4C_13</vt:lpwstr>
  </property>
</Properties>
</file>