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A2880">
      <w:pPr>
        <w:pStyle w:val="4"/>
        <w:spacing w:line="360" w:lineRule="auto"/>
        <w:rPr>
          <w:rFonts w:ascii="宋体" w:hAnsi="宋体" w:cs="宋体"/>
          <w:color w:val="auto"/>
          <w:sz w:val="24"/>
        </w:rPr>
      </w:pPr>
      <w:r>
        <w:rPr>
          <w:rFonts w:hint="eastAsia" w:ascii="宋体" w:hAnsi="宋体" w:cs="宋体"/>
          <w:b/>
          <w:bCs/>
          <w:color w:val="auto"/>
          <w:sz w:val="24"/>
        </w:rPr>
        <w:t>合同格式（</w:t>
      </w:r>
      <w:r>
        <w:rPr>
          <w:rFonts w:hint="eastAsia" w:ascii="宋体" w:hAnsi="宋体" w:cs="宋体"/>
          <w:b/>
          <w:bCs/>
          <w:color w:val="auto"/>
          <w:sz w:val="24"/>
          <w:lang w:val="en-US" w:eastAsia="zh-CN"/>
        </w:rPr>
        <w:t>仅</w:t>
      </w:r>
      <w:r>
        <w:rPr>
          <w:rFonts w:hint="eastAsia" w:ascii="宋体" w:hAnsi="宋体" w:cs="宋体"/>
          <w:b/>
          <w:bCs/>
          <w:color w:val="auto"/>
          <w:sz w:val="24"/>
        </w:rPr>
        <w:t>参考）</w:t>
      </w:r>
      <w:bookmarkStart w:id="0" w:name="_GoBack"/>
      <w:bookmarkEnd w:id="0"/>
    </w:p>
    <w:p w14:paraId="5A54432A">
      <w:pPr>
        <w:spacing w:line="360" w:lineRule="auto"/>
        <w:rPr>
          <w:rFonts w:ascii="宋体" w:hAnsi="宋体" w:cs="宋体"/>
          <w:color w:val="auto"/>
          <w:sz w:val="24"/>
        </w:rPr>
      </w:pPr>
    </w:p>
    <w:p w14:paraId="2968D6C3">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甲方（采购人）：_____________________________________</w:t>
      </w:r>
    </w:p>
    <w:p w14:paraId="532E3E91">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lang w:val="en-US" w:eastAsia="zh-CN"/>
        </w:rPr>
        <w:t>地址</w:t>
      </w:r>
      <w:r>
        <w:rPr>
          <w:rFonts w:hint="eastAsia" w:ascii="宋体" w:hAnsi="宋体" w:eastAsia="宋体" w:cs="宋体"/>
          <w:b/>
          <w:sz w:val="24"/>
          <w:szCs w:val="24"/>
        </w:rPr>
        <w:t>：___________________________________________</w:t>
      </w:r>
    </w:p>
    <w:p w14:paraId="54854BB8">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乙方（中标供应商）：_________________________________</w:t>
      </w:r>
    </w:p>
    <w:p w14:paraId="103B9141">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lang w:val="en-US" w:eastAsia="zh-CN"/>
        </w:rPr>
        <w:t>地址</w:t>
      </w:r>
      <w:r>
        <w:rPr>
          <w:rFonts w:hint="eastAsia" w:ascii="宋体" w:hAnsi="宋体" w:eastAsia="宋体" w:cs="宋体"/>
          <w:b/>
          <w:sz w:val="24"/>
          <w:szCs w:val="24"/>
        </w:rPr>
        <w:t>：___________________________________________</w:t>
      </w:r>
    </w:p>
    <w:p w14:paraId="58695324">
      <w:pPr>
        <w:spacing w:line="360" w:lineRule="auto"/>
        <w:ind w:firstLine="480" w:firstLineChars="200"/>
        <w:jc w:val="both"/>
        <w:rPr>
          <w:rFonts w:hint="eastAsia" w:ascii="宋体" w:hAnsi="宋体" w:eastAsia="宋体" w:cs="宋体"/>
          <w:color w:val="7030A0"/>
          <w:sz w:val="24"/>
          <w:szCs w:val="24"/>
        </w:rPr>
      </w:pPr>
    </w:p>
    <w:p w14:paraId="512AF024">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w:t>
      </w:r>
      <w:r>
        <w:rPr>
          <w:rFonts w:hint="eastAsia" w:ascii="宋体" w:hAnsi="宋体" w:eastAsia="宋体" w:cs="宋体"/>
          <w:color w:val="000000"/>
          <w:sz w:val="24"/>
          <w:szCs w:val="24"/>
          <w:u w:val="single"/>
        </w:rPr>
        <w:t>〈项目名称〉</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〈项目编号〉</w:t>
      </w:r>
      <w:r>
        <w:rPr>
          <w:rFonts w:hint="eastAsia" w:ascii="宋体" w:hAnsi="宋体" w:eastAsia="宋体" w:cs="宋体"/>
          <w:color w:val="000000"/>
          <w:sz w:val="24"/>
          <w:szCs w:val="24"/>
        </w:rPr>
        <w:t>）</w:t>
      </w:r>
      <w:r>
        <w:rPr>
          <w:rFonts w:hint="eastAsia" w:ascii="宋体" w:hAnsi="宋体" w:eastAsia="宋体" w:cs="宋体"/>
          <w:sz w:val="24"/>
          <w:szCs w:val="24"/>
        </w:rPr>
        <w:t>的招标文件、投标文件等有关规定，为确保甲方采购项目的顺利实施，甲、乙双方在平等自愿原则下签订本合同，并共同遵守如下条款：</w:t>
      </w:r>
    </w:p>
    <w:p w14:paraId="5CDFE489">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第一条　项目基本情况</w:t>
      </w:r>
    </w:p>
    <w:p w14:paraId="2B60504C">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1．采购标的：</w:t>
      </w:r>
    </w:p>
    <w:p w14:paraId="770B7FBF">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2．数量：</w:t>
      </w:r>
    </w:p>
    <w:p w14:paraId="79D1443F">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第二条　履约期限、地点及方式</w:t>
      </w:r>
    </w:p>
    <w:p w14:paraId="5F4D6C1D">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1．履约期限：自合同签订之日起___个日历日内。</w:t>
      </w:r>
    </w:p>
    <w:p w14:paraId="6846167E">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2．履约地点：</w:t>
      </w:r>
    </w:p>
    <w:p w14:paraId="100FE7E8">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3．履约方式：</w:t>
      </w:r>
    </w:p>
    <w:p w14:paraId="0DDC78A2">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第三条　质量标准</w:t>
      </w:r>
    </w:p>
    <w:p w14:paraId="7DB4856C">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14:paraId="74ED1A05">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w:t>
      </w:r>
    </w:p>
    <w:p w14:paraId="767573F0">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w:t>
      </w:r>
    </w:p>
    <w:p w14:paraId="16D191CE">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第四条　合同价款及支付方式</w:t>
      </w:r>
    </w:p>
    <w:p w14:paraId="02003B69">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1．合同价款包括：</w:t>
      </w:r>
    </w:p>
    <w:p w14:paraId="03542569">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2．支付方式：</w:t>
      </w:r>
    </w:p>
    <w:p w14:paraId="320445BE">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3．结算方式：银行转账。</w:t>
      </w:r>
    </w:p>
    <w:p w14:paraId="16F5AFCE">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4．结算单位：由甲方负责结算，乙方须向甲方出具合法有效的完税发票，甲方进行支付结算。</w:t>
      </w:r>
    </w:p>
    <w:p w14:paraId="164C9CFD">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第五条　验收标准及条件</w:t>
      </w:r>
    </w:p>
    <w:p w14:paraId="7E208FF8">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1．初步验收：</w:t>
      </w:r>
    </w:p>
    <w:p w14:paraId="351AB1E6">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2．最终验收：</w:t>
      </w:r>
    </w:p>
    <w:p w14:paraId="729D5983">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3．验收依据：</w:t>
      </w:r>
    </w:p>
    <w:p w14:paraId="4B1710D0">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08580BDF">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（2）本合同及附件文本；</w:t>
      </w:r>
    </w:p>
    <w:p w14:paraId="2FFE5A9B">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016B2F86">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4．中标供应商应向采购人提交项目实施过程中的所有资料，以便采购人日后管理和维护。</w:t>
      </w:r>
    </w:p>
    <w:p w14:paraId="66A2A8B1">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w:t>
      </w:r>
      <w:r>
        <w:rPr>
          <w:rFonts w:hint="eastAsia" w:ascii="宋体" w:hAnsi="宋体" w:eastAsia="宋体" w:cs="宋体"/>
          <w:b/>
          <w:sz w:val="24"/>
          <w:szCs w:val="24"/>
          <w:lang w:val="en-US" w:eastAsia="zh-CN"/>
        </w:rPr>
        <w:t>六</w:t>
      </w:r>
      <w:r>
        <w:rPr>
          <w:rFonts w:hint="eastAsia" w:ascii="宋体" w:hAnsi="宋体" w:eastAsia="宋体" w:cs="宋体"/>
          <w:b/>
          <w:sz w:val="24"/>
          <w:szCs w:val="24"/>
        </w:rPr>
        <w:t>条　双方的权利和义务</w:t>
      </w:r>
    </w:p>
    <w:p w14:paraId="0D6105EF">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（一）甲方的权利和义务</w:t>
      </w:r>
    </w:p>
    <w:p w14:paraId="09AE73B3">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2AE862AF">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3A2F4F25">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2341A615">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67C0874D">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5．验收应在甲方和乙方双方共同参加下进行。甲方组成验收小组按国家有关规定、规范进行验收，验收时将会邀请相关的专业人员或机构参与验收。</w:t>
      </w:r>
    </w:p>
    <w:p w14:paraId="5CAD6543">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6．国家法律、法规所规定由甲方承担的其它责任。</w:t>
      </w:r>
    </w:p>
    <w:p w14:paraId="5191BBC5">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（二）乙方的权利和义务</w:t>
      </w:r>
    </w:p>
    <w:p w14:paraId="01261A37">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108C7698">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1026E8E0">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0A3137FA">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3340325E">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4BF8EF0B">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w:t>
      </w:r>
      <w:r>
        <w:rPr>
          <w:rFonts w:hint="eastAsia" w:ascii="宋体" w:hAnsi="宋体" w:eastAsia="宋体" w:cs="宋体"/>
          <w:b/>
          <w:sz w:val="24"/>
          <w:szCs w:val="24"/>
          <w:lang w:val="en-US" w:eastAsia="zh-CN"/>
        </w:rPr>
        <w:t>七</w:t>
      </w:r>
      <w:r>
        <w:rPr>
          <w:rFonts w:hint="eastAsia" w:ascii="宋体" w:hAnsi="宋体" w:eastAsia="宋体" w:cs="宋体"/>
          <w:b/>
          <w:sz w:val="24"/>
          <w:szCs w:val="24"/>
        </w:rPr>
        <w:t>条　违约责任</w:t>
      </w:r>
    </w:p>
    <w:p w14:paraId="36BF440F">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5F66C230">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C6FDA37">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w:t>
      </w:r>
      <w:r>
        <w:rPr>
          <w:rFonts w:hint="eastAsia" w:ascii="宋体" w:hAnsi="宋体" w:eastAsia="宋体" w:cs="宋体"/>
          <w:b/>
          <w:sz w:val="24"/>
          <w:szCs w:val="24"/>
          <w:lang w:val="en-US" w:eastAsia="zh-CN"/>
        </w:rPr>
        <w:t>八</w:t>
      </w:r>
      <w:r>
        <w:rPr>
          <w:rFonts w:hint="eastAsia" w:ascii="宋体" w:hAnsi="宋体" w:eastAsia="宋体" w:cs="宋体"/>
          <w:b/>
          <w:sz w:val="24"/>
          <w:szCs w:val="24"/>
        </w:rPr>
        <w:t>条　不可抗力事件处理</w:t>
      </w:r>
    </w:p>
    <w:p w14:paraId="766B3E3F">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4C9B3551">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07FDC50D">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14:paraId="71180C68">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w:t>
      </w:r>
      <w:r>
        <w:rPr>
          <w:rFonts w:hint="eastAsia" w:ascii="宋体" w:hAnsi="宋体" w:eastAsia="宋体" w:cs="宋体"/>
          <w:b/>
          <w:sz w:val="24"/>
          <w:szCs w:val="24"/>
          <w:lang w:val="en-US" w:eastAsia="zh-CN"/>
        </w:rPr>
        <w:t>九</w:t>
      </w:r>
      <w:r>
        <w:rPr>
          <w:rFonts w:hint="eastAsia" w:ascii="宋体" w:hAnsi="宋体" w:eastAsia="宋体" w:cs="宋体"/>
          <w:b/>
          <w:sz w:val="24"/>
          <w:szCs w:val="24"/>
        </w:rPr>
        <w:t>条　合同的变更和终止</w:t>
      </w:r>
    </w:p>
    <w:p w14:paraId="11CC21F6">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14:paraId="665A6B0A">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第十条　解决合同纠纷的方式</w:t>
      </w:r>
    </w:p>
    <w:p w14:paraId="5B881BDA">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14:paraId="4CDFB11A">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（1）向甲方所在地有管辖权的人民法院提起诉讼；</w:t>
      </w:r>
    </w:p>
    <w:p w14:paraId="13DF0C33">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（2）向</w:t>
      </w:r>
      <w:r>
        <w:rPr>
          <w:rFonts w:hint="eastAsia" w:ascii="宋体" w:hAnsi="宋体" w:eastAsia="宋体" w:cs="宋体"/>
          <w:sz w:val="24"/>
          <w:szCs w:val="24"/>
          <w:u w:val="single"/>
          <w:lang w:val="en-US" w:eastAsia="zh-CN"/>
        </w:rPr>
        <w:t xml:space="preserve">     仲裁委员会</w:t>
      </w:r>
      <w:r>
        <w:rPr>
          <w:rFonts w:hint="eastAsia" w:ascii="宋体" w:hAnsi="宋体" w:eastAsia="宋体" w:cs="宋体"/>
          <w:sz w:val="24"/>
          <w:szCs w:val="24"/>
        </w:rPr>
        <w:t>按其仲裁规则申请仲裁。</w:t>
      </w:r>
    </w:p>
    <w:p w14:paraId="7A5EE4B3">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14:paraId="6DD3F9EE">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第十</w:t>
      </w:r>
      <w:r>
        <w:rPr>
          <w:rFonts w:hint="eastAsia" w:ascii="宋体" w:hAnsi="宋体" w:eastAsia="宋体" w:cs="宋体"/>
          <w:b/>
          <w:sz w:val="24"/>
          <w:szCs w:val="24"/>
          <w:lang w:val="en-US" w:eastAsia="zh-CN"/>
        </w:rPr>
        <w:t>一</w:t>
      </w:r>
      <w:r>
        <w:rPr>
          <w:rFonts w:hint="eastAsia" w:ascii="宋体" w:hAnsi="宋体" w:eastAsia="宋体" w:cs="宋体"/>
          <w:b/>
          <w:sz w:val="24"/>
          <w:szCs w:val="24"/>
        </w:rPr>
        <w:t>条　合同生效及其他</w:t>
      </w:r>
    </w:p>
    <w:p w14:paraId="2BB09034">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1．合同经双方法定代表人（单位负责人）或授权委托代理人签名并加盖单位公章并由采购代理机构盖章后生效。</w:t>
      </w:r>
    </w:p>
    <w:p w14:paraId="35AB300F">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741B24BB">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3．本合同一式陆份，自双方签章之日起起效。甲方贰份，乙方贰份，政府采购代理机构壹份，同级财政部门备案壹份，具有同等法律效力。</w:t>
      </w:r>
    </w:p>
    <w:p w14:paraId="3FDE8BFE">
      <w:pPr>
        <w:spacing w:before="60" w:line="360" w:lineRule="auto"/>
        <w:ind w:firstLine="567"/>
        <w:jc w:val="both"/>
        <w:rPr>
          <w:rFonts w:hint="eastAsia" w:ascii="宋体" w:hAnsi="宋体" w:eastAsia="宋体" w:cs="宋体"/>
          <w:b/>
          <w:sz w:val="24"/>
          <w:szCs w:val="24"/>
        </w:rPr>
      </w:pPr>
      <w:r>
        <w:rPr>
          <w:rFonts w:hint="eastAsia" w:ascii="宋体" w:hAnsi="宋体" w:eastAsia="宋体" w:cs="宋体"/>
          <w:b/>
          <w:sz w:val="24"/>
          <w:szCs w:val="24"/>
        </w:rPr>
        <w:t>第十</w:t>
      </w:r>
      <w:r>
        <w:rPr>
          <w:rFonts w:hint="eastAsia" w:ascii="宋体" w:hAnsi="宋体" w:eastAsia="宋体" w:cs="宋体"/>
          <w:b/>
          <w:sz w:val="24"/>
          <w:szCs w:val="24"/>
          <w:lang w:val="en-US" w:eastAsia="zh-CN"/>
        </w:rPr>
        <w:t>二</w:t>
      </w:r>
      <w:r>
        <w:rPr>
          <w:rFonts w:hint="eastAsia" w:ascii="宋体" w:hAnsi="宋体" w:eastAsia="宋体" w:cs="宋体"/>
          <w:b/>
          <w:sz w:val="24"/>
          <w:szCs w:val="24"/>
        </w:rPr>
        <w:t>条　附件</w:t>
      </w:r>
    </w:p>
    <w:p w14:paraId="7A287502">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1．项目招标文件</w:t>
      </w:r>
    </w:p>
    <w:p w14:paraId="6B18A0D0">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2．项目修改澄清文件</w:t>
      </w:r>
    </w:p>
    <w:p w14:paraId="76552662">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3．项目投标文件</w:t>
      </w:r>
    </w:p>
    <w:p w14:paraId="37932E77">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4．成交通知书</w:t>
      </w:r>
    </w:p>
    <w:p w14:paraId="64B2D17A">
      <w:pPr>
        <w:spacing w:line="360" w:lineRule="auto"/>
        <w:ind w:firstLine="567"/>
        <w:jc w:val="both"/>
        <w:rPr>
          <w:rFonts w:hint="eastAsia" w:ascii="宋体" w:hAnsi="宋体" w:eastAsia="宋体" w:cs="宋体"/>
          <w:sz w:val="24"/>
          <w:szCs w:val="24"/>
        </w:rPr>
      </w:pPr>
      <w:r>
        <w:rPr>
          <w:rFonts w:hint="eastAsia" w:ascii="宋体" w:hAnsi="宋体" w:eastAsia="宋体" w:cs="宋体"/>
          <w:sz w:val="24"/>
          <w:szCs w:val="24"/>
        </w:rPr>
        <w:t>5．其他</w:t>
      </w:r>
    </w:p>
    <w:tbl>
      <w:tblPr>
        <w:tblStyle w:val="6"/>
        <w:tblW w:w="84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0"/>
        <w:gridCol w:w="4249"/>
      </w:tblGrid>
      <w:tr w14:paraId="1E73C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4250" w:type="dxa"/>
            <w:tcBorders>
              <w:top w:val="nil"/>
              <w:left w:val="nil"/>
              <w:bottom w:val="nil"/>
              <w:right w:val="nil"/>
            </w:tcBorders>
            <w:noWrap w:val="0"/>
            <w:vAlign w:val="top"/>
          </w:tcPr>
          <w:p w14:paraId="5ACE1494">
            <w:pPr>
              <w:spacing w:line="380" w:lineRule="exact"/>
              <w:rPr>
                <w:rFonts w:hint="eastAsia" w:ascii="宋体" w:hAnsi="宋体" w:eastAsia="宋体" w:cs="宋体"/>
                <w:sz w:val="24"/>
                <w:szCs w:val="24"/>
              </w:rPr>
            </w:pPr>
            <w:r>
              <w:rPr>
                <w:rFonts w:hint="eastAsia" w:ascii="宋体" w:hAnsi="宋体" w:eastAsia="宋体" w:cs="宋体"/>
                <w:sz w:val="24"/>
                <w:szCs w:val="24"/>
              </w:rPr>
              <w:t>甲方（盖章）：</w:t>
            </w:r>
          </w:p>
        </w:tc>
        <w:tc>
          <w:tcPr>
            <w:tcW w:w="4249" w:type="dxa"/>
            <w:tcBorders>
              <w:top w:val="nil"/>
              <w:left w:val="nil"/>
              <w:bottom w:val="nil"/>
              <w:right w:val="nil"/>
            </w:tcBorders>
            <w:noWrap w:val="0"/>
            <w:vAlign w:val="top"/>
          </w:tcPr>
          <w:p w14:paraId="63FD217C">
            <w:pPr>
              <w:spacing w:line="380" w:lineRule="exact"/>
              <w:rPr>
                <w:rFonts w:hint="eastAsia" w:ascii="宋体" w:hAnsi="宋体" w:eastAsia="宋体" w:cs="宋体"/>
                <w:sz w:val="24"/>
                <w:szCs w:val="24"/>
              </w:rPr>
            </w:pPr>
            <w:r>
              <w:rPr>
                <w:rFonts w:hint="eastAsia" w:ascii="宋体" w:hAnsi="宋体" w:eastAsia="宋体" w:cs="宋体"/>
                <w:sz w:val="24"/>
                <w:szCs w:val="24"/>
              </w:rPr>
              <w:t>乙方（盖章）：</w:t>
            </w:r>
          </w:p>
        </w:tc>
      </w:tr>
      <w:tr w14:paraId="6DF45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4250" w:type="dxa"/>
            <w:tcBorders>
              <w:top w:val="nil"/>
              <w:left w:val="nil"/>
              <w:bottom w:val="nil"/>
              <w:right w:val="nil"/>
            </w:tcBorders>
            <w:noWrap w:val="0"/>
            <w:vAlign w:val="top"/>
          </w:tcPr>
          <w:p w14:paraId="45CFBFD1">
            <w:pPr>
              <w:spacing w:line="380" w:lineRule="exact"/>
              <w:rPr>
                <w:rFonts w:hint="eastAsia" w:ascii="宋体" w:hAnsi="宋体" w:eastAsia="宋体" w:cs="宋体"/>
                <w:sz w:val="24"/>
                <w:szCs w:val="24"/>
              </w:rPr>
            </w:pPr>
            <w:r>
              <w:rPr>
                <w:rFonts w:hint="eastAsia" w:ascii="宋体" w:hAnsi="宋体" w:eastAsia="宋体" w:cs="宋体"/>
                <w:sz w:val="24"/>
                <w:szCs w:val="24"/>
              </w:rPr>
              <w:t>法定代表人（委托代理人）：</w:t>
            </w:r>
          </w:p>
        </w:tc>
        <w:tc>
          <w:tcPr>
            <w:tcW w:w="4249" w:type="dxa"/>
            <w:tcBorders>
              <w:top w:val="nil"/>
              <w:left w:val="nil"/>
              <w:bottom w:val="nil"/>
              <w:right w:val="nil"/>
            </w:tcBorders>
            <w:noWrap w:val="0"/>
            <w:vAlign w:val="top"/>
          </w:tcPr>
          <w:p w14:paraId="3121B2CA">
            <w:pPr>
              <w:spacing w:line="380" w:lineRule="exact"/>
              <w:rPr>
                <w:rFonts w:hint="eastAsia" w:ascii="宋体" w:hAnsi="宋体" w:eastAsia="宋体" w:cs="宋体"/>
                <w:sz w:val="24"/>
                <w:szCs w:val="24"/>
              </w:rPr>
            </w:pPr>
            <w:r>
              <w:rPr>
                <w:rFonts w:hint="eastAsia" w:ascii="宋体" w:hAnsi="宋体" w:eastAsia="宋体" w:cs="宋体"/>
                <w:sz w:val="24"/>
                <w:szCs w:val="24"/>
              </w:rPr>
              <w:t>法定代表人（委托代理人）：</w:t>
            </w:r>
          </w:p>
        </w:tc>
      </w:tr>
      <w:tr w14:paraId="46672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4250" w:type="dxa"/>
            <w:tcBorders>
              <w:top w:val="nil"/>
              <w:left w:val="nil"/>
              <w:bottom w:val="nil"/>
              <w:right w:val="nil"/>
            </w:tcBorders>
            <w:noWrap w:val="0"/>
            <w:vAlign w:val="top"/>
          </w:tcPr>
          <w:p w14:paraId="5709989B">
            <w:pPr>
              <w:spacing w:line="380" w:lineRule="exact"/>
              <w:rPr>
                <w:rFonts w:hint="eastAsia" w:ascii="宋体" w:hAnsi="宋体" w:eastAsia="宋体" w:cs="宋体"/>
                <w:sz w:val="24"/>
                <w:szCs w:val="24"/>
              </w:rPr>
            </w:pPr>
            <w:r>
              <w:rPr>
                <w:rFonts w:hint="eastAsia" w:ascii="宋体" w:hAnsi="宋体" w:eastAsia="宋体" w:cs="宋体"/>
                <w:sz w:val="24"/>
                <w:szCs w:val="24"/>
              </w:rPr>
              <w:t>地　　址：</w:t>
            </w:r>
          </w:p>
        </w:tc>
        <w:tc>
          <w:tcPr>
            <w:tcW w:w="4249" w:type="dxa"/>
            <w:tcBorders>
              <w:top w:val="nil"/>
              <w:left w:val="nil"/>
              <w:bottom w:val="nil"/>
              <w:right w:val="nil"/>
            </w:tcBorders>
            <w:noWrap w:val="0"/>
            <w:vAlign w:val="top"/>
          </w:tcPr>
          <w:p w14:paraId="1F1CD28D">
            <w:pPr>
              <w:spacing w:line="380" w:lineRule="exact"/>
              <w:rPr>
                <w:rFonts w:hint="eastAsia" w:ascii="宋体" w:hAnsi="宋体" w:eastAsia="宋体" w:cs="宋体"/>
                <w:sz w:val="24"/>
                <w:szCs w:val="24"/>
              </w:rPr>
            </w:pPr>
            <w:r>
              <w:rPr>
                <w:rFonts w:hint="eastAsia" w:ascii="宋体" w:hAnsi="宋体" w:eastAsia="宋体" w:cs="宋体"/>
                <w:sz w:val="24"/>
                <w:szCs w:val="24"/>
              </w:rPr>
              <w:t>地　　址：</w:t>
            </w:r>
          </w:p>
        </w:tc>
      </w:tr>
      <w:tr w14:paraId="0B676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4250" w:type="dxa"/>
            <w:tcBorders>
              <w:top w:val="nil"/>
              <w:left w:val="nil"/>
              <w:bottom w:val="nil"/>
              <w:right w:val="nil"/>
            </w:tcBorders>
            <w:noWrap w:val="0"/>
            <w:vAlign w:val="top"/>
          </w:tcPr>
          <w:p w14:paraId="5E803AB3">
            <w:pPr>
              <w:spacing w:line="380" w:lineRule="exact"/>
              <w:rPr>
                <w:rFonts w:hint="eastAsia" w:ascii="宋体" w:hAnsi="宋体" w:eastAsia="宋体" w:cs="宋体"/>
                <w:sz w:val="24"/>
                <w:szCs w:val="24"/>
              </w:rPr>
            </w:pPr>
            <w:r>
              <w:rPr>
                <w:rFonts w:hint="eastAsia" w:ascii="宋体" w:hAnsi="宋体" w:eastAsia="宋体" w:cs="宋体"/>
                <w:sz w:val="24"/>
                <w:szCs w:val="24"/>
              </w:rPr>
              <w:t>开户银行：</w:t>
            </w:r>
          </w:p>
        </w:tc>
        <w:tc>
          <w:tcPr>
            <w:tcW w:w="4249" w:type="dxa"/>
            <w:tcBorders>
              <w:top w:val="nil"/>
              <w:left w:val="nil"/>
              <w:bottom w:val="nil"/>
              <w:right w:val="nil"/>
            </w:tcBorders>
            <w:noWrap w:val="0"/>
            <w:vAlign w:val="top"/>
          </w:tcPr>
          <w:p w14:paraId="79A0F2F2">
            <w:pPr>
              <w:spacing w:line="380" w:lineRule="exact"/>
              <w:rPr>
                <w:rFonts w:hint="eastAsia" w:ascii="宋体" w:hAnsi="宋体" w:eastAsia="宋体" w:cs="宋体"/>
                <w:sz w:val="24"/>
                <w:szCs w:val="24"/>
              </w:rPr>
            </w:pPr>
            <w:r>
              <w:rPr>
                <w:rFonts w:hint="eastAsia" w:ascii="宋体" w:hAnsi="宋体" w:eastAsia="宋体" w:cs="宋体"/>
                <w:sz w:val="24"/>
                <w:szCs w:val="24"/>
              </w:rPr>
              <w:t>开户银行：</w:t>
            </w:r>
          </w:p>
        </w:tc>
      </w:tr>
      <w:tr w14:paraId="4F265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4250" w:type="dxa"/>
            <w:tcBorders>
              <w:top w:val="nil"/>
              <w:left w:val="nil"/>
              <w:bottom w:val="nil"/>
              <w:right w:val="nil"/>
            </w:tcBorders>
            <w:noWrap w:val="0"/>
            <w:vAlign w:val="top"/>
          </w:tcPr>
          <w:p w14:paraId="06FB0B4C">
            <w:pPr>
              <w:spacing w:line="380" w:lineRule="exact"/>
              <w:rPr>
                <w:rFonts w:hint="eastAsia" w:ascii="宋体" w:hAnsi="宋体" w:eastAsia="宋体" w:cs="宋体"/>
                <w:sz w:val="24"/>
                <w:szCs w:val="24"/>
              </w:rPr>
            </w:pPr>
            <w:r>
              <w:rPr>
                <w:rFonts w:hint="eastAsia" w:ascii="宋体" w:hAnsi="宋体" w:eastAsia="宋体" w:cs="宋体"/>
                <w:sz w:val="24"/>
                <w:szCs w:val="24"/>
              </w:rPr>
              <w:t>银行帐号：</w:t>
            </w:r>
          </w:p>
        </w:tc>
        <w:tc>
          <w:tcPr>
            <w:tcW w:w="4249" w:type="dxa"/>
            <w:tcBorders>
              <w:top w:val="nil"/>
              <w:left w:val="nil"/>
              <w:bottom w:val="nil"/>
              <w:right w:val="nil"/>
            </w:tcBorders>
            <w:noWrap w:val="0"/>
            <w:vAlign w:val="top"/>
          </w:tcPr>
          <w:p w14:paraId="16A55AFD">
            <w:pPr>
              <w:spacing w:line="380" w:lineRule="exact"/>
              <w:rPr>
                <w:rFonts w:hint="eastAsia" w:ascii="宋体" w:hAnsi="宋体" w:eastAsia="宋体" w:cs="宋体"/>
                <w:sz w:val="24"/>
                <w:szCs w:val="24"/>
              </w:rPr>
            </w:pPr>
            <w:r>
              <w:rPr>
                <w:rFonts w:hint="eastAsia" w:ascii="宋体" w:hAnsi="宋体" w:eastAsia="宋体" w:cs="宋体"/>
                <w:sz w:val="24"/>
                <w:szCs w:val="24"/>
              </w:rPr>
              <w:t>银行帐号：</w:t>
            </w:r>
          </w:p>
        </w:tc>
      </w:tr>
      <w:tr w14:paraId="30E11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4250" w:type="dxa"/>
            <w:tcBorders>
              <w:top w:val="nil"/>
              <w:left w:val="nil"/>
              <w:bottom w:val="nil"/>
              <w:right w:val="nil"/>
            </w:tcBorders>
            <w:noWrap w:val="0"/>
            <w:vAlign w:val="top"/>
          </w:tcPr>
          <w:p w14:paraId="10DEE2EF">
            <w:pPr>
              <w:spacing w:line="380" w:lineRule="exact"/>
              <w:rPr>
                <w:rFonts w:hint="eastAsia" w:ascii="宋体" w:hAnsi="宋体" w:eastAsia="宋体" w:cs="宋体"/>
                <w:sz w:val="24"/>
                <w:szCs w:val="24"/>
              </w:rPr>
            </w:pPr>
            <w:r>
              <w:rPr>
                <w:rFonts w:hint="eastAsia" w:ascii="宋体" w:hAnsi="宋体" w:eastAsia="宋体" w:cs="宋体"/>
                <w:sz w:val="24"/>
                <w:szCs w:val="24"/>
              </w:rPr>
              <w:t>电　　话：</w:t>
            </w:r>
          </w:p>
        </w:tc>
        <w:tc>
          <w:tcPr>
            <w:tcW w:w="4249" w:type="dxa"/>
            <w:tcBorders>
              <w:top w:val="nil"/>
              <w:left w:val="nil"/>
              <w:bottom w:val="nil"/>
              <w:right w:val="nil"/>
            </w:tcBorders>
            <w:noWrap w:val="0"/>
            <w:vAlign w:val="top"/>
          </w:tcPr>
          <w:p w14:paraId="730B7550">
            <w:pPr>
              <w:spacing w:line="380" w:lineRule="exact"/>
              <w:rPr>
                <w:rFonts w:hint="eastAsia" w:ascii="宋体" w:hAnsi="宋体" w:eastAsia="宋体" w:cs="宋体"/>
                <w:sz w:val="24"/>
                <w:szCs w:val="24"/>
              </w:rPr>
            </w:pPr>
            <w:r>
              <w:rPr>
                <w:rFonts w:hint="eastAsia" w:ascii="宋体" w:hAnsi="宋体" w:eastAsia="宋体" w:cs="宋体"/>
                <w:sz w:val="24"/>
                <w:szCs w:val="24"/>
              </w:rPr>
              <w:t>电　　话：</w:t>
            </w:r>
          </w:p>
        </w:tc>
      </w:tr>
      <w:tr w14:paraId="2BE96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4250" w:type="dxa"/>
            <w:tcBorders>
              <w:top w:val="nil"/>
              <w:left w:val="nil"/>
              <w:bottom w:val="nil"/>
              <w:right w:val="nil"/>
            </w:tcBorders>
            <w:noWrap w:val="0"/>
            <w:vAlign w:val="top"/>
          </w:tcPr>
          <w:p w14:paraId="1BA62413">
            <w:pPr>
              <w:spacing w:line="380" w:lineRule="exact"/>
              <w:rPr>
                <w:rFonts w:hint="eastAsia" w:ascii="宋体" w:hAnsi="宋体" w:eastAsia="宋体" w:cs="宋体"/>
                <w:sz w:val="24"/>
                <w:szCs w:val="24"/>
              </w:rPr>
            </w:pPr>
            <w:r>
              <w:rPr>
                <w:rFonts w:hint="eastAsia" w:ascii="宋体" w:hAnsi="宋体" w:eastAsia="宋体" w:cs="宋体"/>
                <w:sz w:val="24"/>
                <w:szCs w:val="24"/>
              </w:rPr>
              <w:t>传　　真：</w:t>
            </w:r>
          </w:p>
        </w:tc>
        <w:tc>
          <w:tcPr>
            <w:tcW w:w="4249" w:type="dxa"/>
            <w:tcBorders>
              <w:top w:val="nil"/>
              <w:left w:val="nil"/>
              <w:bottom w:val="nil"/>
              <w:right w:val="nil"/>
            </w:tcBorders>
            <w:noWrap w:val="0"/>
            <w:vAlign w:val="top"/>
          </w:tcPr>
          <w:p w14:paraId="74CC7A86">
            <w:pPr>
              <w:spacing w:line="380" w:lineRule="exact"/>
              <w:rPr>
                <w:rFonts w:hint="eastAsia" w:ascii="宋体" w:hAnsi="宋体" w:eastAsia="宋体" w:cs="宋体"/>
                <w:sz w:val="24"/>
                <w:szCs w:val="24"/>
              </w:rPr>
            </w:pPr>
            <w:r>
              <w:rPr>
                <w:rFonts w:hint="eastAsia" w:ascii="宋体" w:hAnsi="宋体" w:eastAsia="宋体" w:cs="宋体"/>
                <w:sz w:val="24"/>
                <w:szCs w:val="24"/>
              </w:rPr>
              <w:t>传　　真：</w:t>
            </w:r>
          </w:p>
        </w:tc>
      </w:tr>
      <w:tr w14:paraId="01415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4250" w:type="dxa"/>
            <w:tcBorders>
              <w:top w:val="nil"/>
              <w:left w:val="nil"/>
              <w:bottom w:val="nil"/>
              <w:right w:val="nil"/>
            </w:tcBorders>
            <w:noWrap w:val="0"/>
            <w:vAlign w:val="top"/>
          </w:tcPr>
          <w:p w14:paraId="16379DF6">
            <w:pPr>
              <w:spacing w:line="380" w:lineRule="exact"/>
              <w:rPr>
                <w:rFonts w:hint="eastAsia" w:ascii="宋体" w:hAnsi="宋体" w:eastAsia="宋体" w:cs="宋体"/>
                <w:sz w:val="24"/>
                <w:szCs w:val="24"/>
              </w:rPr>
            </w:pPr>
            <w:r>
              <w:rPr>
                <w:rFonts w:hint="eastAsia" w:ascii="宋体" w:hAnsi="宋体" w:eastAsia="宋体" w:cs="宋体"/>
                <w:sz w:val="24"/>
                <w:szCs w:val="24"/>
              </w:rPr>
              <w:t>签约日期：年　月　日</w:t>
            </w:r>
          </w:p>
        </w:tc>
        <w:tc>
          <w:tcPr>
            <w:tcW w:w="4249" w:type="dxa"/>
            <w:tcBorders>
              <w:top w:val="nil"/>
              <w:left w:val="nil"/>
              <w:bottom w:val="nil"/>
              <w:right w:val="nil"/>
            </w:tcBorders>
            <w:noWrap w:val="0"/>
            <w:vAlign w:val="top"/>
          </w:tcPr>
          <w:p w14:paraId="10AA9EF3">
            <w:pPr>
              <w:spacing w:line="380" w:lineRule="exact"/>
              <w:rPr>
                <w:rFonts w:hint="eastAsia" w:ascii="宋体" w:hAnsi="宋体" w:eastAsia="宋体" w:cs="宋体"/>
                <w:sz w:val="24"/>
                <w:szCs w:val="24"/>
              </w:rPr>
            </w:pPr>
            <w:r>
              <w:rPr>
                <w:rFonts w:hint="eastAsia" w:ascii="宋体" w:hAnsi="宋体" w:eastAsia="宋体" w:cs="宋体"/>
                <w:sz w:val="24"/>
                <w:szCs w:val="24"/>
              </w:rPr>
              <w:t>签约日期：　年　月　日</w:t>
            </w:r>
          </w:p>
        </w:tc>
      </w:tr>
    </w:tbl>
    <w:p w14:paraId="040F14F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88EC3C"/>
    <w:multiLevelType w:val="multilevel"/>
    <w:tmpl w:val="5888EC3C"/>
    <w:lvl w:ilvl="0" w:tentative="0">
      <w:start w:val="1"/>
      <w:numFmt w:val="decimal"/>
      <w:lvlText w:val="%1"/>
      <w:lvlJc w:val="left"/>
    </w:lvl>
    <w:lvl w:ilvl="1" w:tentative="0">
      <w:start w:val="1"/>
      <w:numFmt w:val="decimal"/>
      <w:lvlText w:val="%1.%2"/>
      <w:lvlJc w:val="left"/>
    </w:lvl>
    <w:lvl w:ilvl="2" w:tentative="0">
      <w:start w:val="1"/>
      <w:numFmt w:val="decimal"/>
      <w:lvlText w:val="%1.%2.%3"/>
      <w:lvlJc w:val="left"/>
    </w:lvl>
    <w:lvl w:ilvl="3" w:tentative="0">
      <w:start w:val="1"/>
      <w:numFmt w:val="decimal"/>
      <w:pStyle w:val="2"/>
      <w:lvlText w:val="%1.%2.%3.%4"/>
      <w:lvlJc w:val="left"/>
    </w:lvl>
    <w:lvl w:ilvl="4" w:tentative="0">
      <w:start w:val="1"/>
      <w:numFmt w:val="decimal"/>
      <w:lvlText w:val="%1.%2.%3.%4.%5"/>
      <w:lvlJc w:val="left"/>
    </w:lvl>
    <w:lvl w:ilvl="5" w:tentative="0">
      <w:start w:val="1"/>
      <w:numFmt w:val="decimal"/>
      <w:lvlText w:val="%1.%2.%3.%4.%5.%6"/>
      <w:lvlJc w:val="left"/>
    </w:lvl>
    <w:lvl w:ilvl="6" w:tentative="0">
      <w:start w:val="1"/>
      <w:numFmt w:val="decimal"/>
      <w:lvlText w:val="%1.%2.%3.%4.%5.%6.%7"/>
      <w:lvlJc w:val="left"/>
    </w:lvl>
    <w:lvl w:ilvl="7" w:tentative="0">
      <w:start w:val="1"/>
      <w:numFmt w:val="decimal"/>
      <w:lvlText w:val="%1.%2.%3.%4.%5.%6.%7.%8"/>
      <w:lvlJc w:val="left"/>
    </w:lvl>
    <w:lvl w:ilvl="8" w:tentative="0">
      <w:start w:val="1"/>
      <w:numFmt w:val="decimal"/>
      <w:lvlText w:val="%1.%2.%3.%4.%5.%6.%7.%8.%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mZmYwMDFiM2Q1ZmZiNmUwZTJlN2MzNGIwY2ZiMDUifQ=="/>
  </w:docVars>
  <w:rsids>
    <w:rsidRoot w:val="00000000"/>
    <w:rsid w:val="01A702D5"/>
    <w:rsid w:val="038A6A59"/>
    <w:rsid w:val="6BF75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cs="Times New Roman"/>
      <w:b/>
      <w:bCs/>
      <w:sz w:val="32"/>
      <w:szCs w:val="32"/>
    </w:rPr>
  </w:style>
  <w:style w:type="paragraph" w:styleId="2">
    <w:name w:val="heading 4"/>
    <w:basedOn w:val="1"/>
    <w:next w:val="1"/>
    <w:qFormat/>
    <w:uiPriority w:val="0"/>
    <w:pPr>
      <w:keepNext/>
      <w:keepLines/>
      <w:numPr>
        <w:ilvl w:val="3"/>
        <w:numId w:val="1"/>
      </w:numPr>
      <w:spacing w:before="280" w:beforeLines="0" w:after="290" w:afterLines="0" w:line="376" w:lineRule="atLeast"/>
      <w:ind w:left="0" w:firstLine="0"/>
      <w:outlineLvl w:val="3"/>
    </w:pPr>
    <w:rPr>
      <w:rFonts w:ascii="Arial" w:hAnsi="Arial"/>
      <w:b/>
      <w:color w:val="auto"/>
      <w:spacing w:val="20"/>
      <w:sz w:val="28"/>
      <w:szCs w:val="20"/>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rFonts w:ascii="Times New Roman" w:hAnsi="Times New Roman" w:eastAsia="宋体" w:cs="Times New Roman"/>
      <w:sz w:val="28"/>
      <w:szCs w:val="20"/>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9">
    <w:name w:val="@正文"/>
    <w:basedOn w:val="10"/>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10">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1750</Words>
  <Characters>1911</Characters>
  <Lines>0</Lines>
  <Paragraphs>0</Paragraphs>
  <TotalTime>0</TotalTime>
  <ScaleCrop>false</ScaleCrop>
  <LinksUpToDate>false</LinksUpToDate>
  <CharactersWithSpaces>1945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2024-06-27T09:02:00Z</dcterms:created>
  <dc:creator>Administrator</dc:creator>
  <cp:lastModifiedBy>陕西德信招标有限公司</cp:lastModifiedBy>
  <dcterms:modified xsi:type="dcterms:W3CDTF">2025-12-26T02:34:53Z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C73403A2074E4F62BC0E739354136BB7_12</vt:lpwstr>
  </property>
  <property fmtid="{D5CDD505-2E9C-101B-9397-08002B2CF9AE}" pid="4" name="KSOTemplateDocerSaveRecord">
    <vt:lpwstr>eyJoZGlkIjoiYjBmZmYwMDFiM2Q1ZmZiNmUwZTJlN2MzNGIwY2ZiMDUiLCJ1c2VySWQiOiI3MjAyODExMDQifQ==</vt:lpwstr>
  </property>
</Properties>
</file>