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9DF65">
      <w:pPr>
        <w:tabs>
          <w:tab w:val="left" w:pos="0"/>
        </w:tabs>
        <w:spacing w:line="360" w:lineRule="auto"/>
        <w:ind w:left="964" w:hanging="1124" w:hangingChars="400"/>
        <w:outlineLvl w:val="1"/>
        <w:rPr>
          <w:rFonts w:hint="default" w:ascii="宋体" w:hAnsi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资格证明文件</w:t>
      </w:r>
    </w:p>
    <w:p w14:paraId="60F76F44">
      <w:pPr>
        <w:widowControl/>
        <w:spacing w:line="360" w:lineRule="auto"/>
        <w:ind w:firstLine="441" w:firstLineChars="184"/>
        <w:jc w:val="left"/>
        <w:rPr>
          <w:rFonts w:hint="eastAsia" w:ascii="宋体" w:hAnsi="宋体" w:cs="宋体"/>
          <w:kern w:val="0"/>
          <w:sz w:val="24"/>
          <w:szCs w:val="22"/>
          <w:lang w:eastAsia="zh-CN"/>
        </w:rPr>
      </w:pPr>
      <w:r>
        <w:rPr>
          <w:rFonts w:hint="eastAsia" w:ascii="宋体" w:hAnsi="宋体" w:cs="宋体"/>
          <w:kern w:val="0"/>
          <w:sz w:val="24"/>
          <w:szCs w:val="22"/>
          <w:lang w:val="en-US" w:eastAsia="zh-CN"/>
        </w:rPr>
        <w:t>1.</w:t>
      </w:r>
      <w:r>
        <w:rPr>
          <w:rFonts w:hint="eastAsia" w:ascii="宋体" w:hAnsi="宋体" w:cs="宋体"/>
          <w:kern w:val="0"/>
          <w:sz w:val="24"/>
          <w:szCs w:val="22"/>
          <w:lang w:eastAsia="zh-CN"/>
        </w:rPr>
        <w:t>具有独立承担民事责任能力的法人或非法人组织或自然人，提供合法有效的统一社会信用代码的营业执照等证明文件；</w:t>
      </w:r>
    </w:p>
    <w:p w14:paraId="2E42B7DF">
      <w:pPr>
        <w:widowControl/>
        <w:spacing w:line="360" w:lineRule="auto"/>
        <w:ind w:firstLine="441" w:firstLineChars="184"/>
        <w:jc w:val="left"/>
        <w:rPr>
          <w:rFonts w:hint="eastAsia" w:ascii="宋体" w:hAnsi="宋体" w:cs="宋体"/>
          <w:kern w:val="0"/>
          <w:sz w:val="24"/>
          <w:szCs w:val="22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2"/>
          <w:lang w:val="en-US" w:eastAsia="zh-CN"/>
        </w:rPr>
        <w:t xml:space="preserve">2.供应商须具备国家行政机关颁发的乙级 (含乙级) 以上测绘资质。 </w:t>
      </w:r>
    </w:p>
    <w:p w14:paraId="7937ACEA">
      <w:pPr>
        <w:widowControl/>
        <w:spacing w:line="360" w:lineRule="auto"/>
        <w:ind w:firstLine="441" w:firstLineChars="184"/>
        <w:jc w:val="left"/>
        <w:rPr>
          <w:rFonts w:hint="eastAsia" w:ascii="宋体" w:hAnsi="宋体" w:cs="宋体"/>
          <w:kern w:val="0"/>
          <w:sz w:val="24"/>
          <w:szCs w:val="22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2"/>
          <w:lang w:val="en-US" w:eastAsia="zh-CN"/>
        </w:rPr>
        <w:t xml:space="preserve">3.截止竞争性磋商响应文件递交截止时间之前，供应商不得在“信用中国” 网站（ww w.creditchina.gov.cn）中被列入失信被执行人、重大税收违法失信主体名单、“ 中国政府采购网(www.ccgp.gov.cn)” 未被列入政府采购严重违法失信行为记录名单； </w:t>
      </w:r>
    </w:p>
    <w:p w14:paraId="72F83E47">
      <w:pPr>
        <w:widowControl/>
        <w:spacing w:line="360" w:lineRule="auto"/>
        <w:ind w:firstLine="441" w:firstLineChars="184"/>
        <w:jc w:val="left"/>
        <w:rPr>
          <w:rFonts w:hint="default" w:ascii="宋体" w:hAnsi="宋体" w:cs="宋体"/>
          <w:kern w:val="0"/>
          <w:sz w:val="24"/>
          <w:szCs w:val="22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2"/>
          <w:lang w:val="en-US" w:eastAsia="zh-CN"/>
        </w:rPr>
        <w:t>4.本项目不接受联合体投标。</w:t>
      </w:r>
    </w:p>
    <w:p w14:paraId="44427E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1BE10B2"/>
    <w:rsid w:val="229370D2"/>
    <w:rsid w:val="22C21C13"/>
    <w:rsid w:val="2A8B7902"/>
    <w:rsid w:val="3DF77869"/>
    <w:rsid w:val="4E54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239</Characters>
  <Lines>0</Lines>
  <Paragraphs>0</Paragraphs>
  <TotalTime>3</TotalTime>
  <ScaleCrop>false</ScaleCrop>
  <LinksUpToDate>false</LinksUpToDate>
  <CharactersWithSpaces>243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2024-08-06T09:10:00Z</dcterms:created>
  <dc:creator>Administrator</dc:creator>
  <cp:lastModifiedBy>陕西德信招标有限公司</cp:lastModifiedBy>
  <dcterms:modified xsi:type="dcterms:W3CDTF">2025-12-26T02:54:05Z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39C7155130DA4A0082727A6FBDCDD349_12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